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B0453" w14:textId="0FB75BC3" w:rsidR="00860AE9" w:rsidRPr="00860AE9" w:rsidRDefault="005826D8" w:rsidP="00A737E6">
      <w:pPr>
        <w:pStyle w:val="SWACoverHeader"/>
        <w:tabs>
          <w:tab w:val="right" w:pos="8830"/>
        </w:tabs>
        <w:spacing w:before="3840"/>
        <w:outlineLvl w:val="9"/>
        <w:rPr>
          <w:sz w:val="66"/>
          <w:szCs w:val="74"/>
        </w:rPr>
      </w:pPr>
      <w:bookmarkStart w:id="0" w:name="_Toc493491206"/>
      <w:bookmarkStart w:id="1" w:name="_Toc493496344"/>
      <w:r>
        <w:rPr>
          <w:noProof/>
        </w:rPr>
        <w:drawing>
          <wp:anchor distT="0" distB="0" distL="114300" distR="114300" simplePos="0" relativeHeight="251671552" behindDoc="0" locked="0" layoutInCell="1" allowOverlap="1" wp14:anchorId="45A916D3" wp14:editId="1DF3730A">
            <wp:simplePos x="0" y="0"/>
            <wp:positionH relativeFrom="page">
              <wp:align>right</wp:align>
            </wp:positionH>
            <wp:positionV relativeFrom="paragraph">
              <wp:posOffset>-458692</wp:posOffset>
            </wp:positionV>
            <wp:extent cx="7623958" cy="9987990"/>
            <wp:effectExtent l="0" t="0" r="0" b="0"/>
            <wp:wrapNone/>
            <wp:docPr id="23" name="Picture 23"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funnel chart&#10;&#10;Description automatically generated"/>
                    <pic:cNvPicPr/>
                  </pic:nvPicPr>
                  <pic:blipFill>
                    <a:blip r:embed="rId8"/>
                    <a:stretch>
                      <a:fillRect/>
                    </a:stretch>
                  </pic:blipFill>
                  <pic:spPr>
                    <a:xfrm>
                      <a:off x="0" y="0"/>
                      <a:ext cx="7623958" cy="9987990"/>
                    </a:xfrm>
                    <a:prstGeom prst="rect">
                      <a:avLst/>
                    </a:prstGeom>
                  </pic:spPr>
                </pic:pic>
              </a:graphicData>
            </a:graphic>
            <wp14:sizeRelH relativeFrom="page">
              <wp14:pctWidth>0</wp14:pctWidth>
            </wp14:sizeRelH>
            <wp14:sizeRelV relativeFrom="page">
              <wp14:pctHeight>0</wp14:pctHeight>
            </wp14:sizeRelV>
          </wp:anchor>
        </w:drawing>
      </w:r>
      <w:r w:rsidR="00A7797D" w:rsidRPr="00860AE9">
        <w:rPr>
          <w:sz w:val="66"/>
          <w:szCs w:val="74"/>
        </w:rPr>
        <w:t>Work-</w:t>
      </w:r>
      <w:r w:rsidR="003755B1" w:rsidRPr="00860AE9">
        <w:rPr>
          <w:sz w:val="66"/>
          <w:szCs w:val="74"/>
        </w:rPr>
        <w:t>related</w:t>
      </w:r>
      <w:bookmarkEnd w:id="0"/>
      <w:bookmarkEnd w:id="1"/>
    </w:p>
    <w:p w14:paraId="1501CF01" w14:textId="64FB4EE5" w:rsidR="00860AE9" w:rsidRPr="00860AE9" w:rsidRDefault="003755B1" w:rsidP="00A737E6">
      <w:pPr>
        <w:pStyle w:val="SWACoverHeader"/>
        <w:spacing w:before="0"/>
        <w:outlineLvl w:val="9"/>
        <w:rPr>
          <w:sz w:val="66"/>
          <w:szCs w:val="74"/>
        </w:rPr>
      </w:pPr>
      <w:bookmarkStart w:id="2" w:name="_Toc493491207"/>
      <w:bookmarkStart w:id="3" w:name="_Toc493496345"/>
      <w:r w:rsidRPr="00860AE9">
        <w:rPr>
          <w:sz w:val="66"/>
          <w:szCs w:val="74"/>
        </w:rPr>
        <w:t>Traumatic Injury Fatalities,</w:t>
      </w:r>
      <w:bookmarkEnd w:id="2"/>
      <w:bookmarkEnd w:id="3"/>
      <w:r w:rsidRPr="00860AE9">
        <w:rPr>
          <w:sz w:val="66"/>
          <w:szCs w:val="74"/>
        </w:rPr>
        <w:t xml:space="preserve"> </w:t>
      </w:r>
    </w:p>
    <w:p w14:paraId="016F0D98" w14:textId="28ADE09E" w:rsidR="00D60313" w:rsidRPr="00860AE9" w:rsidRDefault="003755B1" w:rsidP="00A737E6">
      <w:pPr>
        <w:pStyle w:val="SWACoverHeader"/>
        <w:spacing w:before="0"/>
        <w:outlineLvl w:val="9"/>
        <w:rPr>
          <w:sz w:val="66"/>
          <w:szCs w:val="74"/>
        </w:rPr>
      </w:pPr>
      <w:bookmarkStart w:id="4" w:name="_Toc493491208"/>
      <w:bookmarkStart w:id="5" w:name="_Toc493496346"/>
      <w:r w:rsidRPr="00860AE9">
        <w:rPr>
          <w:sz w:val="66"/>
          <w:szCs w:val="74"/>
        </w:rPr>
        <w:t>Australia</w:t>
      </w:r>
      <w:bookmarkEnd w:id="4"/>
      <w:bookmarkEnd w:id="5"/>
    </w:p>
    <w:p w14:paraId="66D51A67" w14:textId="7001BAB7" w:rsidR="00EA37E9" w:rsidRDefault="003755B1" w:rsidP="00A737E6">
      <w:pPr>
        <w:pStyle w:val="SWACoverSubhead1"/>
        <w:spacing w:before="240"/>
      </w:pPr>
      <w:r w:rsidRPr="00860AE9">
        <w:rPr>
          <w:sz w:val="44"/>
        </w:rPr>
        <w:t>2</w:t>
      </w:r>
      <w:r w:rsidR="00746222" w:rsidRPr="00860AE9">
        <w:rPr>
          <w:sz w:val="44"/>
        </w:rPr>
        <w:t>01</w:t>
      </w:r>
      <w:r w:rsidR="00B23166">
        <w:rPr>
          <w:sz w:val="44"/>
        </w:rPr>
        <w:t>9</w:t>
      </w:r>
    </w:p>
    <w:p w14:paraId="1862D5B6" w14:textId="55CF6089" w:rsidR="001D7C48" w:rsidRDefault="001D7C48" w:rsidP="00EA37E9">
      <w:pPr>
        <w:pStyle w:val="SWACoverintroparagraph"/>
        <w:spacing w:before="1800"/>
        <w:jc w:val="right"/>
        <w:sectPr w:rsidR="001D7C48" w:rsidSect="001F2E8F">
          <w:footerReference w:type="default" r:id="rId9"/>
          <w:headerReference w:type="first" r:id="rId10"/>
          <w:footerReference w:type="first" r:id="rId11"/>
          <w:type w:val="continuous"/>
          <w:pgSz w:w="11906" w:h="16838"/>
          <w:pgMar w:top="993" w:right="1800" w:bottom="1440" w:left="1276" w:header="708" w:footer="708" w:gutter="0"/>
          <w:cols w:space="242"/>
          <w:titlePg/>
          <w:docGrid w:linePitch="360"/>
        </w:sectPr>
      </w:pPr>
    </w:p>
    <w:p w14:paraId="22AD5700" w14:textId="77777777" w:rsidR="007F03B6" w:rsidRPr="001D7C48" w:rsidRDefault="007F03B6" w:rsidP="001D7C48">
      <w:pPr>
        <w:spacing w:after="120"/>
      </w:pPr>
    </w:p>
    <w:p w14:paraId="634590FD" w14:textId="77777777" w:rsidR="005826D8" w:rsidRDefault="005826D8" w:rsidP="006A3D58">
      <w:pPr>
        <w:pStyle w:val="SWADisclaimerheading"/>
      </w:pPr>
    </w:p>
    <w:p w14:paraId="47B8E207" w14:textId="77777777" w:rsidR="005826D8" w:rsidRDefault="005826D8" w:rsidP="006A3D58">
      <w:pPr>
        <w:pStyle w:val="SWADisclaimerheading"/>
      </w:pPr>
    </w:p>
    <w:p w14:paraId="6B4CCCE9" w14:textId="77777777" w:rsidR="005826D8" w:rsidRDefault="005826D8" w:rsidP="006A3D58">
      <w:pPr>
        <w:pStyle w:val="SWADisclaimerheading"/>
      </w:pPr>
    </w:p>
    <w:p w14:paraId="3C3F9B57" w14:textId="77777777" w:rsidR="005826D8" w:rsidRDefault="005826D8" w:rsidP="006A3D58">
      <w:pPr>
        <w:pStyle w:val="SWADisclaimerheading"/>
      </w:pPr>
    </w:p>
    <w:p w14:paraId="340A0BEA" w14:textId="77777777" w:rsidR="005826D8" w:rsidRDefault="005826D8" w:rsidP="006A3D58">
      <w:pPr>
        <w:pStyle w:val="SWADisclaimerheading"/>
      </w:pPr>
    </w:p>
    <w:p w14:paraId="11928FAF" w14:textId="77777777" w:rsidR="005826D8" w:rsidRDefault="005826D8" w:rsidP="006A3D58">
      <w:pPr>
        <w:pStyle w:val="SWADisclaimerheading"/>
      </w:pPr>
    </w:p>
    <w:p w14:paraId="6E9080B5" w14:textId="77777777" w:rsidR="005826D8" w:rsidRDefault="005826D8" w:rsidP="006A3D58">
      <w:pPr>
        <w:pStyle w:val="SWADisclaimerheading"/>
      </w:pPr>
    </w:p>
    <w:p w14:paraId="677F17EC" w14:textId="77777777" w:rsidR="005826D8" w:rsidRDefault="005826D8" w:rsidP="006A3D58">
      <w:pPr>
        <w:pStyle w:val="SWADisclaimerheading"/>
      </w:pPr>
    </w:p>
    <w:p w14:paraId="693AC205" w14:textId="77777777" w:rsidR="005826D8" w:rsidRDefault="005826D8" w:rsidP="006A3D58">
      <w:pPr>
        <w:pStyle w:val="SWADisclaimerheading"/>
      </w:pPr>
    </w:p>
    <w:p w14:paraId="37A68677" w14:textId="77777777" w:rsidR="005826D8" w:rsidRDefault="005826D8" w:rsidP="006A3D58">
      <w:pPr>
        <w:pStyle w:val="SWADisclaimerheading"/>
      </w:pPr>
    </w:p>
    <w:p w14:paraId="1CC01109" w14:textId="77777777" w:rsidR="005826D8" w:rsidRDefault="005826D8" w:rsidP="006A3D58">
      <w:pPr>
        <w:pStyle w:val="SWADisclaimerheading"/>
      </w:pPr>
    </w:p>
    <w:p w14:paraId="17AD54CA" w14:textId="77777777" w:rsidR="005826D8" w:rsidRDefault="005826D8" w:rsidP="006A3D58">
      <w:pPr>
        <w:pStyle w:val="SWADisclaimerheading"/>
      </w:pPr>
    </w:p>
    <w:p w14:paraId="150DF196" w14:textId="77777777" w:rsidR="005826D8" w:rsidRDefault="005826D8" w:rsidP="006A3D58">
      <w:pPr>
        <w:pStyle w:val="SWADisclaimerheading"/>
      </w:pPr>
    </w:p>
    <w:p w14:paraId="5552220D" w14:textId="77777777" w:rsidR="005826D8" w:rsidRDefault="005826D8" w:rsidP="006A3D58">
      <w:pPr>
        <w:pStyle w:val="SWADisclaimerheading"/>
      </w:pPr>
    </w:p>
    <w:p w14:paraId="244986FB" w14:textId="77777777" w:rsidR="005826D8" w:rsidRDefault="005826D8" w:rsidP="006A3D58">
      <w:pPr>
        <w:pStyle w:val="SWADisclaimerheading"/>
      </w:pPr>
    </w:p>
    <w:p w14:paraId="377082FA" w14:textId="77777777" w:rsidR="005826D8" w:rsidRDefault="005826D8" w:rsidP="006A3D58">
      <w:pPr>
        <w:pStyle w:val="SWADisclaimerheading"/>
      </w:pPr>
    </w:p>
    <w:p w14:paraId="07D15BC3" w14:textId="77777777" w:rsidR="005826D8" w:rsidRDefault="005826D8" w:rsidP="006A3D58">
      <w:pPr>
        <w:pStyle w:val="SWADisclaimerheading"/>
      </w:pPr>
    </w:p>
    <w:p w14:paraId="4BF39833" w14:textId="77777777" w:rsidR="005826D8" w:rsidRDefault="005826D8" w:rsidP="006A3D58">
      <w:pPr>
        <w:pStyle w:val="SWADisclaimerheading"/>
      </w:pPr>
    </w:p>
    <w:p w14:paraId="5E563ED6" w14:textId="77777777" w:rsidR="005826D8" w:rsidRDefault="005826D8" w:rsidP="006A3D58">
      <w:pPr>
        <w:pStyle w:val="SWADisclaimerheading"/>
      </w:pPr>
    </w:p>
    <w:p w14:paraId="25E72663" w14:textId="77777777" w:rsidR="005826D8" w:rsidRDefault="005826D8" w:rsidP="006A3D58">
      <w:pPr>
        <w:pStyle w:val="SWADisclaimerheading"/>
      </w:pPr>
    </w:p>
    <w:p w14:paraId="51E1EEFA" w14:textId="77777777" w:rsidR="005826D8" w:rsidRDefault="005826D8" w:rsidP="006A3D58">
      <w:pPr>
        <w:pStyle w:val="SWADisclaimerheading"/>
      </w:pPr>
    </w:p>
    <w:p w14:paraId="1C5E9EF8" w14:textId="77777777" w:rsidR="005826D8" w:rsidRDefault="005826D8" w:rsidP="006A3D58">
      <w:pPr>
        <w:pStyle w:val="SWADisclaimerheading"/>
      </w:pPr>
    </w:p>
    <w:p w14:paraId="6540523F" w14:textId="77777777" w:rsidR="005826D8" w:rsidRDefault="005826D8" w:rsidP="006A3D58">
      <w:pPr>
        <w:pStyle w:val="SWADisclaimerheading"/>
      </w:pPr>
    </w:p>
    <w:p w14:paraId="6BBAF011" w14:textId="77777777" w:rsidR="005826D8" w:rsidRDefault="005826D8" w:rsidP="006A3D58">
      <w:pPr>
        <w:pStyle w:val="SWADisclaimerheading"/>
      </w:pPr>
    </w:p>
    <w:p w14:paraId="65BF3B28" w14:textId="77777777" w:rsidR="005826D8" w:rsidRDefault="005826D8" w:rsidP="006A3D58">
      <w:pPr>
        <w:pStyle w:val="SWADisclaimerheading"/>
      </w:pPr>
    </w:p>
    <w:p w14:paraId="59101BA0" w14:textId="77777777" w:rsidR="005826D8" w:rsidRDefault="005826D8" w:rsidP="006A3D58">
      <w:pPr>
        <w:pStyle w:val="SWADisclaimerheading"/>
      </w:pPr>
    </w:p>
    <w:p w14:paraId="64A9B8B6" w14:textId="77777777" w:rsidR="005826D8" w:rsidRDefault="005826D8" w:rsidP="006A3D58">
      <w:pPr>
        <w:pStyle w:val="SWADisclaimerheading"/>
      </w:pPr>
    </w:p>
    <w:p w14:paraId="0F9FD3D4" w14:textId="77777777" w:rsidR="005826D8" w:rsidRDefault="005826D8" w:rsidP="006A3D58">
      <w:pPr>
        <w:pStyle w:val="SWADisclaimerheading"/>
      </w:pPr>
    </w:p>
    <w:p w14:paraId="45BF6669" w14:textId="77777777" w:rsidR="005826D8" w:rsidRDefault="005826D8" w:rsidP="006A3D58">
      <w:pPr>
        <w:pStyle w:val="SWADisclaimerheading"/>
      </w:pPr>
    </w:p>
    <w:p w14:paraId="5C5F2DAB" w14:textId="77777777" w:rsidR="005826D8" w:rsidRDefault="005826D8" w:rsidP="006A3D58">
      <w:pPr>
        <w:pStyle w:val="SWADisclaimerheading"/>
      </w:pPr>
    </w:p>
    <w:p w14:paraId="0C515654" w14:textId="05E04584" w:rsidR="005826D8" w:rsidRDefault="005826D8" w:rsidP="006A3D58">
      <w:pPr>
        <w:pStyle w:val="SWADisclaimerheading"/>
      </w:pPr>
    </w:p>
    <w:p w14:paraId="01A900CE" w14:textId="77777777" w:rsidR="005826D8" w:rsidRDefault="005826D8" w:rsidP="006A3D58">
      <w:pPr>
        <w:pStyle w:val="SWADisclaimerheading"/>
      </w:pPr>
    </w:p>
    <w:p w14:paraId="15091EAA" w14:textId="77777777" w:rsidR="005826D8" w:rsidRDefault="005826D8" w:rsidP="006A3D58">
      <w:pPr>
        <w:pStyle w:val="SWADisclaimerheading"/>
      </w:pPr>
    </w:p>
    <w:p w14:paraId="47FE67C8" w14:textId="77777777" w:rsidR="005826D8" w:rsidRDefault="005826D8" w:rsidP="006A3D58">
      <w:pPr>
        <w:pStyle w:val="SWADisclaimerheading"/>
      </w:pPr>
    </w:p>
    <w:p w14:paraId="6EEF5118" w14:textId="19EA2E49" w:rsidR="007F03B6" w:rsidRPr="001D7C48" w:rsidRDefault="007F03B6" w:rsidP="006A3D58">
      <w:pPr>
        <w:pStyle w:val="SWADisclaimerheading"/>
      </w:pPr>
      <w:r w:rsidRPr="001D7C48">
        <w:t>Disclaimer</w:t>
      </w:r>
    </w:p>
    <w:p w14:paraId="3D6C3D9F" w14:textId="77777777" w:rsidR="003770DC" w:rsidRDefault="003770DC" w:rsidP="003770DC">
      <w:pPr>
        <w:pStyle w:val="SWADisclaimerbodytext"/>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1AD2B182" w14:textId="77777777" w:rsidR="003770DC" w:rsidRDefault="003770DC" w:rsidP="006A3D58">
      <w:pPr>
        <w:pStyle w:val="SWADisclaimerbodytext"/>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CCD31FA" w14:textId="18F56FE7" w:rsidR="007F03B6" w:rsidRDefault="00D365C2" w:rsidP="006A3D58">
      <w:pPr>
        <w:pStyle w:val="SWADisclaimerbodytext"/>
      </w:pPr>
      <w:r>
        <w:t>ISS</w:t>
      </w:r>
      <w:r w:rsidR="007F03B6" w:rsidRPr="001D7C48">
        <w:t xml:space="preserve">N </w:t>
      </w:r>
      <w:r w:rsidRPr="00D365C2">
        <w:t>2209-9190</w:t>
      </w:r>
    </w:p>
    <w:p w14:paraId="18443EC7" w14:textId="77777777" w:rsidR="00D7290D" w:rsidRPr="008530EB" w:rsidRDefault="00D7290D" w:rsidP="00D7290D">
      <w:pPr>
        <w:pStyle w:val="SWADisclaimerheading"/>
      </w:pPr>
      <w:r>
        <w:t>Creative Commons</w:t>
      </w:r>
    </w:p>
    <w:p w14:paraId="0D2921BA" w14:textId="6635DC4B" w:rsidR="00D7290D" w:rsidRPr="00A034C4" w:rsidRDefault="003770DC" w:rsidP="00D7290D">
      <w:pPr>
        <w:pStyle w:val="SWADisclaimerheading"/>
        <w:rPr>
          <w:rFonts w:eastAsia="Times New Roman" w:cs="Times New Roman"/>
          <w:b w:val="0"/>
          <w:color w:val="auto"/>
          <w:spacing w:val="0"/>
          <w:lang w:eastAsia="en-AU"/>
        </w:rPr>
      </w:pPr>
      <w:r w:rsidRPr="003770DC">
        <w:rPr>
          <w:rFonts w:eastAsia="Times New Roman" w:cs="Times New Roman"/>
          <w:b w:val="0"/>
          <w:color w:val="auto"/>
          <w:spacing w:val="0"/>
          <w:lang w:eastAsia="en-AU"/>
        </w:rPr>
        <w:t>With the exception of the Safe Work Australia logo, this copyright work is licensed under a Creative Commons Attribution 4.0 International licence. To view a copy of this licence, visit creativecommons.org/licenses</w:t>
      </w:r>
      <w:r>
        <w:rPr>
          <w:rFonts w:eastAsia="Times New Roman" w:cs="Times New Roman"/>
          <w:b w:val="0"/>
          <w:color w:val="auto"/>
          <w:spacing w:val="0"/>
          <w:lang w:eastAsia="en-AU"/>
        </w:rPr>
        <w:t>.</w:t>
      </w:r>
      <w:r w:rsidRPr="003770DC">
        <w:rPr>
          <w:rFonts w:eastAsia="Times New Roman" w:cs="Times New Roman"/>
          <w:b w:val="0"/>
          <w:color w:val="auto"/>
          <w:spacing w:val="0"/>
          <w:lang w:eastAsia="en-AU"/>
        </w:rPr>
        <w:t xml:space="preserve"> In essence, you are free to copy, communicate and adapt the work, even commercially, as long as you attribute the work to Safe Work Australia and abide by the other licence terms.</w:t>
      </w:r>
    </w:p>
    <w:p w14:paraId="7DFF9058" w14:textId="77777777" w:rsidR="00D7290D" w:rsidRPr="00A034C4" w:rsidRDefault="00D7290D" w:rsidP="00D7290D">
      <w:pPr>
        <w:pStyle w:val="SWADisclaimerheading"/>
        <w:rPr>
          <w:color w:val="145B85"/>
        </w:rPr>
      </w:pPr>
      <w:r>
        <w:t>Contact information</w:t>
      </w:r>
    </w:p>
    <w:p w14:paraId="64369AB8" w14:textId="4E4FC931" w:rsidR="00D60313" w:rsidRPr="00D60313" w:rsidRDefault="00D7290D" w:rsidP="003770DC">
      <w:pPr>
        <w:pStyle w:val="SWADisclaimerheading"/>
        <w:sectPr w:rsidR="00D60313" w:rsidRPr="00D60313" w:rsidSect="001F2E8F">
          <w:pgSz w:w="11906" w:h="16838" w:code="9"/>
          <w:pgMar w:top="992" w:right="1797" w:bottom="1440" w:left="1276" w:header="709" w:footer="709" w:gutter="0"/>
          <w:cols w:space="242"/>
          <w:vAlign w:val="bottom"/>
          <w:titlePg/>
          <w:docGrid w:linePitch="360"/>
        </w:sectPr>
      </w:pPr>
      <w:r w:rsidRPr="00A034C4">
        <w:rPr>
          <w:rFonts w:eastAsia="Times New Roman" w:cs="Times New Roman"/>
          <w:b w:val="0"/>
          <w:color w:val="auto"/>
          <w:spacing w:val="0"/>
          <w:lang w:eastAsia="en-AU"/>
        </w:rPr>
        <w:t xml:space="preserve">Safe Work Australia | </w:t>
      </w:r>
      <w:hyperlink r:id="rId12"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3" w:history="1">
        <w:r w:rsidR="0028151A">
          <w:rPr>
            <w:rStyle w:val="Hyperlink"/>
            <w:rFonts w:eastAsia="Times New Roman" w:cs="Times New Roman"/>
            <w:b w:val="0"/>
            <w:spacing w:val="0"/>
            <w:lang w:eastAsia="en-AU"/>
          </w:rPr>
          <w:t>www.safeworkaustralia.gov.au/</w:t>
        </w:r>
      </w:hyperlink>
    </w:p>
    <w:sdt>
      <w:sdtPr>
        <w:rPr>
          <w:rFonts w:eastAsia="Times New Roman" w:cs="Times New Roman"/>
          <w:b w:val="0"/>
          <w:bCs w:val="0"/>
          <w:color w:val="auto"/>
          <w:sz w:val="20"/>
          <w:szCs w:val="24"/>
          <w:lang w:val="en-AU" w:eastAsia="en-AU"/>
        </w:rPr>
        <w:id w:val="-853346013"/>
        <w:docPartObj>
          <w:docPartGallery w:val="Table of Contents"/>
          <w:docPartUnique/>
        </w:docPartObj>
      </w:sdtPr>
      <w:sdtEndPr>
        <w:rPr>
          <w:noProof/>
        </w:rPr>
      </w:sdtEndPr>
      <w:sdtContent>
        <w:p w14:paraId="1DDA6341" w14:textId="49EF1034" w:rsidR="006135EF" w:rsidRDefault="006135EF">
          <w:pPr>
            <w:pStyle w:val="TOCHeading"/>
          </w:pPr>
          <w:r>
            <w:t>Contents</w:t>
          </w:r>
        </w:p>
        <w:p w14:paraId="745750D0" w14:textId="600AA568" w:rsidR="00A827AC" w:rsidRDefault="006135EF">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86914562" w:history="1">
            <w:r w:rsidR="00A827AC" w:rsidRPr="009E5134">
              <w:rPr>
                <w:rStyle w:val="Hyperlink"/>
              </w:rPr>
              <w:t>Foreword</w:t>
            </w:r>
            <w:r w:rsidR="00A827AC">
              <w:rPr>
                <w:webHidden/>
              </w:rPr>
              <w:tab/>
            </w:r>
            <w:r w:rsidR="00A827AC">
              <w:rPr>
                <w:webHidden/>
              </w:rPr>
              <w:fldChar w:fldCharType="begin"/>
            </w:r>
            <w:r w:rsidR="00A827AC">
              <w:rPr>
                <w:webHidden/>
              </w:rPr>
              <w:instrText xml:space="preserve"> PAGEREF _Toc86914562 \h </w:instrText>
            </w:r>
            <w:r w:rsidR="00A827AC">
              <w:rPr>
                <w:webHidden/>
              </w:rPr>
            </w:r>
            <w:r w:rsidR="00A827AC">
              <w:rPr>
                <w:webHidden/>
              </w:rPr>
              <w:fldChar w:fldCharType="separate"/>
            </w:r>
            <w:r w:rsidR="00A827AC">
              <w:rPr>
                <w:webHidden/>
              </w:rPr>
              <w:t>5</w:t>
            </w:r>
            <w:r w:rsidR="00A827AC">
              <w:rPr>
                <w:webHidden/>
              </w:rPr>
              <w:fldChar w:fldCharType="end"/>
            </w:r>
          </w:hyperlink>
        </w:p>
        <w:p w14:paraId="54C42270" w14:textId="4C126014" w:rsidR="00A827AC" w:rsidRDefault="00F77D70">
          <w:pPr>
            <w:pStyle w:val="TOC1"/>
            <w:rPr>
              <w:rFonts w:asciiTheme="minorHAnsi" w:eastAsiaTheme="minorEastAsia" w:hAnsiTheme="minorHAnsi" w:cstheme="minorBidi"/>
              <w:sz w:val="22"/>
              <w:szCs w:val="22"/>
            </w:rPr>
          </w:pPr>
          <w:hyperlink w:anchor="_Toc86914563" w:history="1">
            <w:r w:rsidR="00A827AC" w:rsidRPr="009E5134">
              <w:rPr>
                <w:rStyle w:val="Hyperlink"/>
                <w:lang w:val="en-GB"/>
              </w:rPr>
              <w:t xml:space="preserve">Section 1:  </w:t>
            </w:r>
            <w:r w:rsidR="00A827AC" w:rsidRPr="009E5134">
              <w:rPr>
                <w:rStyle w:val="Hyperlink"/>
              </w:rPr>
              <w:t>Worker fatalities</w:t>
            </w:r>
            <w:r w:rsidR="00A827AC">
              <w:rPr>
                <w:webHidden/>
              </w:rPr>
              <w:tab/>
            </w:r>
            <w:r w:rsidR="00A827AC">
              <w:rPr>
                <w:webHidden/>
              </w:rPr>
              <w:fldChar w:fldCharType="begin"/>
            </w:r>
            <w:r w:rsidR="00A827AC">
              <w:rPr>
                <w:webHidden/>
              </w:rPr>
              <w:instrText xml:space="preserve"> PAGEREF _Toc86914563 \h </w:instrText>
            </w:r>
            <w:r w:rsidR="00A827AC">
              <w:rPr>
                <w:webHidden/>
              </w:rPr>
            </w:r>
            <w:r w:rsidR="00A827AC">
              <w:rPr>
                <w:webHidden/>
              </w:rPr>
              <w:fldChar w:fldCharType="separate"/>
            </w:r>
            <w:r w:rsidR="00A827AC">
              <w:rPr>
                <w:webHidden/>
              </w:rPr>
              <w:t>8</w:t>
            </w:r>
            <w:r w:rsidR="00A827AC">
              <w:rPr>
                <w:webHidden/>
              </w:rPr>
              <w:fldChar w:fldCharType="end"/>
            </w:r>
          </w:hyperlink>
        </w:p>
        <w:p w14:paraId="036A0BAB" w14:textId="158D903D" w:rsidR="00A827AC" w:rsidRDefault="00F77D70">
          <w:pPr>
            <w:pStyle w:val="TOC1"/>
            <w:rPr>
              <w:rFonts w:asciiTheme="minorHAnsi" w:eastAsiaTheme="minorEastAsia" w:hAnsiTheme="minorHAnsi" w:cstheme="minorBidi"/>
              <w:sz w:val="22"/>
              <w:szCs w:val="22"/>
            </w:rPr>
          </w:pPr>
          <w:hyperlink w:anchor="_Toc86914564" w:history="1">
            <w:r w:rsidR="00A827AC" w:rsidRPr="009E5134">
              <w:rPr>
                <w:rStyle w:val="Hyperlink"/>
                <w14:scene3d>
                  <w14:camera w14:prst="orthographicFront"/>
                  <w14:lightRig w14:rig="threePt" w14:dir="t">
                    <w14:rot w14:lat="0" w14:lon="0" w14:rev="0"/>
                  </w14:lightRig>
                </w14:scene3d>
              </w:rPr>
              <w:t>1.1.</w:t>
            </w:r>
            <w:r w:rsidR="00A827AC">
              <w:rPr>
                <w:rFonts w:asciiTheme="minorHAnsi" w:eastAsiaTheme="minorEastAsia" w:hAnsiTheme="minorHAnsi" w:cstheme="minorBidi"/>
                <w:sz w:val="22"/>
                <w:szCs w:val="22"/>
              </w:rPr>
              <w:tab/>
            </w:r>
            <w:r w:rsidR="00A827AC" w:rsidRPr="009E5134">
              <w:rPr>
                <w:rStyle w:val="Hyperlink"/>
              </w:rPr>
              <w:t>Fatalities and fatality rate</w:t>
            </w:r>
            <w:r w:rsidR="00A827AC">
              <w:rPr>
                <w:webHidden/>
              </w:rPr>
              <w:tab/>
            </w:r>
            <w:r w:rsidR="00A827AC">
              <w:rPr>
                <w:webHidden/>
              </w:rPr>
              <w:fldChar w:fldCharType="begin"/>
            </w:r>
            <w:r w:rsidR="00A827AC">
              <w:rPr>
                <w:webHidden/>
              </w:rPr>
              <w:instrText xml:space="preserve"> PAGEREF _Toc86914564 \h </w:instrText>
            </w:r>
            <w:r w:rsidR="00A827AC">
              <w:rPr>
                <w:webHidden/>
              </w:rPr>
            </w:r>
            <w:r w:rsidR="00A827AC">
              <w:rPr>
                <w:webHidden/>
              </w:rPr>
              <w:fldChar w:fldCharType="separate"/>
            </w:r>
            <w:r w:rsidR="00A827AC">
              <w:rPr>
                <w:webHidden/>
              </w:rPr>
              <w:t>9</w:t>
            </w:r>
            <w:r w:rsidR="00A827AC">
              <w:rPr>
                <w:webHidden/>
              </w:rPr>
              <w:fldChar w:fldCharType="end"/>
            </w:r>
          </w:hyperlink>
        </w:p>
        <w:p w14:paraId="164E3E98" w14:textId="24CEC712"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65" w:history="1">
            <w:r w:rsidR="00A827AC" w:rsidRPr="009E5134">
              <w:rPr>
                <w:rStyle w:val="Hyperlink"/>
                <w:noProof/>
              </w:rPr>
              <w:t>Figure 1: Worker fatalities: number of fatalities and fatality rate (per 100,000 workers), 2003 to 2020</w:t>
            </w:r>
            <w:r w:rsidR="00A827AC">
              <w:rPr>
                <w:noProof/>
                <w:webHidden/>
              </w:rPr>
              <w:tab/>
            </w:r>
            <w:r w:rsidR="00A827AC">
              <w:rPr>
                <w:noProof/>
                <w:webHidden/>
              </w:rPr>
              <w:fldChar w:fldCharType="begin"/>
            </w:r>
            <w:r w:rsidR="00A827AC">
              <w:rPr>
                <w:noProof/>
                <w:webHidden/>
              </w:rPr>
              <w:instrText xml:space="preserve"> PAGEREF _Toc86914565 \h </w:instrText>
            </w:r>
            <w:r w:rsidR="00A827AC">
              <w:rPr>
                <w:noProof/>
                <w:webHidden/>
              </w:rPr>
            </w:r>
            <w:r w:rsidR="00A827AC">
              <w:rPr>
                <w:noProof/>
                <w:webHidden/>
              </w:rPr>
              <w:fldChar w:fldCharType="separate"/>
            </w:r>
            <w:r w:rsidR="00A827AC">
              <w:rPr>
                <w:noProof/>
                <w:webHidden/>
              </w:rPr>
              <w:t>9</w:t>
            </w:r>
            <w:r w:rsidR="00A827AC">
              <w:rPr>
                <w:noProof/>
                <w:webHidden/>
              </w:rPr>
              <w:fldChar w:fldCharType="end"/>
            </w:r>
          </w:hyperlink>
        </w:p>
        <w:p w14:paraId="52C40BC8" w14:textId="70C102E9" w:rsidR="00A827AC" w:rsidRDefault="00F77D70">
          <w:pPr>
            <w:pStyle w:val="TOC1"/>
            <w:rPr>
              <w:rFonts w:asciiTheme="minorHAnsi" w:eastAsiaTheme="minorEastAsia" w:hAnsiTheme="minorHAnsi" w:cstheme="minorBidi"/>
              <w:sz w:val="22"/>
              <w:szCs w:val="22"/>
            </w:rPr>
          </w:pPr>
          <w:hyperlink w:anchor="_Toc86914566" w:history="1">
            <w:r w:rsidR="00A827AC" w:rsidRPr="009E5134">
              <w:rPr>
                <w:rStyle w:val="Hyperlink"/>
                <w14:scene3d>
                  <w14:camera w14:prst="orthographicFront"/>
                  <w14:lightRig w14:rig="threePt" w14:dir="t">
                    <w14:rot w14:lat="0" w14:lon="0" w14:rev="0"/>
                  </w14:lightRig>
                </w14:scene3d>
              </w:rPr>
              <w:t>1.2.</w:t>
            </w:r>
            <w:r w:rsidR="00A827AC">
              <w:rPr>
                <w:rFonts w:asciiTheme="minorHAnsi" w:eastAsiaTheme="minorEastAsia" w:hAnsiTheme="minorHAnsi" w:cstheme="minorBidi"/>
                <w:sz w:val="22"/>
                <w:szCs w:val="22"/>
              </w:rPr>
              <w:tab/>
            </w:r>
            <w:r w:rsidR="00A827AC" w:rsidRPr="009E5134">
              <w:rPr>
                <w:rStyle w:val="Hyperlink"/>
              </w:rPr>
              <w:t>Gender</w:t>
            </w:r>
            <w:r w:rsidR="00A827AC">
              <w:rPr>
                <w:webHidden/>
              </w:rPr>
              <w:tab/>
            </w:r>
            <w:r w:rsidR="00A827AC">
              <w:rPr>
                <w:webHidden/>
              </w:rPr>
              <w:fldChar w:fldCharType="begin"/>
            </w:r>
            <w:r w:rsidR="00A827AC">
              <w:rPr>
                <w:webHidden/>
              </w:rPr>
              <w:instrText xml:space="preserve"> PAGEREF _Toc86914566 \h </w:instrText>
            </w:r>
            <w:r w:rsidR="00A827AC">
              <w:rPr>
                <w:webHidden/>
              </w:rPr>
            </w:r>
            <w:r w:rsidR="00A827AC">
              <w:rPr>
                <w:webHidden/>
              </w:rPr>
              <w:fldChar w:fldCharType="separate"/>
            </w:r>
            <w:r w:rsidR="00A827AC">
              <w:rPr>
                <w:webHidden/>
              </w:rPr>
              <w:t>9</w:t>
            </w:r>
            <w:r w:rsidR="00A827AC">
              <w:rPr>
                <w:webHidden/>
              </w:rPr>
              <w:fldChar w:fldCharType="end"/>
            </w:r>
          </w:hyperlink>
        </w:p>
        <w:p w14:paraId="4604EB32" w14:textId="27FC81C2"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67" w:history="1">
            <w:r w:rsidR="00A827AC" w:rsidRPr="009E5134">
              <w:rPr>
                <w:rStyle w:val="Hyperlink"/>
                <w:noProof/>
              </w:rPr>
              <w:t>Figure 2: Worker fatalities: fatality rate (per 100,000 workers) by gender, 2003 to 2020</w:t>
            </w:r>
            <w:r w:rsidR="00A827AC">
              <w:rPr>
                <w:noProof/>
                <w:webHidden/>
              </w:rPr>
              <w:tab/>
            </w:r>
            <w:r w:rsidR="00A827AC">
              <w:rPr>
                <w:noProof/>
                <w:webHidden/>
              </w:rPr>
              <w:fldChar w:fldCharType="begin"/>
            </w:r>
            <w:r w:rsidR="00A827AC">
              <w:rPr>
                <w:noProof/>
                <w:webHidden/>
              </w:rPr>
              <w:instrText xml:space="preserve"> PAGEREF _Toc86914567 \h </w:instrText>
            </w:r>
            <w:r w:rsidR="00A827AC">
              <w:rPr>
                <w:noProof/>
                <w:webHidden/>
              </w:rPr>
            </w:r>
            <w:r w:rsidR="00A827AC">
              <w:rPr>
                <w:noProof/>
                <w:webHidden/>
              </w:rPr>
              <w:fldChar w:fldCharType="separate"/>
            </w:r>
            <w:r w:rsidR="00A827AC">
              <w:rPr>
                <w:noProof/>
                <w:webHidden/>
              </w:rPr>
              <w:t>9</w:t>
            </w:r>
            <w:r w:rsidR="00A827AC">
              <w:rPr>
                <w:noProof/>
                <w:webHidden/>
              </w:rPr>
              <w:fldChar w:fldCharType="end"/>
            </w:r>
          </w:hyperlink>
        </w:p>
        <w:p w14:paraId="45BFBA73" w14:textId="3C71BD3B" w:rsidR="00A827AC" w:rsidRDefault="00F77D70">
          <w:pPr>
            <w:pStyle w:val="TOC1"/>
            <w:rPr>
              <w:rFonts w:asciiTheme="minorHAnsi" w:eastAsiaTheme="minorEastAsia" w:hAnsiTheme="minorHAnsi" w:cstheme="minorBidi"/>
              <w:sz w:val="22"/>
              <w:szCs w:val="22"/>
            </w:rPr>
          </w:pPr>
          <w:hyperlink w:anchor="_Toc86914568" w:history="1">
            <w:r w:rsidR="00A827AC" w:rsidRPr="009E5134">
              <w:rPr>
                <w:rStyle w:val="Hyperlink"/>
                <w14:scene3d>
                  <w14:camera w14:prst="orthographicFront"/>
                  <w14:lightRig w14:rig="threePt" w14:dir="t">
                    <w14:rot w14:lat="0" w14:lon="0" w14:rev="0"/>
                  </w14:lightRig>
                </w14:scene3d>
              </w:rPr>
              <w:t>1.3.</w:t>
            </w:r>
            <w:r w:rsidR="00A827AC">
              <w:rPr>
                <w:rFonts w:asciiTheme="minorHAnsi" w:eastAsiaTheme="minorEastAsia" w:hAnsiTheme="minorHAnsi" w:cstheme="minorBidi"/>
                <w:sz w:val="22"/>
                <w:szCs w:val="22"/>
              </w:rPr>
              <w:tab/>
            </w:r>
            <w:r w:rsidR="00A827AC" w:rsidRPr="009E5134">
              <w:rPr>
                <w:rStyle w:val="Hyperlink"/>
              </w:rPr>
              <w:t>Age group</w:t>
            </w:r>
            <w:r w:rsidR="00A827AC">
              <w:rPr>
                <w:webHidden/>
              </w:rPr>
              <w:tab/>
            </w:r>
            <w:r w:rsidR="00A827AC">
              <w:rPr>
                <w:webHidden/>
              </w:rPr>
              <w:fldChar w:fldCharType="begin"/>
            </w:r>
            <w:r w:rsidR="00A827AC">
              <w:rPr>
                <w:webHidden/>
              </w:rPr>
              <w:instrText xml:space="preserve"> PAGEREF _Toc86914568 \h </w:instrText>
            </w:r>
            <w:r w:rsidR="00A827AC">
              <w:rPr>
                <w:webHidden/>
              </w:rPr>
            </w:r>
            <w:r w:rsidR="00A827AC">
              <w:rPr>
                <w:webHidden/>
              </w:rPr>
              <w:fldChar w:fldCharType="separate"/>
            </w:r>
            <w:r w:rsidR="00A827AC">
              <w:rPr>
                <w:webHidden/>
              </w:rPr>
              <w:t>10</w:t>
            </w:r>
            <w:r w:rsidR="00A827AC">
              <w:rPr>
                <w:webHidden/>
              </w:rPr>
              <w:fldChar w:fldCharType="end"/>
            </w:r>
          </w:hyperlink>
        </w:p>
        <w:p w14:paraId="6760AD16" w14:textId="56FCA4F4"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69" w:history="1">
            <w:r w:rsidR="00A827AC" w:rsidRPr="009E5134">
              <w:rPr>
                <w:rStyle w:val="Hyperlink"/>
                <w:noProof/>
              </w:rPr>
              <w:t>Table 1: Worker fatalities: number by age group, 2016 to 2020</w:t>
            </w:r>
            <w:r w:rsidR="00A827AC">
              <w:rPr>
                <w:noProof/>
                <w:webHidden/>
              </w:rPr>
              <w:tab/>
            </w:r>
            <w:r w:rsidR="00A827AC">
              <w:rPr>
                <w:noProof/>
                <w:webHidden/>
              </w:rPr>
              <w:fldChar w:fldCharType="begin"/>
            </w:r>
            <w:r w:rsidR="00A827AC">
              <w:rPr>
                <w:noProof/>
                <w:webHidden/>
              </w:rPr>
              <w:instrText xml:space="preserve"> PAGEREF _Toc86914569 \h </w:instrText>
            </w:r>
            <w:r w:rsidR="00A827AC">
              <w:rPr>
                <w:noProof/>
                <w:webHidden/>
              </w:rPr>
            </w:r>
            <w:r w:rsidR="00A827AC">
              <w:rPr>
                <w:noProof/>
                <w:webHidden/>
              </w:rPr>
              <w:fldChar w:fldCharType="separate"/>
            </w:r>
            <w:r w:rsidR="00A827AC">
              <w:rPr>
                <w:noProof/>
                <w:webHidden/>
              </w:rPr>
              <w:t>10</w:t>
            </w:r>
            <w:r w:rsidR="00A827AC">
              <w:rPr>
                <w:noProof/>
                <w:webHidden/>
              </w:rPr>
              <w:fldChar w:fldCharType="end"/>
            </w:r>
          </w:hyperlink>
        </w:p>
        <w:p w14:paraId="02DD00A2" w14:textId="170FFBCC"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70" w:history="1">
            <w:r w:rsidR="00A827AC" w:rsidRPr="009E5134">
              <w:rPr>
                <w:rStyle w:val="Hyperlink"/>
                <w:noProof/>
              </w:rPr>
              <w:t>Figure 3: Worker fatalities: proportion by age group, 2016 to 2020</w:t>
            </w:r>
            <w:r w:rsidR="00A827AC">
              <w:rPr>
                <w:noProof/>
                <w:webHidden/>
              </w:rPr>
              <w:tab/>
            </w:r>
            <w:r w:rsidR="00A827AC">
              <w:rPr>
                <w:noProof/>
                <w:webHidden/>
              </w:rPr>
              <w:fldChar w:fldCharType="begin"/>
            </w:r>
            <w:r w:rsidR="00A827AC">
              <w:rPr>
                <w:noProof/>
                <w:webHidden/>
              </w:rPr>
              <w:instrText xml:space="preserve"> PAGEREF _Toc86914570 \h </w:instrText>
            </w:r>
            <w:r w:rsidR="00A827AC">
              <w:rPr>
                <w:noProof/>
                <w:webHidden/>
              </w:rPr>
            </w:r>
            <w:r w:rsidR="00A827AC">
              <w:rPr>
                <w:noProof/>
                <w:webHidden/>
              </w:rPr>
              <w:fldChar w:fldCharType="separate"/>
            </w:r>
            <w:r w:rsidR="00A827AC">
              <w:rPr>
                <w:noProof/>
                <w:webHidden/>
              </w:rPr>
              <w:t>10</w:t>
            </w:r>
            <w:r w:rsidR="00A827AC">
              <w:rPr>
                <w:noProof/>
                <w:webHidden/>
              </w:rPr>
              <w:fldChar w:fldCharType="end"/>
            </w:r>
          </w:hyperlink>
        </w:p>
        <w:p w14:paraId="736DFFF2" w14:textId="39926E75"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71" w:history="1">
            <w:r w:rsidR="00A827AC" w:rsidRPr="009E5134">
              <w:rPr>
                <w:rStyle w:val="Hyperlink"/>
                <w:noProof/>
              </w:rPr>
              <w:t>Table 2: Worker fatalities: fatality rates (per 100,000 workers) by age group, 2016 to 2020</w:t>
            </w:r>
            <w:r w:rsidR="00A827AC">
              <w:rPr>
                <w:noProof/>
                <w:webHidden/>
              </w:rPr>
              <w:tab/>
            </w:r>
            <w:r w:rsidR="00A827AC">
              <w:rPr>
                <w:noProof/>
                <w:webHidden/>
              </w:rPr>
              <w:fldChar w:fldCharType="begin"/>
            </w:r>
            <w:r w:rsidR="00A827AC">
              <w:rPr>
                <w:noProof/>
                <w:webHidden/>
              </w:rPr>
              <w:instrText xml:space="preserve"> PAGEREF _Toc86914571 \h </w:instrText>
            </w:r>
            <w:r w:rsidR="00A827AC">
              <w:rPr>
                <w:noProof/>
                <w:webHidden/>
              </w:rPr>
            </w:r>
            <w:r w:rsidR="00A827AC">
              <w:rPr>
                <w:noProof/>
                <w:webHidden/>
              </w:rPr>
              <w:fldChar w:fldCharType="separate"/>
            </w:r>
            <w:r w:rsidR="00A827AC">
              <w:rPr>
                <w:noProof/>
                <w:webHidden/>
              </w:rPr>
              <w:t>10</w:t>
            </w:r>
            <w:r w:rsidR="00A827AC">
              <w:rPr>
                <w:noProof/>
                <w:webHidden/>
              </w:rPr>
              <w:fldChar w:fldCharType="end"/>
            </w:r>
          </w:hyperlink>
        </w:p>
        <w:p w14:paraId="5E00D07D" w14:textId="46189D0B" w:rsidR="00A827AC" w:rsidRDefault="00F77D70">
          <w:pPr>
            <w:pStyle w:val="TOC1"/>
            <w:rPr>
              <w:rFonts w:asciiTheme="minorHAnsi" w:eastAsiaTheme="minorEastAsia" w:hAnsiTheme="minorHAnsi" w:cstheme="minorBidi"/>
              <w:sz w:val="22"/>
              <w:szCs w:val="22"/>
            </w:rPr>
          </w:pPr>
          <w:hyperlink w:anchor="_Toc86914572" w:history="1">
            <w:r w:rsidR="00A827AC" w:rsidRPr="009E5134">
              <w:rPr>
                <w:rStyle w:val="Hyperlink"/>
                <w14:scene3d>
                  <w14:camera w14:prst="orthographicFront"/>
                  <w14:lightRig w14:rig="threePt" w14:dir="t">
                    <w14:rot w14:lat="0" w14:lon="0" w14:rev="0"/>
                  </w14:lightRig>
                </w14:scene3d>
              </w:rPr>
              <w:t>1.4.</w:t>
            </w:r>
            <w:r w:rsidR="00A827AC">
              <w:rPr>
                <w:rFonts w:asciiTheme="minorHAnsi" w:eastAsiaTheme="minorEastAsia" w:hAnsiTheme="minorHAnsi" w:cstheme="minorBidi"/>
                <w:sz w:val="22"/>
                <w:szCs w:val="22"/>
              </w:rPr>
              <w:tab/>
            </w:r>
            <w:r w:rsidR="00A827AC" w:rsidRPr="009E5134">
              <w:rPr>
                <w:rStyle w:val="Hyperlink"/>
              </w:rPr>
              <w:t>Industry</w:t>
            </w:r>
            <w:r w:rsidR="00A827AC">
              <w:rPr>
                <w:webHidden/>
              </w:rPr>
              <w:tab/>
            </w:r>
            <w:r w:rsidR="00A827AC">
              <w:rPr>
                <w:webHidden/>
              </w:rPr>
              <w:fldChar w:fldCharType="begin"/>
            </w:r>
            <w:r w:rsidR="00A827AC">
              <w:rPr>
                <w:webHidden/>
              </w:rPr>
              <w:instrText xml:space="preserve"> PAGEREF _Toc86914572 \h </w:instrText>
            </w:r>
            <w:r w:rsidR="00A827AC">
              <w:rPr>
                <w:webHidden/>
              </w:rPr>
            </w:r>
            <w:r w:rsidR="00A827AC">
              <w:rPr>
                <w:webHidden/>
              </w:rPr>
              <w:fldChar w:fldCharType="separate"/>
            </w:r>
            <w:r w:rsidR="00A827AC">
              <w:rPr>
                <w:webHidden/>
              </w:rPr>
              <w:t>11</w:t>
            </w:r>
            <w:r w:rsidR="00A827AC">
              <w:rPr>
                <w:webHidden/>
              </w:rPr>
              <w:fldChar w:fldCharType="end"/>
            </w:r>
          </w:hyperlink>
        </w:p>
        <w:p w14:paraId="604B39A1" w14:textId="3AC4F32C"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73" w:history="1">
            <w:r w:rsidR="00A827AC" w:rsidRPr="009E5134">
              <w:rPr>
                <w:rStyle w:val="Hyperlink"/>
                <w:noProof/>
              </w:rPr>
              <w:t>Figure 4: Worker fatalities: proportion by industry of employer, 2020 and 5 year average (2016 to 2020) (sorted by 5 year average proportion)</w:t>
            </w:r>
            <w:r w:rsidR="00A827AC">
              <w:rPr>
                <w:noProof/>
                <w:webHidden/>
              </w:rPr>
              <w:tab/>
            </w:r>
            <w:r w:rsidR="00A827AC">
              <w:rPr>
                <w:noProof/>
                <w:webHidden/>
              </w:rPr>
              <w:fldChar w:fldCharType="begin"/>
            </w:r>
            <w:r w:rsidR="00A827AC">
              <w:rPr>
                <w:noProof/>
                <w:webHidden/>
              </w:rPr>
              <w:instrText xml:space="preserve"> PAGEREF _Toc86914573 \h </w:instrText>
            </w:r>
            <w:r w:rsidR="00A827AC">
              <w:rPr>
                <w:noProof/>
                <w:webHidden/>
              </w:rPr>
            </w:r>
            <w:r w:rsidR="00A827AC">
              <w:rPr>
                <w:noProof/>
                <w:webHidden/>
              </w:rPr>
              <w:fldChar w:fldCharType="separate"/>
            </w:r>
            <w:r w:rsidR="00A827AC">
              <w:rPr>
                <w:noProof/>
                <w:webHidden/>
              </w:rPr>
              <w:t>11</w:t>
            </w:r>
            <w:r w:rsidR="00A827AC">
              <w:rPr>
                <w:noProof/>
                <w:webHidden/>
              </w:rPr>
              <w:fldChar w:fldCharType="end"/>
            </w:r>
          </w:hyperlink>
        </w:p>
        <w:p w14:paraId="40EEB6BF" w14:textId="49EA1738"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74" w:history="1">
            <w:r w:rsidR="00A827AC" w:rsidRPr="009E5134">
              <w:rPr>
                <w:rStyle w:val="Hyperlink"/>
                <w:noProof/>
              </w:rPr>
              <w:t>Figure 5: Worker fatalities: fatality rates (per 100,000 workers) by industry of employer, 2020 and 5 year average (2016 to 2020) (sorted by 5 year average fatality rate)</w:t>
            </w:r>
            <w:r w:rsidR="00A827AC">
              <w:rPr>
                <w:noProof/>
                <w:webHidden/>
              </w:rPr>
              <w:tab/>
            </w:r>
            <w:r w:rsidR="00A827AC">
              <w:rPr>
                <w:noProof/>
                <w:webHidden/>
              </w:rPr>
              <w:fldChar w:fldCharType="begin"/>
            </w:r>
            <w:r w:rsidR="00A827AC">
              <w:rPr>
                <w:noProof/>
                <w:webHidden/>
              </w:rPr>
              <w:instrText xml:space="preserve"> PAGEREF _Toc86914574 \h </w:instrText>
            </w:r>
            <w:r w:rsidR="00A827AC">
              <w:rPr>
                <w:noProof/>
                <w:webHidden/>
              </w:rPr>
            </w:r>
            <w:r w:rsidR="00A827AC">
              <w:rPr>
                <w:noProof/>
                <w:webHidden/>
              </w:rPr>
              <w:fldChar w:fldCharType="separate"/>
            </w:r>
            <w:r w:rsidR="00A827AC">
              <w:rPr>
                <w:noProof/>
                <w:webHidden/>
              </w:rPr>
              <w:t>12</w:t>
            </w:r>
            <w:r w:rsidR="00A827AC">
              <w:rPr>
                <w:noProof/>
                <w:webHidden/>
              </w:rPr>
              <w:fldChar w:fldCharType="end"/>
            </w:r>
          </w:hyperlink>
        </w:p>
        <w:p w14:paraId="20E58E63" w14:textId="18EF9497"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75" w:history="1">
            <w:r w:rsidR="00A827AC" w:rsidRPr="009E5134">
              <w:rPr>
                <w:rStyle w:val="Hyperlink"/>
                <w:noProof/>
              </w:rPr>
              <w:t>Table 3: Worker fatalities: number of fatalities and fatality rates (per 100,000 workers) by industry of employer, 2019, 2020 and 5 year average (2016 to 2020) (sorted by 5 year average fatality rate)</w:t>
            </w:r>
            <w:r w:rsidR="00A827AC">
              <w:rPr>
                <w:noProof/>
                <w:webHidden/>
              </w:rPr>
              <w:tab/>
            </w:r>
            <w:r w:rsidR="00A827AC">
              <w:rPr>
                <w:noProof/>
                <w:webHidden/>
              </w:rPr>
              <w:fldChar w:fldCharType="begin"/>
            </w:r>
            <w:r w:rsidR="00A827AC">
              <w:rPr>
                <w:noProof/>
                <w:webHidden/>
              </w:rPr>
              <w:instrText xml:space="preserve"> PAGEREF _Toc86914575 \h </w:instrText>
            </w:r>
            <w:r w:rsidR="00A827AC">
              <w:rPr>
                <w:noProof/>
                <w:webHidden/>
              </w:rPr>
            </w:r>
            <w:r w:rsidR="00A827AC">
              <w:rPr>
                <w:noProof/>
                <w:webHidden/>
              </w:rPr>
              <w:fldChar w:fldCharType="separate"/>
            </w:r>
            <w:r w:rsidR="00A827AC">
              <w:rPr>
                <w:noProof/>
                <w:webHidden/>
              </w:rPr>
              <w:t>13</w:t>
            </w:r>
            <w:r w:rsidR="00A827AC">
              <w:rPr>
                <w:noProof/>
                <w:webHidden/>
              </w:rPr>
              <w:fldChar w:fldCharType="end"/>
            </w:r>
          </w:hyperlink>
        </w:p>
        <w:p w14:paraId="21942D01" w14:textId="2C36EEA9" w:rsidR="00A827AC" w:rsidRDefault="00F77D70">
          <w:pPr>
            <w:pStyle w:val="TOC1"/>
            <w:rPr>
              <w:rFonts w:asciiTheme="minorHAnsi" w:eastAsiaTheme="minorEastAsia" w:hAnsiTheme="minorHAnsi" w:cstheme="minorBidi"/>
              <w:sz w:val="22"/>
              <w:szCs w:val="22"/>
            </w:rPr>
          </w:pPr>
          <w:hyperlink w:anchor="_Toc86914576" w:history="1">
            <w:r w:rsidR="00A827AC" w:rsidRPr="009E5134">
              <w:rPr>
                <w:rStyle w:val="Hyperlink"/>
                <w14:scene3d>
                  <w14:camera w14:prst="orthographicFront"/>
                  <w14:lightRig w14:rig="threePt" w14:dir="t">
                    <w14:rot w14:lat="0" w14:lon="0" w14:rev="0"/>
                  </w14:lightRig>
                </w14:scene3d>
              </w:rPr>
              <w:t>1.5.</w:t>
            </w:r>
            <w:r w:rsidR="00A827AC">
              <w:rPr>
                <w:rFonts w:asciiTheme="minorHAnsi" w:eastAsiaTheme="minorEastAsia" w:hAnsiTheme="minorHAnsi" w:cstheme="minorBidi"/>
                <w:sz w:val="22"/>
                <w:szCs w:val="22"/>
              </w:rPr>
              <w:tab/>
            </w:r>
            <w:r w:rsidR="00A827AC" w:rsidRPr="009E5134">
              <w:rPr>
                <w:rStyle w:val="Hyperlink"/>
              </w:rPr>
              <w:t>Priority industries</w:t>
            </w:r>
            <w:r w:rsidR="00A827AC">
              <w:rPr>
                <w:webHidden/>
              </w:rPr>
              <w:tab/>
            </w:r>
            <w:r w:rsidR="00A827AC">
              <w:rPr>
                <w:webHidden/>
              </w:rPr>
              <w:fldChar w:fldCharType="begin"/>
            </w:r>
            <w:r w:rsidR="00A827AC">
              <w:rPr>
                <w:webHidden/>
              </w:rPr>
              <w:instrText xml:space="preserve"> PAGEREF _Toc86914576 \h </w:instrText>
            </w:r>
            <w:r w:rsidR="00A827AC">
              <w:rPr>
                <w:webHidden/>
              </w:rPr>
            </w:r>
            <w:r w:rsidR="00A827AC">
              <w:rPr>
                <w:webHidden/>
              </w:rPr>
              <w:fldChar w:fldCharType="separate"/>
            </w:r>
            <w:r w:rsidR="00A827AC">
              <w:rPr>
                <w:webHidden/>
              </w:rPr>
              <w:t>14</w:t>
            </w:r>
            <w:r w:rsidR="00A827AC">
              <w:rPr>
                <w:webHidden/>
              </w:rPr>
              <w:fldChar w:fldCharType="end"/>
            </w:r>
          </w:hyperlink>
        </w:p>
        <w:p w14:paraId="4C8F4C50" w14:textId="4419851E"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77" w:history="1">
            <w:r w:rsidR="00A827AC" w:rsidRPr="009E5134">
              <w:rPr>
                <w:rStyle w:val="Hyperlink"/>
                <w:noProof/>
              </w:rPr>
              <w:t>Figure 6: Worker fatalities: proportion of fatalities by priority industry of employer, 2016 to 2020 (combined total)</w:t>
            </w:r>
            <w:r w:rsidR="00A827AC">
              <w:rPr>
                <w:noProof/>
                <w:webHidden/>
              </w:rPr>
              <w:tab/>
            </w:r>
            <w:r w:rsidR="00A827AC">
              <w:rPr>
                <w:noProof/>
                <w:webHidden/>
              </w:rPr>
              <w:fldChar w:fldCharType="begin"/>
            </w:r>
            <w:r w:rsidR="00A827AC">
              <w:rPr>
                <w:noProof/>
                <w:webHidden/>
              </w:rPr>
              <w:instrText xml:space="preserve"> PAGEREF _Toc86914577 \h </w:instrText>
            </w:r>
            <w:r w:rsidR="00A827AC">
              <w:rPr>
                <w:noProof/>
                <w:webHidden/>
              </w:rPr>
            </w:r>
            <w:r w:rsidR="00A827AC">
              <w:rPr>
                <w:noProof/>
                <w:webHidden/>
              </w:rPr>
              <w:fldChar w:fldCharType="separate"/>
            </w:r>
            <w:r w:rsidR="00A827AC">
              <w:rPr>
                <w:noProof/>
                <w:webHidden/>
              </w:rPr>
              <w:t>14</w:t>
            </w:r>
            <w:r w:rsidR="00A827AC">
              <w:rPr>
                <w:noProof/>
                <w:webHidden/>
              </w:rPr>
              <w:fldChar w:fldCharType="end"/>
            </w:r>
          </w:hyperlink>
        </w:p>
        <w:p w14:paraId="306F87CF" w14:textId="196D31B5"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78" w:history="1">
            <w:r w:rsidR="00A827AC" w:rsidRPr="009E5134">
              <w:rPr>
                <w:rStyle w:val="Hyperlink"/>
                <w:noProof/>
              </w:rPr>
              <w:t>Figure 7: Worker fatalities: fatality rates (per 100,000 workers) by priority industry of employer, 2016 to 2020 (5 year average fatality rate)</w:t>
            </w:r>
            <w:r w:rsidR="00A827AC">
              <w:rPr>
                <w:noProof/>
                <w:webHidden/>
              </w:rPr>
              <w:tab/>
            </w:r>
            <w:r w:rsidR="00A827AC">
              <w:rPr>
                <w:noProof/>
                <w:webHidden/>
              </w:rPr>
              <w:fldChar w:fldCharType="begin"/>
            </w:r>
            <w:r w:rsidR="00A827AC">
              <w:rPr>
                <w:noProof/>
                <w:webHidden/>
              </w:rPr>
              <w:instrText xml:space="preserve"> PAGEREF _Toc86914578 \h </w:instrText>
            </w:r>
            <w:r w:rsidR="00A827AC">
              <w:rPr>
                <w:noProof/>
                <w:webHidden/>
              </w:rPr>
            </w:r>
            <w:r w:rsidR="00A827AC">
              <w:rPr>
                <w:noProof/>
                <w:webHidden/>
              </w:rPr>
              <w:fldChar w:fldCharType="separate"/>
            </w:r>
            <w:r w:rsidR="00A827AC">
              <w:rPr>
                <w:noProof/>
                <w:webHidden/>
              </w:rPr>
              <w:t>15</w:t>
            </w:r>
            <w:r w:rsidR="00A827AC">
              <w:rPr>
                <w:noProof/>
                <w:webHidden/>
              </w:rPr>
              <w:fldChar w:fldCharType="end"/>
            </w:r>
          </w:hyperlink>
        </w:p>
        <w:p w14:paraId="41B9D582" w14:textId="109BEC12" w:rsidR="00A827AC" w:rsidRDefault="00F77D70">
          <w:pPr>
            <w:pStyle w:val="TOC1"/>
            <w:rPr>
              <w:rFonts w:asciiTheme="minorHAnsi" w:eastAsiaTheme="minorEastAsia" w:hAnsiTheme="minorHAnsi" w:cstheme="minorBidi"/>
              <w:sz w:val="22"/>
              <w:szCs w:val="22"/>
            </w:rPr>
          </w:pPr>
          <w:hyperlink w:anchor="_Toc86914579" w:history="1">
            <w:r w:rsidR="00A827AC" w:rsidRPr="009E5134">
              <w:rPr>
                <w:rStyle w:val="Hyperlink"/>
              </w:rPr>
              <w:t>1.5.1.</w:t>
            </w:r>
            <w:r w:rsidR="00A827AC">
              <w:rPr>
                <w:rFonts w:asciiTheme="minorHAnsi" w:eastAsiaTheme="minorEastAsia" w:hAnsiTheme="minorHAnsi" w:cstheme="minorBidi"/>
                <w:sz w:val="22"/>
                <w:szCs w:val="22"/>
              </w:rPr>
              <w:tab/>
            </w:r>
            <w:r w:rsidR="00A827AC" w:rsidRPr="009E5134">
              <w:rPr>
                <w:rStyle w:val="Hyperlink"/>
              </w:rPr>
              <w:t>Priority industry: Road transport</w:t>
            </w:r>
            <w:r w:rsidR="00A827AC">
              <w:rPr>
                <w:webHidden/>
              </w:rPr>
              <w:tab/>
            </w:r>
            <w:r w:rsidR="00A827AC">
              <w:rPr>
                <w:webHidden/>
              </w:rPr>
              <w:fldChar w:fldCharType="begin"/>
            </w:r>
            <w:r w:rsidR="00A827AC">
              <w:rPr>
                <w:webHidden/>
              </w:rPr>
              <w:instrText xml:space="preserve"> PAGEREF _Toc86914579 \h </w:instrText>
            </w:r>
            <w:r w:rsidR="00A827AC">
              <w:rPr>
                <w:webHidden/>
              </w:rPr>
            </w:r>
            <w:r w:rsidR="00A827AC">
              <w:rPr>
                <w:webHidden/>
              </w:rPr>
              <w:fldChar w:fldCharType="separate"/>
            </w:r>
            <w:r w:rsidR="00A827AC">
              <w:rPr>
                <w:webHidden/>
              </w:rPr>
              <w:t>16</w:t>
            </w:r>
            <w:r w:rsidR="00A827AC">
              <w:rPr>
                <w:webHidden/>
              </w:rPr>
              <w:fldChar w:fldCharType="end"/>
            </w:r>
          </w:hyperlink>
        </w:p>
        <w:p w14:paraId="1140B6BE" w14:textId="1F2BC5EA"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80" w:history="1">
            <w:r w:rsidR="00A827AC" w:rsidRPr="009E5134">
              <w:rPr>
                <w:rStyle w:val="Hyperlink"/>
                <w:noProof/>
              </w:rPr>
              <w:t>Table 4: Worker fatalities in Road transport industry groups by mechanism of incident, 2016 to 2020 (combined total)</w:t>
            </w:r>
            <w:r w:rsidR="00A827AC">
              <w:rPr>
                <w:noProof/>
                <w:webHidden/>
              </w:rPr>
              <w:tab/>
            </w:r>
            <w:r w:rsidR="00A827AC">
              <w:rPr>
                <w:noProof/>
                <w:webHidden/>
              </w:rPr>
              <w:fldChar w:fldCharType="begin"/>
            </w:r>
            <w:r w:rsidR="00A827AC">
              <w:rPr>
                <w:noProof/>
                <w:webHidden/>
              </w:rPr>
              <w:instrText xml:space="preserve"> PAGEREF _Toc86914580 \h </w:instrText>
            </w:r>
            <w:r w:rsidR="00A827AC">
              <w:rPr>
                <w:noProof/>
                <w:webHidden/>
              </w:rPr>
            </w:r>
            <w:r w:rsidR="00A827AC">
              <w:rPr>
                <w:noProof/>
                <w:webHidden/>
              </w:rPr>
              <w:fldChar w:fldCharType="separate"/>
            </w:r>
            <w:r w:rsidR="00A827AC">
              <w:rPr>
                <w:noProof/>
                <w:webHidden/>
              </w:rPr>
              <w:t>16</w:t>
            </w:r>
            <w:r w:rsidR="00A827AC">
              <w:rPr>
                <w:noProof/>
                <w:webHidden/>
              </w:rPr>
              <w:fldChar w:fldCharType="end"/>
            </w:r>
          </w:hyperlink>
        </w:p>
        <w:p w14:paraId="7AAF5AAE" w14:textId="6DBA7CB2"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81" w:history="1">
            <w:r w:rsidR="00A827AC" w:rsidRPr="009E5134">
              <w:rPr>
                <w:rStyle w:val="Hyperlink"/>
                <w:noProof/>
              </w:rPr>
              <w:t>Table 5: Worker fatalities: Road transport by vehicle involvement and activity of the deceased, 2016 to 2020 (combined total)</w:t>
            </w:r>
            <w:r w:rsidR="00A827AC">
              <w:rPr>
                <w:noProof/>
                <w:webHidden/>
              </w:rPr>
              <w:tab/>
            </w:r>
            <w:r w:rsidR="00A827AC">
              <w:rPr>
                <w:noProof/>
                <w:webHidden/>
              </w:rPr>
              <w:fldChar w:fldCharType="begin"/>
            </w:r>
            <w:r w:rsidR="00A827AC">
              <w:rPr>
                <w:noProof/>
                <w:webHidden/>
              </w:rPr>
              <w:instrText xml:space="preserve"> PAGEREF _Toc86914581 \h </w:instrText>
            </w:r>
            <w:r w:rsidR="00A827AC">
              <w:rPr>
                <w:noProof/>
                <w:webHidden/>
              </w:rPr>
            </w:r>
            <w:r w:rsidR="00A827AC">
              <w:rPr>
                <w:noProof/>
                <w:webHidden/>
              </w:rPr>
              <w:fldChar w:fldCharType="separate"/>
            </w:r>
            <w:r w:rsidR="00A827AC">
              <w:rPr>
                <w:noProof/>
                <w:webHidden/>
              </w:rPr>
              <w:t>16</w:t>
            </w:r>
            <w:r w:rsidR="00A827AC">
              <w:rPr>
                <w:noProof/>
                <w:webHidden/>
              </w:rPr>
              <w:fldChar w:fldCharType="end"/>
            </w:r>
          </w:hyperlink>
        </w:p>
        <w:p w14:paraId="3436C63D" w14:textId="38EA9374" w:rsidR="00A827AC" w:rsidRDefault="00F77D70">
          <w:pPr>
            <w:pStyle w:val="TOC1"/>
            <w:rPr>
              <w:rFonts w:asciiTheme="minorHAnsi" w:eastAsiaTheme="minorEastAsia" w:hAnsiTheme="minorHAnsi" w:cstheme="minorBidi"/>
              <w:sz w:val="22"/>
              <w:szCs w:val="22"/>
            </w:rPr>
          </w:pPr>
          <w:hyperlink w:anchor="_Toc86914582" w:history="1">
            <w:r w:rsidR="00A827AC" w:rsidRPr="009E5134">
              <w:rPr>
                <w:rStyle w:val="Hyperlink"/>
              </w:rPr>
              <w:t>1.5.2.</w:t>
            </w:r>
            <w:r w:rsidR="00A827AC">
              <w:rPr>
                <w:rFonts w:asciiTheme="minorHAnsi" w:eastAsiaTheme="minorEastAsia" w:hAnsiTheme="minorHAnsi" w:cstheme="minorBidi"/>
                <w:sz w:val="22"/>
                <w:szCs w:val="22"/>
              </w:rPr>
              <w:tab/>
            </w:r>
            <w:r w:rsidR="00A827AC" w:rsidRPr="009E5134">
              <w:rPr>
                <w:rStyle w:val="Hyperlink"/>
              </w:rPr>
              <w:t>Priority industry: Agriculture</w:t>
            </w:r>
            <w:r w:rsidR="00A827AC">
              <w:rPr>
                <w:webHidden/>
              </w:rPr>
              <w:tab/>
            </w:r>
            <w:r w:rsidR="00A827AC">
              <w:rPr>
                <w:webHidden/>
              </w:rPr>
              <w:fldChar w:fldCharType="begin"/>
            </w:r>
            <w:r w:rsidR="00A827AC">
              <w:rPr>
                <w:webHidden/>
              </w:rPr>
              <w:instrText xml:space="preserve"> PAGEREF _Toc86914582 \h </w:instrText>
            </w:r>
            <w:r w:rsidR="00A827AC">
              <w:rPr>
                <w:webHidden/>
              </w:rPr>
            </w:r>
            <w:r w:rsidR="00A827AC">
              <w:rPr>
                <w:webHidden/>
              </w:rPr>
              <w:fldChar w:fldCharType="separate"/>
            </w:r>
            <w:r w:rsidR="00A827AC">
              <w:rPr>
                <w:webHidden/>
              </w:rPr>
              <w:t>17</w:t>
            </w:r>
            <w:r w:rsidR="00A827AC">
              <w:rPr>
                <w:webHidden/>
              </w:rPr>
              <w:fldChar w:fldCharType="end"/>
            </w:r>
          </w:hyperlink>
        </w:p>
        <w:p w14:paraId="345FE3E8" w14:textId="104E9C34"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83" w:history="1">
            <w:r w:rsidR="00A827AC" w:rsidRPr="009E5134">
              <w:rPr>
                <w:rStyle w:val="Hyperlink"/>
                <w:noProof/>
              </w:rPr>
              <w:t>Table 6: Worker fatalities: Agriculture industry groups by age group, 2016 to 2020 (combined total)</w:t>
            </w:r>
            <w:r w:rsidR="00A827AC">
              <w:rPr>
                <w:noProof/>
                <w:webHidden/>
              </w:rPr>
              <w:tab/>
            </w:r>
            <w:r w:rsidR="00A827AC">
              <w:rPr>
                <w:noProof/>
                <w:webHidden/>
              </w:rPr>
              <w:fldChar w:fldCharType="begin"/>
            </w:r>
            <w:r w:rsidR="00A827AC">
              <w:rPr>
                <w:noProof/>
                <w:webHidden/>
              </w:rPr>
              <w:instrText xml:space="preserve"> PAGEREF _Toc86914583 \h </w:instrText>
            </w:r>
            <w:r w:rsidR="00A827AC">
              <w:rPr>
                <w:noProof/>
                <w:webHidden/>
              </w:rPr>
            </w:r>
            <w:r w:rsidR="00A827AC">
              <w:rPr>
                <w:noProof/>
                <w:webHidden/>
              </w:rPr>
              <w:fldChar w:fldCharType="separate"/>
            </w:r>
            <w:r w:rsidR="00A827AC">
              <w:rPr>
                <w:noProof/>
                <w:webHidden/>
              </w:rPr>
              <w:t>17</w:t>
            </w:r>
            <w:r w:rsidR="00A827AC">
              <w:rPr>
                <w:noProof/>
                <w:webHidden/>
              </w:rPr>
              <w:fldChar w:fldCharType="end"/>
            </w:r>
          </w:hyperlink>
        </w:p>
        <w:p w14:paraId="5DB71BA3" w14:textId="50920835"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84" w:history="1">
            <w:r w:rsidR="00A827AC" w:rsidRPr="009E5134">
              <w:rPr>
                <w:rStyle w:val="Hyperlink"/>
                <w:noProof/>
              </w:rPr>
              <w:t>Table 7: Worker fatalities: Agriculture by mechanism of incident, 2016 to 2020 (combined total)</w:t>
            </w:r>
            <w:r w:rsidR="00A827AC">
              <w:rPr>
                <w:noProof/>
                <w:webHidden/>
              </w:rPr>
              <w:tab/>
            </w:r>
            <w:r w:rsidR="00A827AC">
              <w:rPr>
                <w:noProof/>
                <w:webHidden/>
              </w:rPr>
              <w:fldChar w:fldCharType="begin"/>
            </w:r>
            <w:r w:rsidR="00A827AC">
              <w:rPr>
                <w:noProof/>
                <w:webHidden/>
              </w:rPr>
              <w:instrText xml:space="preserve"> PAGEREF _Toc86914584 \h </w:instrText>
            </w:r>
            <w:r w:rsidR="00A827AC">
              <w:rPr>
                <w:noProof/>
                <w:webHidden/>
              </w:rPr>
            </w:r>
            <w:r w:rsidR="00A827AC">
              <w:rPr>
                <w:noProof/>
                <w:webHidden/>
              </w:rPr>
              <w:fldChar w:fldCharType="separate"/>
            </w:r>
            <w:r w:rsidR="00A827AC">
              <w:rPr>
                <w:noProof/>
                <w:webHidden/>
              </w:rPr>
              <w:t>18</w:t>
            </w:r>
            <w:r w:rsidR="00A827AC">
              <w:rPr>
                <w:noProof/>
                <w:webHidden/>
              </w:rPr>
              <w:fldChar w:fldCharType="end"/>
            </w:r>
          </w:hyperlink>
        </w:p>
        <w:p w14:paraId="54AC2CAE" w14:textId="351D97CC"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85" w:history="1">
            <w:r w:rsidR="00A827AC" w:rsidRPr="009E5134">
              <w:rPr>
                <w:rStyle w:val="Hyperlink"/>
                <w:noProof/>
              </w:rPr>
              <w:t>Table 8: Worker fatalities: Agriculture by vehicle involvement and type of vehicle, 2016 to 2020 (combined total)</w:t>
            </w:r>
            <w:r w:rsidR="00A827AC">
              <w:rPr>
                <w:noProof/>
                <w:webHidden/>
              </w:rPr>
              <w:tab/>
            </w:r>
            <w:r w:rsidR="00A827AC">
              <w:rPr>
                <w:noProof/>
                <w:webHidden/>
              </w:rPr>
              <w:fldChar w:fldCharType="begin"/>
            </w:r>
            <w:r w:rsidR="00A827AC">
              <w:rPr>
                <w:noProof/>
                <w:webHidden/>
              </w:rPr>
              <w:instrText xml:space="preserve"> PAGEREF _Toc86914585 \h </w:instrText>
            </w:r>
            <w:r w:rsidR="00A827AC">
              <w:rPr>
                <w:noProof/>
                <w:webHidden/>
              </w:rPr>
            </w:r>
            <w:r w:rsidR="00A827AC">
              <w:rPr>
                <w:noProof/>
                <w:webHidden/>
              </w:rPr>
              <w:fldChar w:fldCharType="separate"/>
            </w:r>
            <w:r w:rsidR="00A827AC">
              <w:rPr>
                <w:noProof/>
                <w:webHidden/>
              </w:rPr>
              <w:t>18</w:t>
            </w:r>
            <w:r w:rsidR="00A827AC">
              <w:rPr>
                <w:noProof/>
                <w:webHidden/>
              </w:rPr>
              <w:fldChar w:fldCharType="end"/>
            </w:r>
          </w:hyperlink>
        </w:p>
        <w:p w14:paraId="6C3B01B3" w14:textId="35A33CE9" w:rsidR="00A827AC" w:rsidRDefault="00F77D70">
          <w:pPr>
            <w:pStyle w:val="TOC1"/>
            <w:rPr>
              <w:rFonts w:asciiTheme="minorHAnsi" w:eastAsiaTheme="minorEastAsia" w:hAnsiTheme="minorHAnsi" w:cstheme="minorBidi"/>
              <w:sz w:val="22"/>
              <w:szCs w:val="22"/>
            </w:rPr>
          </w:pPr>
          <w:hyperlink w:anchor="_Toc86914586" w:history="1">
            <w:r w:rsidR="00A827AC" w:rsidRPr="009E5134">
              <w:rPr>
                <w:rStyle w:val="Hyperlink"/>
              </w:rPr>
              <w:t>1.5.3.</w:t>
            </w:r>
            <w:r w:rsidR="00A827AC">
              <w:rPr>
                <w:rFonts w:asciiTheme="minorHAnsi" w:eastAsiaTheme="minorEastAsia" w:hAnsiTheme="minorHAnsi" w:cstheme="minorBidi"/>
                <w:sz w:val="22"/>
                <w:szCs w:val="22"/>
              </w:rPr>
              <w:tab/>
            </w:r>
            <w:r w:rsidR="00A827AC" w:rsidRPr="009E5134">
              <w:rPr>
                <w:rStyle w:val="Hyperlink"/>
              </w:rPr>
              <w:t>Priority industry: Construction</w:t>
            </w:r>
            <w:r w:rsidR="00A827AC">
              <w:rPr>
                <w:webHidden/>
              </w:rPr>
              <w:tab/>
            </w:r>
            <w:r w:rsidR="00A827AC">
              <w:rPr>
                <w:webHidden/>
              </w:rPr>
              <w:fldChar w:fldCharType="begin"/>
            </w:r>
            <w:r w:rsidR="00A827AC">
              <w:rPr>
                <w:webHidden/>
              </w:rPr>
              <w:instrText xml:space="preserve"> PAGEREF _Toc86914586 \h </w:instrText>
            </w:r>
            <w:r w:rsidR="00A827AC">
              <w:rPr>
                <w:webHidden/>
              </w:rPr>
            </w:r>
            <w:r w:rsidR="00A827AC">
              <w:rPr>
                <w:webHidden/>
              </w:rPr>
              <w:fldChar w:fldCharType="separate"/>
            </w:r>
            <w:r w:rsidR="00A827AC">
              <w:rPr>
                <w:webHidden/>
              </w:rPr>
              <w:t>19</w:t>
            </w:r>
            <w:r w:rsidR="00A827AC">
              <w:rPr>
                <w:webHidden/>
              </w:rPr>
              <w:fldChar w:fldCharType="end"/>
            </w:r>
          </w:hyperlink>
        </w:p>
        <w:p w14:paraId="2EBD1ED9" w14:textId="5740C582"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87" w:history="1">
            <w:r w:rsidR="00A827AC" w:rsidRPr="009E5134">
              <w:rPr>
                <w:rStyle w:val="Hyperlink"/>
                <w:noProof/>
                <w:spacing w:val="-2"/>
              </w:rPr>
              <w:t>Table 9: Worker fatalities: Construction industry sub-divisions and groups, 2016 to 2020 (combined total)</w:t>
            </w:r>
            <w:r w:rsidR="00A827AC">
              <w:rPr>
                <w:noProof/>
                <w:webHidden/>
              </w:rPr>
              <w:tab/>
            </w:r>
            <w:r w:rsidR="00A827AC">
              <w:rPr>
                <w:noProof/>
                <w:webHidden/>
              </w:rPr>
              <w:fldChar w:fldCharType="begin"/>
            </w:r>
            <w:r w:rsidR="00A827AC">
              <w:rPr>
                <w:noProof/>
                <w:webHidden/>
              </w:rPr>
              <w:instrText xml:space="preserve"> PAGEREF _Toc86914587 \h </w:instrText>
            </w:r>
            <w:r w:rsidR="00A827AC">
              <w:rPr>
                <w:noProof/>
                <w:webHidden/>
              </w:rPr>
            </w:r>
            <w:r w:rsidR="00A827AC">
              <w:rPr>
                <w:noProof/>
                <w:webHidden/>
              </w:rPr>
              <w:fldChar w:fldCharType="separate"/>
            </w:r>
            <w:r w:rsidR="00A827AC">
              <w:rPr>
                <w:noProof/>
                <w:webHidden/>
              </w:rPr>
              <w:t>19</w:t>
            </w:r>
            <w:r w:rsidR="00A827AC">
              <w:rPr>
                <w:noProof/>
                <w:webHidden/>
              </w:rPr>
              <w:fldChar w:fldCharType="end"/>
            </w:r>
          </w:hyperlink>
        </w:p>
        <w:p w14:paraId="28553730" w14:textId="1E84DE65"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88" w:history="1">
            <w:r w:rsidR="00A827AC" w:rsidRPr="009E5134">
              <w:rPr>
                <w:rStyle w:val="Hyperlink"/>
                <w:noProof/>
                <w:spacing w:val="-2"/>
              </w:rPr>
              <w:t>Table 10: Worker fatalities: Construction industry and all industries by age group, 2016 to 2020 (combined total)</w:t>
            </w:r>
            <w:r w:rsidR="00A827AC">
              <w:rPr>
                <w:noProof/>
                <w:webHidden/>
              </w:rPr>
              <w:tab/>
            </w:r>
            <w:r w:rsidR="00A827AC">
              <w:rPr>
                <w:noProof/>
                <w:webHidden/>
              </w:rPr>
              <w:fldChar w:fldCharType="begin"/>
            </w:r>
            <w:r w:rsidR="00A827AC">
              <w:rPr>
                <w:noProof/>
                <w:webHidden/>
              </w:rPr>
              <w:instrText xml:space="preserve"> PAGEREF _Toc86914588 \h </w:instrText>
            </w:r>
            <w:r w:rsidR="00A827AC">
              <w:rPr>
                <w:noProof/>
                <w:webHidden/>
              </w:rPr>
            </w:r>
            <w:r w:rsidR="00A827AC">
              <w:rPr>
                <w:noProof/>
                <w:webHidden/>
              </w:rPr>
              <w:fldChar w:fldCharType="separate"/>
            </w:r>
            <w:r w:rsidR="00A827AC">
              <w:rPr>
                <w:noProof/>
                <w:webHidden/>
              </w:rPr>
              <w:t>19</w:t>
            </w:r>
            <w:r w:rsidR="00A827AC">
              <w:rPr>
                <w:noProof/>
                <w:webHidden/>
              </w:rPr>
              <w:fldChar w:fldCharType="end"/>
            </w:r>
          </w:hyperlink>
        </w:p>
        <w:p w14:paraId="6832E36F" w14:textId="33EBF40F"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89" w:history="1">
            <w:r w:rsidR="00A827AC" w:rsidRPr="009E5134">
              <w:rPr>
                <w:rStyle w:val="Hyperlink"/>
                <w:noProof/>
                <w:spacing w:val="-2"/>
              </w:rPr>
              <w:t>Table 11: Worker fatalities: Construction industry occupations, 2016 to 2020 (combined total)</w:t>
            </w:r>
            <w:r w:rsidR="00A827AC">
              <w:rPr>
                <w:noProof/>
                <w:webHidden/>
              </w:rPr>
              <w:tab/>
            </w:r>
            <w:r w:rsidR="00A827AC">
              <w:rPr>
                <w:noProof/>
                <w:webHidden/>
              </w:rPr>
              <w:fldChar w:fldCharType="begin"/>
            </w:r>
            <w:r w:rsidR="00A827AC">
              <w:rPr>
                <w:noProof/>
                <w:webHidden/>
              </w:rPr>
              <w:instrText xml:space="preserve"> PAGEREF _Toc86914589 \h </w:instrText>
            </w:r>
            <w:r w:rsidR="00A827AC">
              <w:rPr>
                <w:noProof/>
                <w:webHidden/>
              </w:rPr>
            </w:r>
            <w:r w:rsidR="00A827AC">
              <w:rPr>
                <w:noProof/>
                <w:webHidden/>
              </w:rPr>
              <w:fldChar w:fldCharType="separate"/>
            </w:r>
            <w:r w:rsidR="00A827AC">
              <w:rPr>
                <w:noProof/>
                <w:webHidden/>
              </w:rPr>
              <w:t>20</w:t>
            </w:r>
            <w:r w:rsidR="00A827AC">
              <w:rPr>
                <w:noProof/>
                <w:webHidden/>
              </w:rPr>
              <w:fldChar w:fldCharType="end"/>
            </w:r>
          </w:hyperlink>
        </w:p>
        <w:p w14:paraId="034BFF9B" w14:textId="1AD34547"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90" w:history="1">
            <w:r w:rsidR="00A827AC" w:rsidRPr="009E5134">
              <w:rPr>
                <w:rStyle w:val="Hyperlink"/>
                <w:noProof/>
              </w:rPr>
              <w:t>Table 12: Worker fatalities: Construction industry sub-divisions by mechanism of incident, 2016 to 2020 (combined total)</w:t>
            </w:r>
            <w:r w:rsidR="00A827AC">
              <w:rPr>
                <w:noProof/>
                <w:webHidden/>
              </w:rPr>
              <w:tab/>
            </w:r>
            <w:r w:rsidR="00A827AC">
              <w:rPr>
                <w:noProof/>
                <w:webHidden/>
              </w:rPr>
              <w:fldChar w:fldCharType="begin"/>
            </w:r>
            <w:r w:rsidR="00A827AC">
              <w:rPr>
                <w:noProof/>
                <w:webHidden/>
              </w:rPr>
              <w:instrText xml:space="preserve"> PAGEREF _Toc86914590 \h </w:instrText>
            </w:r>
            <w:r w:rsidR="00A827AC">
              <w:rPr>
                <w:noProof/>
                <w:webHidden/>
              </w:rPr>
            </w:r>
            <w:r w:rsidR="00A827AC">
              <w:rPr>
                <w:noProof/>
                <w:webHidden/>
              </w:rPr>
              <w:fldChar w:fldCharType="separate"/>
            </w:r>
            <w:r w:rsidR="00A827AC">
              <w:rPr>
                <w:noProof/>
                <w:webHidden/>
              </w:rPr>
              <w:t>20</w:t>
            </w:r>
            <w:r w:rsidR="00A827AC">
              <w:rPr>
                <w:noProof/>
                <w:webHidden/>
              </w:rPr>
              <w:fldChar w:fldCharType="end"/>
            </w:r>
          </w:hyperlink>
        </w:p>
        <w:p w14:paraId="15998E77" w14:textId="6AE3C4E7"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91" w:history="1">
            <w:r w:rsidR="00A827AC" w:rsidRPr="009E5134">
              <w:rPr>
                <w:rStyle w:val="Hyperlink"/>
                <w:noProof/>
              </w:rPr>
              <w:t>Table 13: Worker fatalities: Construction industry by mechanism of incident, 2016 to 2020 (combined total)</w:t>
            </w:r>
            <w:r w:rsidR="00A827AC">
              <w:rPr>
                <w:noProof/>
                <w:webHidden/>
              </w:rPr>
              <w:tab/>
            </w:r>
            <w:r w:rsidR="00A827AC">
              <w:rPr>
                <w:noProof/>
                <w:webHidden/>
              </w:rPr>
              <w:fldChar w:fldCharType="begin"/>
            </w:r>
            <w:r w:rsidR="00A827AC">
              <w:rPr>
                <w:noProof/>
                <w:webHidden/>
              </w:rPr>
              <w:instrText xml:space="preserve"> PAGEREF _Toc86914591 \h </w:instrText>
            </w:r>
            <w:r w:rsidR="00A827AC">
              <w:rPr>
                <w:noProof/>
                <w:webHidden/>
              </w:rPr>
            </w:r>
            <w:r w:rsidR="00A827AC">
              <w:rPr>
                <w:noProof/>
                <w:webHidden/>
              </w:rPr>
              <w:fldChar w:fldCharType="separate"/>
            </w:r>
            <w:r w:rsidR="00A827AC">
              <w:rPr>
                <w:noProof/>
                <w:webHidden/>
              </w:rPr>
              <w:t>21</w:t>
            </w:r>
            <w:r w:rsidR="00A827AC">
              <w:rPr>
                <w:noProof/>
                <w:webHidden/>
              </w:rPr>
              <w:fldChar w:fldCharType="end"/>
            </w:r>
          </w:hyperlink>
        </w:p>
        <w:p w14:paraId="3EFB24B4" w14:textId="4BBCAE70"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92" w:history="1">
            <w:r w:rsidR="00A827AC" w:rsidRPr="009E5134">
              <w:rPr>
                <w:rStyle w:val="Hyperlink"/>
                <w:noProof/>
              </w:rPr>
              <w:t>Table 14: Worker fatalities: Construction industry, falls from a height fatalities by breakdown agency, 2016 to 2020 (combined total)</w:t>
            </w:r>
            <w:r w:rsidR="00A827AC">
              <w:rPr>
                <w:noProof/>
                <w:webHidden/>
              </w:rPr>
              <w:tab/>
            </w:r>
            <w:r w:rsidR="00A827AC">
              <w:rPr>
                <w:noProof/>
                <w:webHidden/>
              </w:rPr>
              <w:fldChar w:fldCharType="begin"/>
            </w:r>
            <w:r w:rsidR="00A827AC">
              <w:rPr>
                <w:noProof/>
                <w:webHidden/>
              </w:rPr>
              <w:instrText xml:space="preserve"> PAGEREF _Toc86914592 \h </w:instrText>
            </w:r>
            <w:r w:rsidR="00A827AC">
              <w:rPr>
                <w:noProof/>
                <w:webHidden/>
              </w:rPr>
            </w:r>
            <w:r w:rsidR="00A827AC">
              <w:rPr>
                <w:noProof/>
                <w:webHidden/>
              </w:rPr>
              <w:fldChar w:fldCharType="separate"/>
            </w:r>
            <w:r w:rsidR="00A827AC">
              <w:rPr>
                <w:noProof/>
                <w:webHidden/>
              </w:rPr>
              <w:t>21</w:t>
            </w:r>
            <w:r w:rsidR="00A827AC">
              <w:rPr>
                <w:noProof/>
                <w:webHidden/>
              </w:rPr>
              <w:fldChar w:fldCharType="end"/>
            </w:r>
          </w:hyperlink>
        </w:p>
        <w:p w14:paraId="43BBE415" w14:textId="11769E89" w:rsidR="00A827AC" w:rsidRDefault="00F77D70">
          <w:pPr>
            <w:pStyle w:val="TOC1"/>
            <w:rPr>
              <w:rFonts w:asciiTheme="minorHAnsi" w:eastAsiaTheme="minorEastAsia" w:hAnsiTheme="minorHAnsi" w:cstheme="minorBidi"/>
              <w:sz w:val="22"/>
              <w:szCs w:val="22"/>
            </w:rPr>
          </w:pPr>
          <w:hyperlink w:anchor="_Toc86914593" w:history="1">
            <w:r w:rsidR="00A827AC" w:rsidRPr="009E5134">
              <w:rPr>
                <w:rStyle w:val="Hyperlink"/>
                <w14:scene3d>
                  <w14:camera w14:prst="orthographicFront"/>
                  <w14:lightRig w14:rig="threePt" w14:dir="t">
                    <w14:rot w14:lat="0" w14:lon="0" w14:rev="0"/>
                  </w14:lightRig>
                </w14:scene3d>
              </w:rPr>
              <w:t>1.6.</w:t>
            </w:r>
            <w:r w:rsidR="00A827AC">
              <w:rPr>
                <w:rFonts w:asciiTheme="minorHAnsi" w:eastAsiaTheme="minorEastAsia" w:hAnsiTheme="minorHAnsi" w:cstheme="minorBidi"/>
                <w:sz w:val="22"/>
                <w:szCs w:val="22"/>
              </w:rPr>
              <w:tab/>
            </w:r>
            <w:r w:rsidR="00A827AC" w:rsidRPr="009E5134">
              <w:rPr>
                <w:rStyle w:val="Hyperlink"/>
              </w:rPr>
              <w:t>Gig Workers</w:t>
            </w:r>
            <w:r w:rsidR="00A827AC">
              <w:rPr>
                <w:webHidden/>
              </w:rPr>
              <w:tab/>
            </w:r>
            <w:r w:rsidR="00A827AC">
              <w:rPr>
                <w:webHidden/>
              </w:rPr>
              <w:fldChar w:fldCharType="begin"/>
            </w:r>
            <w:r w:rsidR="00A827AC">
              <w:rPr>
                <w:webHidden/>
              </w:rPr>
              <w:instrText xml:space="preserve"> PAGEREF _Toc86914593 \h </w:instrText>
            </w:r>
            <w:r w:rsidR="00A827AC">
              <w:rPr>
                <w:webHidden/>
              </w:rPr>
            </w:r>
            <w:r w:rsidR="00A827AC">
              <w:rPr>
                <w:webHidden/>
              </w:rPr>
              <w:fldChar w:fldCharType="separate"/>
            </w:r>
            <w:r w:rsidR="00A827AC">
              <w:rPr>
                <w:webHidden/>
              </w:rPr>
              <w:t>22</w:t>
            </w:r>
            <w:r w:rsidR="00A827AC">
              <w:rPr>
                <w:webHidden/>
              </w:rPr>
              <w:fldChar w:fldCharType="end"/>
            </w:r>
          </w:hyperlink>
        </w:p>
        <w:p w14:paraId="1A29D98A" w14:textId="283F5FD5"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94" w:history="1">
            <w:r w:rsidR="00A827AC" w:rsidRPr="009E5134">
              <w:rPr>
                <w:rStyle w:val="Hyperlink"/>
                <w:noProof/>
              </w:rPr>
              <w:t>Table 15: Worker fatalities: gig workers and vehicle type, 2019 and 2020</w:t>
            </w:r>
            <w:r w:rsidR="00A827AC">
              <w:rPr>
                <w:noProof/>
                <w:webHidden/>
              </w:rPr>
              <w:tab/>
            </w:r>
            <w:r w:rsidR="00A827AC">
              <w:rPr>
                <w:noProof/>
                <w:webHidden/>
              </w:rPr>
              <w:fldChar w:fldCharType="begin"/>
            </w:r>
            <w:r w:rsidR="00A827AC">
              <w:rPr>
                <w:noProof/>
                <w:webHidden/>
              </w:rPr>
              <w:instrText xml:space="preserve"> PAGEREF _Toc86914594 \h </w:instrText>
            </w:r>
            <w:r w:rsidR="00A827AC">
              <w:rPr>
                <w:noProof/>
                <w:webHidden/>
              </w:rPr>
            </w:r>
            <w:r w:rsidR="00A827AC">
              <w:rPr>
                <w:noProof/>
                <w:webHidden/>
              </w:rPr>
              <w:fldChar w:fldCharType="separate"/>
            </w:r>
            <w:r w:rsidR="00A827AC">
              <w:rPr>
                <w:noProof/>
                <w:webHidden/>
              </w:rPr>
              <w:t>22</w:t>
            </w:r>
            <w:r w:rsidR="00A827AC">
              <w:rPr>
                <w:noProof/>
                <w:webHidden/>
              </w:rPr>
              <w:fldChar w:fldCharType="end"/>
            </w:r>
          </w:hyperlink>
        </w:p>
        <w:p w14:paraId="528B49CA" w14:textId="1A734553" w:rsidR="00A827AC" w:rsidRDefault="00F77D70">
          <w:pPr>
            <w:pStyle w:val="TOC1"/>
            <w:rPr>
              <w:rFonts w:asciiTheme="minorHAnsi" w:eastAsiaTheme="minorEastAsia" w:hAnsiTheme="minorHAnsi" w:cstheme="minorBidi"/>
              <w:sz w:val="22"/>
              <w:szCs w:val="22"/>
            </w:rPr>
          </w:pPr>
          <w:hyperlink w:anchor="_Toc86914595" w:history="1">
            <w:r w:rsidR="00A827AC" w:rsidRPr="009E5134">
              <w:rPr>
                <w:rStyle w:val="Hyperlink"/>
                <w14:scene3d>
                  <w14:camera w14:prst="orthographicFront"/>
                  <w14:lightRig w14:rig="threePt" w14:dir="t">
                    <w14:rot w14:lat="0" w14:lon="0" w14:rev="0"/>
                  </w14:lightRig>
                </w14:scene3d>
              </w:rPr>
              <w:t>1.7.</w:t>
            </w:r>
            <w:r w:rsidR="00A827AC">
              <w:rPr>
                <w:rFonts w:asciiTheme="minorHAnsi" w:eastAsiaTheme="minorEastAsia" w:hAnsiTheme="minorHAnsi" w:cstheme="minorBidi"/>
                <w:sz w:val="22"/>
                <w:szCs w:val="22"/>
              </w:rPr>
              <w:tab/>
            </w:r>
            <w:r w:rsidR="00A827AC" w:rsidRPr="009E5134">
              <w:rPr>
                <w:rStyle w:val="Hyperlink"/>
              </w:rPr>
              <w:t>Occupation</w:t>
            </w:r>
            <w:r w:rsidR="00A827AC">
              <w:rPr>
                <w:webHidden/>
              </w:rPr>
              <w:tab/>
            </w:r>
            <w:r w:rsidR="00A827AC">
              <w:rPr>
                <w:webHidden/>
              </w:rPr>
              <w:fldChar w:fldCharType="begin"/>
            </w:r>
            <w:r w:rsidR="00A827AC">
              <w:rPr>
                <w:webHidden/>
              </w:rPr>
              <w:instrText xml:space="preserve"> PAGEREF _Toc86914595 \h </w:instrText>
            </w:r>
            <w:r w:rsidR="00A827AC">
              <w:rPr>
                <w:webHidden/>
              </w:rPr>
            </w:r>
            <w:r w:rsidR="00A827AC">
              <w:rPr>
                <w:webHidden/>
              </w:rPr>
              <w:fldChar w:fldCharType="separate"/>
            </w:r>
            <w:r w:rsidR="00A827AC">
              <w:rPr>
                <w:webHidden/>
              </w:rPr>
              <w:t>23</w:t>
            </w:r>
            <w:r w:rsidR="00A827AC">
              <w:rPr>
                <w:webHidden/>
              </w:rPr>
              <w:fldChar w:fldCharType="end"/>
            </w:r>
          </w:hyperlink>
        </w:p>
        <w:p w14:paraId="449AAF3D" w14:textId="3CB62ACA"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96" w:history="1">
            <w:r w:rsidR="00A827AC" w:rsidRPr="009E5134">
              <w:rPr>
                <w:rStyle w:val="Hyperlink"/>
                <w:noProof/>
              </w:rPr>
              <w:t>Table 16: Worker fatalities: number of fatalities by major and select sub-major occupation groups, 2019, 2020 and 5 year average (2016 to 2020)</w:t>
            </w:r>
            <w:r w:rsidR="00A827AC">
              <w:rPr>
                <w:noProof/>
                <w:webHidden/>
              </w:rPr>
              <w:tab/>
            </w:r>
            <w:r w:rsidR="00A827AC">
              <w:rPr>
                <w:noProof/>
                <w:webHidden/>
              </w:rPr>
              <w:fldChar w:fldCharType="begin"/>
            </w:r>
            <w:r w:rsidR="00A827AC">
              <w:rPr>
                <w:noProof/>
                <w:webHidden/>
              </w:rPr>
              <w:instrText xml:space="preserve"> PAGEREF _Toc86914596 \h </w:instrText>
            </w:r>
            <w:r w:rsidR="00A827AC">
              <w:rPr>
                <w:noProof/>
                <w:webHidden/>
              </w:rPr>
            </w:r>
            <w:r w:rsidR="00A827AC">
              <w:rPr>
                <w:noProof/>
                <w:webHidden/>
              </w:rPr>
              <w:fldChar w:fldCharType="separate"/>
            </w:r>
            <w:r w:rsidR="00A827AC">
              <w:rPr>
                <w:noProof/>
                <w:webHidden/>
              </w:rPr>
              <w:t>23</w:t>
            </w:r>
            <w:r w:rsidR="00A827AC">
              <w:rPr>
                <w:noProof/>
                <w:webHidden/>
              </w:rPr>
              <w:fldChar w:fldCharType="end"/>
            </w:r>
          </w:hyperlink>
        </w:p>
        <w:p w14:paraId="7D417D5D" w14:textId="57107915"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97" w:history="1">
            <w:r w:rsidR="00A827AC" w:rsidRPr="009E5134">
              <w:rPr>
                <w:rStyle w:val="Hyperlink"/>
                <w:noProof/>
              </w:rPr>
              <w:t>Figure 8: Worker fatalities: rates (per 100,000 workers) by selected occupations, 2020 and 5 year average (2016 to 2020)</w:t>
            </w:r>
            <w:r w:rsidR="00A827AC">
              <w:rPr>
                <w:noProof/>
                <w:webHidden/>
              </w:rPr>
              <w:tab/>
            </w:r>
            <w:r w:rsidR="00A827AC">
              <w:rPr>
                <w:noProof/>
                <w:webHidden/>
              </w:rPr>
              <w:fldChar w:fldCharType="begin"/>
            </w:r>
            <w:r w:rsidR="00A827AC">
              <w:rPr>
                <w:noProof/>
                <w:webHidden/>
              </w:rPr>
              <w:instrText xml:space="preserve"> PAGEREF _Toc86914597 \h </w:instrText>
            </w:r>
            <w:r w:rsidR="00A827AC">
              <w:rPr>
                <w:noProof/>
                <w:webHidden/>
              </w:rPr>
            </w:r>
            <w:r w:rsidR="00A827AC">
              <w:rPr>
                <w:noProof/>
                <w:webHidden/>
              </w:rPr>
              <w:fldChar w:fldCharType="separate"/>
            </w:r>
            <w:r w:rsidR="00A827AC">
              <w:rPr>
                <w:noProof/>
                <w:webHidden/>
              </w:rPr>
              <w:t>24</w:t>
            </w:r>
            <w:r w:rsidR="00A827AC">
              <w:rPr>
                <w:noProof/>
                <w:webHidden/>
              </w:rPr>
              <w:fldChar w:fldCharType="end"/>
            </w:r>
          </w:hyperlink>
        </w:p>
        <w:p w14:paraId="5473608E" w14:textId="67D9C038" w:rsidR="00A827AC" w:rsidRDefault="00F77D70">
          <w:pPr>
            <w:pStyle w:val="TOC1"/>
            <w:rPr>
              <w:rFonts w:asciiTheme="minorHAnsi" w:eastAsiaTheme="minorEastAsia" w:hAnsiTheme="minorHAnsi" w:cstheme="minorBidi"/>
              <w:sz w:val="22"/>
              <w:szCs w:val="22"/>
            </w:rPr>
          </w:pPr>
          <w:hyperlink w:anchor="_Toc86914598" w:history="1">
            <w:r w:rsidR="00A827AC" w:rsidRPr="009E5134">
              <w:rPr>
                <w:rStyle w:val="Hyperlink"/>
                <w14:scene3d>
                  <w14:camera w14:prst="orthographicFront"/>
                  <w14:lightRig w14:rig="threePt" w14:dir="t">
                    <w14:rot w14:lat="0" w14:lon="0" w14:rev="0"/>
                  </w14:lightRig>
                </w14:scene3d>
              </w:rPr>
              <w:t>1.8.</w:t>
            </w:r>
            <w:r w:rsidR="00A827AC">
              <w:rPr>
                <w:rFonts w:asciiTheme="minorHAnsi" w:eastAsiaTheme="minorEastAsia" w:hAnsiTheme="minorHAnsi" w:cstheme="minorBidi"/>
                <w:sz w:val="22"/>
                <w:szCs w:val="22"/>
              </w:rPr>
              <w:tab/>
            </w:r>
            <w:r w:rsidR="00A827AC" w:rsidRPr="009E5134">
              <w:rPr>
                <w:rStyle w:val="Hyperlink"/>
              </w:rPr>
              <w:t>Mechanism of incident</w:t>
            </w:r>
            <w:r w:rsidR="00A827AC">
              <w:rPr>
                <w:webHidden/>
              </w:rPr>
              <w:tab/>
            </w:r>
            <w:r w:rsidR="00A827AC">
              <w:rPr>
                <w:webHidden/>
              </w:rPr>
              <w:fldChar w:fldCharType="begin"/>
            </w:r>
            <w:r w:rsidR="00A827AC">
              <w:rPr>
                <w:webHidden/>
              </w:rPr>
              <w:instrText xml:space="preserve"> PAGEREF _Toc86914598 \h </w:instrText>
            </w:r>
            <w:r w:rsidR="00A827AC">
              <w:rPr>
                <w:webHidden/>
              </w:rPr>
            </w:r>
            <w:r w:rsidR="00A827AC">
              <w:rPr>
                <w:webHidden/>
              </w:rPr>
              <w:fldChar w:fldCharType="separate"/>
            </w:r>
            <w:r w:rsidR="00A827AC">
              <w:rPr>
                <w:webHidden/>
              </w:rPr>
              <w:t>25</w:t>
            </w:r>
            <w:r w:rsidR="00A827AC">
              <w:rPr>
                <w:webHidden/>
              </w:rPr>
              <w:fldChar w:fldCharType="end"/>
            </w:r>
          </w:hyperlink>
        </w:p>
        <w:p w14:paraId="694C0685" w14:textId="4390BD4D"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599" w:history="1">
            <w:r w:rsidR="00A827AC" w:rsidRPr="009E5134">
              <w:rPr>
                <w:rStyle w:val="Hyperlink"/>
                <w:noProof/>
              </w:rPr>
              <w:t>Table 17: Worker fatalities: number and proportion by mechanism of incident, 2019, 2020 and 5 year average (2016 to 2020) (sorted by 5 year average)</w:t>
            </w:r>
            <w:r w:rsidR="00A827AC">
              <w:rPr>
                <w:noProof/>
                <w:webHidden/>
              </w:rPr>
              <w:tab/>
            </w:r>
            <w:r w:rsidR="00A827AC">
              <w:rPr>
                <w:noProof/>
                <w:webHidden/>
              </w:rPr>
              <w:fldChar w:fldCharType="begin"/>
            </w:r>
            <w:r w:rsidR="00A827AC">
              <w:rPr>
                <w:noProof/>
                <w:webHidden/>
              </w:rPr>
              <w:instrText xml:space="preserve"> PAGEREF _Toc86914599 \h </w:instrText>
            </w:r>
            <w:r w:rsidR="00A827AC">
              <w:rPr>
                <w:noProof/>
                <w:webHidden/>
              </w:rPr>
            </w:r>
            <w:r w:rsidR="00A827AC">
              <w:rPr>
                <w:noProof/>
                <w:webHidden/>
              </w:rPr>
              <w:fldChar w:fldCharType="separate"/>
            </w:r>
            <w:r w:rsidR="00A827AC">
              <w:rPr>
                <w:noProof/>
                <w:webHidden/>
              </w:rPr>
              <w:t>25</w:t>
            </w:r>
            <w:r w:rsidR="00A827AC">
              <w:rPr>
                <w:noProof/>
                <w:webHidden/>
              </w:rPr>
              <w:fldChar w:fldCharType="end"/>
            </w:r>
          </w:hyperlink>
        </w:p>
        <w:p w14:paraId="24A2FB7A" w14:textId="33B5D340" w:rsidR="00A827AC" w:rsidRDefault="00F77D70">
          <w:pPr>
            <w:pStyle w:val="TOC1"/>
            <w:rPr>
              <w:rFonts w:asciiTheme="minorHAnsi" w:eastAsiaTheme="minorEastAsia" w:hAnsiTheme="minorHAnsi" w:cstheme="minorBidi"/>
              <w:sz w:val="22"/>
              <w:szCs w:val="22"/>
            </w:rPr>
          </w:pPr>
          <w:hyperlink w:anchor="_Toc86914600" w:history="1">
            <w:r w:rsidR="00A827AC" w:rsidRPr="009E5134">
              <w:rPr>
                <w:rStyle w:val="Hyperlink"/>
                <w14:scene3d>
                  <w14:camera w14:prst="orthographicFront"/>
                  <w14:lightRig w14:rig="threePt" w14:dir="t">
                    <w14:rot w14:lat="0" w14:lon="0" w14:rev="0"/>
                  </w14:lightRig>
                </w14:scene3d>
              </w:rPr>
              <w:t>1.9.</w:t>
            </w:r>
            <w:r w:rsidR="00A827AC">
              <w:rPr>
                <w:rFonts w:asciiTheme="minorHAnsi" w:eastAsiaTheme="minorEastAsia" w:hAnsiTheme="minorHAnsi" w:cstheme="minorBidi"/>
                <w:sz w:val="22"/>
                <w:szCs w:val="22"/>
              </w:rPr>
              <w:tab/>
            </w:r>
            <w:r w:rsidR="00A827AC" w:rsidRPr="009E5134">
              <w:rPr>
                <w:rStyle w:val="Hyperlink"/>
              </w:rPr>
              <w:t>Breakdown agency</w:t>
            </w:r>
            <w:r w:rsidR="00A827AC">
              <w:rPr>
                <w:webHidden/>
              </w:rPr>
              <w:tab/>
            </w:r>
            <w:r w:rsidR="00A827AC">
              <w:rPr>
                <w:webHidden/>
              </w:rPr>
              <w:fldChar w:fldCharType="begin"/>
            </w:r>
            <w:r w:rsidR="00A827AC">
              <w:rPr>
                <w:webHidden/>
              </w:rPr>
              <w:instrText xml:space="preserve"> PAGEREF _Toc86914600 \h </w:instrText>
            </w:r>
            <w:r w:rsidR="00A827AC">
              <w:rPr>
                <w:webHidden/>
              </w:rPr>
            </w:r>
            <w:r w:rsidR="00A827AC">
              <w:rPr>
                <w:webHidden/>
              </w:rPr>
              <w:fldChar w:fldCharType="separate"/>
            </w:r>
            <w:r w:rsidR="00A827AC">
              <w:rPr>
                <w:webHidden/>
              </w:rPr>
              <w:t>26</w:t>
            </w:r>
            <w:r w:rsidR="00A827AC">
              <w:rPr>
                <w:webHidden/>
              </w:rPr>
              <w:fldChar w:fldCharType="end"/>
            </w:r>
          </w:hyperlink>
        </w:p>
        <w:p w14:paraId="1B964506" w14:textId="6BCF3A79"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01" w:history="1">
            <w:r w:rsidR="00A827AC" w:rsidRPr="009E5134">
              <w:rPr>
                <w:rStyle w:val="Hyperlink"/>
                <w:noProof/>
              </w:rPr>
              <w:t>Table 18: Worker fatalities: number and proportion by breakdown agency, 2019, 2020 and 5 year average (2016 to 2020) (sorted by 5 year average)</w:t>
            </w:r>
            <w:r w:rsidR="00A827AC">
              <w:rPr>
                <w:noProof/>
                <w:webHidden/>
              </w:rPr>
              <w:tab/>
            </w:r>
            <w:r w:rsidR="00A827AC">
              <w:rPr>
                <w:noProof/>
                <w:webHidden/>
              </w:rPr>
              <w:fldChar w:fldCharType="begin"/>
            </w:r>
            <w:r w:rsidR="00A827AC">
              <w:rPr>
                <w:noProof/>
                <w:webHidden/>
              </w:rPr>
              <w:instrText xml:space="preserve"> PAGEREF _Toc86914601 \h </w:instrText>
            </w:r>
            <w:r w:rsidR="00A827AC">
              <w:rPr>
                <w:noProof/>
                <w:webHidden/>
              </w:rPr>
            </w:r>
            <w:r w:rsidR="00A827AC">
              <w:rPr>
                <w:noProof/>
                <w:webHidden/>
              </w:rPr>
              <w:fldChar w:fldCharType="separate"/>
            </w:r>
            <w:r w:rsidR="00A827AC">
              <w:rPr>
                <w:noProof/>
                <w:webHidden/>
              </w:rPr>
              <w:t>26</w:t>
            </w:r>
            <w:r w:rsidR="00A827AC">
              <w:rPr>
                <w:noProof/>
                <w:webHidden/>
              </w:rPr>
              <w:fldChar w:fldCharType="end"/>
            </w:r>
          </w:hyperlink>
        </w:p>
        <w:p w14:paraId="6EE2B884" w14:textId="2645A74C" w:rsidR="00A827AC" w:rsidRDefault="00F77D70">
          <w:pPr>
            <w:pStyle w:val="TOC1"/>
            <w:rPr>
              <w:rFonts w:asciiTheme="minorHAnsi" w:eastAsiaTheme="minorEastAsia" w:hAnsiTheme="minorHAnsi" w:cstheme="minorBidi"/>
              <w:sz w:val="22"/>
              <w:szCs w:val="22"/>
            </w:rPr>
          </w:pPr>
          <w:hyperlink w:anchor="_Toc86914602" w:history="1">
            <w:r w:rsidR="00A827AC" w:rsidRPr="009E5134">
              <w:rPr>
                <w:rStyle w:val="Hyperlink"/>
                <w14:scene3d>
                  <w14:camera w14:prst="orthographicFront"/>
                  <w14:lightRig w14:rig="threePt" w14:dir="t">
                    <w14:rot w14:lat="0" w14:lon="0" w14:rev="0"/>
                  </w14:lightRig>
                </w14:scene3d>
              </w:rPr>
              <w:t>1.10.</w:t>
            </w:r>
            <w:r w:rsidR="00A827AC">
              <w:rPr>
                <w:rFonts w:asciiTheme="minorHAnsi" w:eastAsiaTheme="minorEastAsia" w:hAnsiTheme="minorHAnsi" w:cstheme="minorBidi"/>
                <w:sz w:val="22"/>
                <w:szCs w:val="22"/>
              </w:rPr>
              <w:tab/>
            </w:r>
            <w:r w:rsidR="00A827AC" w:rsidRPr="009E5134">
              <w:rPr>
                <w:rStyle w:val="Hyperlink"/>
              </w:rPr>
              <w:t>Vehicle involvement and collisions</w:t>
            </w:r>
            <w:r w:rsidR="00A827AC">
              <w:rPr>
                <w:webHidden/>
              </w:rPr>
              <w:tab/>
            </w:r>
            <w:r w:rsidR="00A827AC">
              <w:rPr>
                <w:webHidden/>
              </w:rPr>
              <w:fldChar w:fldCharType="begin"/>
            </w:r>
            <w:r w:rsidR="00A827AC">
              <w:rPr>
                <w:webHidden/>
              </w:rPr>
              <w:instrText xml:space="preserve"> PAGEREF _Toc86914602 \h </w:instrText>
            </w:r>
            <w:r w:rsidR="00A827AC">
              <w:rPr>
                <w:webHidden/>
              </w:rPr>
            </w:r>
            <w:r w:rsidR="00A827AC">
              <w:rPr>
                <w:webHidden/>
              </w:rPr>
              <w:fldChar w:fldCharType="separate"/>
            </w:r>
            <w:r w:rsidR="00A827AC">
              <w:rPr>
                <w:webHidden/>
              </w:rPr>
              <w:t>27</w:t>
            </w:r>
            <w:r w:rsidR="00A827AC">
              <w:rPr>
                <w:webHidden/>
              </w:rPr>
              <w:fldChar w:fldCharType="end"/>
            </w:r>
          </w:hyperlink>
        </w:p>
        <w:p w14:paraId="0ACD88C8" w14:textId="13BCAD9B"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03" w:history="1">
            <w:r w:rsidR="00A827AC" w:rsidRPr="009E5134">
              <w:rPr>
                <w:rStyle w:val="Hyperlink"/>
                <w:noProof/>
              </w:rPr>
              <w:t>Table 19: Worker fatalities: number of fatalities with vehicle involvement by public road status, and proportion of fatalities involving a vehicle of all fatalities, by mechanism of incident, 2016 to 2020 (combined total)</w:t>
            </w:r>
            <w:r w:rsidR="00A827AC">
              <w:rPr>
                <w:noProof/>
                <w:webHidden/>
              </w:rPr>
              <w:tab/>
            </w:r>
            <w:r w:rsidR="00A827AC">
              <w:rPr>
                <w:noProof/>
                <w:webHidden/>
              </w:rPr>
              <w:fldChar w:fldCharType="begin"/>
            </w:r>
            <w:r w:rsidR="00A827AC">
              <w:rPr>
                <w:noProof/>
                <w:webHidden/>
              </w:rPr>
              <w:instrText xml:space="preserve"> PAGEREF _Toc86914603 \h </w:instrText>
            </w:r>
            <w:r w:rsidR="00A827AC">
              <w:rPr>
                <w:noProof/>
                <w:webHidden/>
              </w:rPr>
            </w:r>
            <w:r w:rsidR="00A827AC">
              <w:rPr>
                <w:noProof/>
                <w:webHidden/>
              </w:rPr>
              <w:fldChar w:fldCharType="separate"/>
            </w:r>
            <w:r w:rsidR="00A827AC">
              <w:rPr>
                <w:noProof/>
                <w:webHidden/>
              </w:rPr>
              <w:t>27</w:t>
            </w:r>
            <w:r w:rsidR="00A827AC">
              <w:rPr>
                <w:noProof/>
                <w:webHidden/>
              </w:rPr>
              <w:fldChar w:fldCharType="end"/>
            </w:r>
          </w:hyperlink>
        </w:p>
        <w:p w14:paraId="0A0518A2" w14:textId="0A3BBD18"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04" w:history="1">
            <w:r w:rsidR="00A827AC" w:rsidRPr="009E5134">
              <w:rPr>
                <w:rStyle w:val="Hyperlink"/>
                <w:noProof/>
              </w:rPr>
              <w:t>Table 20: Worker fatalities due to vehicle collision: number by type of collision and type of vehicle, 2016 to 2020 (sorted by 5 year average)</w:t>
            </w:r>
            <w:r w:rsidR="00A827AC">
              <w:rPr>
                <w:noProof/>
                <w:webHidden/>
              </w:rPr>
              <w:tab/>
            </w:r>
            <w:r w:rsidR="00A827AC">
              <w:rPr>
                <w:noProof/>
                <w:webHidden/>
              </w:rPr>
              <w:fldChar w:fldCharType="begin"/>
            </w:r>
            <w:r w:rsidR="00A827AC">
              <w:rPr>
                <w:noProof/>
                <w:webHidden/>
              </w:rPr>
              <w:instrText xml:space="preserve"> PAGEREF _Toc86914604 \h </w:instrText>
            </w:r>
            <w:r w:rsidR="00A827AC">
              <w:rPr>
                <w:noProof/>
                <w:webHidden/>
              </w:rPr>
            </w:r>
            <w:r w:rsidR="00A827AC">
              <w:rPr>
                <w:noProof/>
                <w:webHidden/>
              </w:rPr>
              <w:fldChar w:fldCharType="separate"/>
            </w:r>
            <w:r w:rsidR="00A827AC">
              <w:rPr>
                <w:noProof/>
                <w:webHidden/>
              </w:rPr>
              <w:t>28</w:t>
            </w:r>
            <w:r w:rsidR="00A827AC">
              <w:rPr>
                <w:noProof/>
                <w:webHidden/>
              </w:rPr>
              <w:fldChar w:fldCharType="end"/>
            </w:r>
          </w:hyperlink>
        </w:p>
        <w:p w14:paraId="008EA645" w14:textId="300EC1F9" w:rsidR="00A827AC" w:rsidRDefault="00F77D70">
          <w:pPr>
            <w:pStyle w:val="TOC1"/>
            <w:rPr>
              <w:rFonts w:asciiTheme="minorHAnsi" w:eastAsiaTheme="minorEastAsia" w:hAnsiTheme="minorHAnsi" w:cstheme="minorBidi"/>
              <w:sz w:val="22"/>
              <w:szCs w:val="22"/>
            </w:rPr>
          </w:pPr>
          <w:hyperlink w:anchor="_Toc86914605" w:history="1">
            <w:r w:rsidR="00A827AC" w:rsidRPr="009E5134">
              <w:rPr>
                <w:rStyle w:val="Hyperlink"/>
                <w14:scene3d>
                  <w14:camera w14:prst="orthographicFront"/>
                  <w14:lightRig w14:rig="threePt" w14:dir="t">
                    <w14:rot w14:lat="0" w14:lon="0" w14:rev="0"/>
                  </w14:lightRig>
                </w14:scene3d>
              </w:rPr>
              <w:t>1.11.</w:t>
            </w:r>
            <w:r w:rsidR="00A827AC">
              <w:rPr>
                <w:rFonts w:asciiTheme="minorHAnsi" w:eastAsiaTheme="minorEastAsia" w:hAnsiTheme="minorHAnsi" w:cstheme="minorBidi"/>
                <w:sz w:val="22"/>
                <w:szCs w:val="22"/>
              </w:rPr>
              <w:tab/>
            </w:r>
            <w:r w:rsidR="00A827AC" w:rsidRPr="009E5134">
              <w:rPr>
                <w:rStyle w:val="Hyperlink"/>
              </w:rPr>
              <w:t>Being hit by moving objects</w:t>
            </w:r>
            <w:r w:rsidR="00A827AC">
              <w:rPr>
                <w:webHidden/>
              </w:rPr>
              <w:tab/>
            </w:r>
            <w:r w:rsidR="00A827AC">
              <w:rPr>
                <w:webHidden/>
              </w:rPr>
              <w:fldChar w:fldCharType="begin"/>
            </w:r>
            <w:r w:rsidR="00A827AC">
              <w:rPr>
                <w:webHidden/>
              </w:rPr>
              <w:instrText xml:space="preserve"> PAGEREF _Toc86914605 \h </w:instrText>
            </w:r>
            <w:r w:rsidR="00A827AC">
              <w:rPr>
                <w:webHidden/>
              </w:rPr>
            </w:r>
            <w:r w:rsidR="00A827AC">
              <w:rPr>
                <w:webHidden/>
              </w:rPr>
              <w:fldChar w:fldCharType="separate"/>
            </w:r>
            <w:r w:rsidR="00A827AC">
              <w:rPr>
                <w:webHidden/>
              </w:rPr>
              <w:t>29</w:t>
            </w:r>
            <w:r w:rsidR="00A827AC">
              <w:rPr>
                <w:webHidden/>
              </w:rPr>
              <w:fldChar w:fldCharType="end"/>
            </w:r>
          </w:hyperlink>
        </w:p>
        <w:p w14:paraId="7B8D4701" w14:textId="126EEA24"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06" w:history="1">
            <w:r w:rsidR="00A827AC" w:rsidRPr="009E5134">
              <w:rPr>
                <w:rStyle w:val="Hyperlink"/>
                <w:noProof/>
              </w:rPr>
              <w:t>Table 21: Worker fatalities due to being hit by moving objects: number by breakdown agency, 2016 to 2020 (sorted by 5 year average)</w:t>
            </w:r>
            <w:r w:rsidR="00A827AC">
              <w:rPr>
                <w:noProof/>
                <w:webHidden/>
              </w:rPr>
              <w:tab/>
            </w:r>
            <w:r w:rsidR="00A827AC">
              <w:rPr>
                <w:noProof/>
                <w:webHidden/>
              </w:rPr>
              <w:fldChar w:fldCharType="begin"/>
            </w:r>
            <w:r w:rsidR="00A827AC">
              <w:rPr>
                <w:noProof/>
                <w:webHidden/>
              </w:rPr>
              <w:instrText xml:space="preserve"> PAGEREF _Toc86914606 \h </w:instrText>
            </w:r>
            <w:r w:rsidR="00A827AC">
              <w:rPr>
                <w:noProof/>
                <w:webHidden/>
              </w:rPr>
            </w:r>
            <w:r w:rsidR="00A827AC">
              <w:rPr>
                <w:noProof/>
                <w:webHidden/>
              </w:rPr>
              <w:fldChar w:fldCharType="separate"/>
            </w:r>
            <w:r w:rsidR="00A827AC">
              <w:rPr>
                <w:noProof/>
                <w:webHidden/>
              </w:rPr>
              <w:t>29</w:t>
            </w:r>
            <w:r w:rsidR="00A827AC">
              <w:rPr>
                <w:noProof/>
                <w:webHidden/>
              </w:rPr>
              <w:fldChar w:fldCharType="end"/>
            </w:r>
          </w:hyperlink>
        </w:p>
        <w:p w14:paraId="75E9FC6E" w14:textId="050CF67E" w:rsidR="00A827AC" w:rsidRDefault="00F77D70">
          <w:pPr>
            <w:pStyle w:val="TOC1"/>
            <w:rPr>
              <w:rFonts w:asciiTheme="minorHAnsi" w:eastAsiaTheme="minorEastAsia" w:hAnsiTheme="minorHAnsi" w:cstheme="minorBidi"/>
              <w:sz w:val="22"/>
              <w:szCs w:val="22"/>
            </w:rPr>
          </w:pPr>
          <w:hyperlink w:anchor="_Toc86914607" w:history="1">
            <w:r w:rsidR="00A827AC" w:rsidRPr="009E5134">
              <w:rPr>
                <w:rStyle w:val="Hyperlink"/>
                <w14:scene3d>
                  <w14:camera w14:prst="orthographicFront"/>
                  <w14:lightRig w14:rig="threePt" w14:dir="t">
                    <w14:rot w14:lat="0" w14:lon="0" w14:rev="0"/>
                  </w14:lightRig>
                </w14:scene3d>
              </w:rPr>
              <w:t>1.12.</w:t>
            </w:r>
            <w:r w:rsidR="00A827AC">
              <w:rPr>
                <w:rFonts w:asciiTheme="minorHAnsi" w:eastAsiaTheme="minorEastAsia" w:hAnsiTheme="minorHAnsi" w:cstheme="minorBidi"/>
                <w:sz w:val="22"/>
                <w:szCs w:val="22"/>
              </w:rPr>
              <w:tab/>
            </w:r>
            <w:r w:rsidR="00A827AC" w:rsidRPr="009E5134">
              <w:rPr>
                <w:rStyle w:val="Hyperlink"/>
              </w:rPr>
              <w:t>Falls from a height</w:t>
            </w:r>
            <w:r w:rsidR="00A827AC">
              <w:rPr>
                <w:webHidden/>
              </w:rPr>
              <w:tab/>
            </w:r>
            <w:r w:rsidR="00A827AC">
              <w:rPr>
                <w:webHidden/>
              </w:rPr>
              <w:fldChar w:fldCharType="begin"/>
            </w:r>
            <w:r w:rsidR="00A827AC">
              <w:rPr>
                <w:webHidden/>
              </w:rPr>
              <w:instrText xml:space="preserve"> PAGEREF _Toc86914607 \h </w:instrText>
            </w:r>
            <w:r w:rsidR="00A827AC">
              <w:rPr>
                <w:webHidden/>
              </w:rPr>
            </w:r>
            <w:r w:rsidR="00A827AC">
              <w:rPr>
                <w:webHidden/>
              </w:rPr>
              <w:fldChar w:fldCharType="separate"/>
            </w:r>
            <w:r w:rsidR="00A827AC">
              <w:rPr>
                <w:webHidden/>
              </w:rPr>
              <w:t>30</w:t>
            </w:r>
            <w:r w:rsidR="00A827AC">
              <w:rPr>
                <w:webHidden/>
              </w:rPr>
              <w:fldChar w:fldCharType="end"/>
            </w:r>
          </w:hyperlink>
        </w:p>
        <w:p w14:paraId="2C85F223" w14:textId="5A0ABB20"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08" w:history="1">
            <w:r w:rsidR="00A827AC" w:rsidRPr="009E5134">
              <w:rPr>
                <w:rStyle w:val="Hyperlink"/>
                <w:noProof/>
              </w:rPr>
              <w:t>Table 22: Worker fatalities due to falls from a height: number by breakdown agency and selected sub-groups, 2016 to 2020 (sorted by 5 year average)</w:t>
            </w:r>
            <w:r w:rsidR="00A827AC">
              <w:rPr>
                <w:noProof/>
                <w:webHidden/>
              </w:rPr>
              <w:tab/>
            </w:r>
            <w:r w:rsidR="00A827AC">
              <w:rPr>
                <w:noProof/>
                <w:webHidden/>
              </w:rPr>
              <w:fldChar w:fldCharType="begin"/>
            </w:r>
            <w:r w:rsidR="00A827AC">
              <w:rPr>
                <w:noProof/>
                <w:webHidden/>
              </w:rPr>
              <w:instrText xml:space="preserve"> PAGEREF _Toc86914608 \h </w:instrText>
            </w:r>
            <w:r w:rsidR="00A827AC">
              <w:rPr>
                <w:noProof/>
                <w:webHidden/>
              </w:rPr>
            </w:r>
            <w:r w:rsidR="00A827AC">
              <w:rPr>
                <w:noProof/>
                <w:webHidden/>
              </w:rPr>
              <w:fldChar w:fldCharType="separate"/>
            </w:r>
            <w:r w:rsidR="00A827AC">
              <w:rPr>
                <w:noProof/>
                <w:webHidden/>
              </w:rPr>
              <w:t>30</w:t>
            </w:r>
            <w:r w:rsidR="00A827AC">
              <w:rPr>
                <w:noProof/>
                <w:webHidden/>
              </w:rPr>
              <w:fldChar w:fldCharType="end"/>
            </w:r>
          </w:hyperlink>
        </w:p>
        <w:p w14:paraId="29A6EB07" w14:textId="0E3FAAE3" w:rsidR="00A827AC" w:rsidRDefault="00F77D70">
          <w:pPr>
            <w:pStyle w:val="TOC1"/>
            <w:rPr>
              <w:rFonts w:asciiTheme="minorHAnsi" w:eastAsiaTheme="minorEastAsia" w:hAnsiTheme="minorHAnsi" w:cstheme="minorBidi"/>
              <w:sz w:val="22"/>
              <w:szCs w:val="22"/>
            </w:rPr>
          </w:pPr>
          <w:hyperlink w:anchor="_Toc86914609" w:history="1">
            <w:r w:rsidR="00A827AC" w:rsidRPr="009E5134">
              <w:rPr>
                <w:rStyle w:val="Hyperlink"/>
                <w14:scene3d>
                  <w14:camera w14:prst="orthographicFront"/>
                  <w14:lightRig w14:rig="threePt" w14:dir="t">
                    <w14:rot w14:lat="0" w14:lon="0" w14:rev="0"/>
                  </w14:lightRig>
                </w14:scene3d>
              </w:rPr>
              <w:t>1.13.</w:t>
            </w:r>
            <w:r w:rsidR="00A827AC">
              <w:rPr>
                <w:rFonts w:asciiTheme="minorHAnsi" w:eastAsiaTheme="minorEastAsia" w:hAnsiTheme="minorHAnsi" w:cstheme="minorBidi"/>
                <w:sz w:val="22"/>
                <w:szCs w:val="22"/>
              </w:rPr>
              <w:tab/>
            </w:r>
            <w:r w:rsidR="00A827AC" w:rsidRPr="009E5134">
              <w:rPr>
                <w:rStyle w:val="Hyperlink"/>
              </w:rPr>
              <w:t>Location</w:t>
            </w:r>
            <w:r w:rsidR="00A827AC">
              <w:rPr>
                <w:webHidden/>
              </w:rPr>
              <w:tab/>
            </w:r>
            <w:r w:rsidR="00A827AC">
              <w:rPr>
                <w:webHidden/>
              </w:rPr>
              <w:fldChar w:fldCharType="begin"/>
            </w:r>
            <w:r w:rsidR="00A827AC">
              <w:rPr>
                <w:webHidden/>
              </w:rPr>
              <w:instrText xml:space="preserve"> PAGEREF _Toc86914609 \h </w:instrText>
            </w:r>
            <w:r w:rsidR="00A827AC">
              <w:rPr>
                <w:webHidden/>
              </w:rPr>
            </w:r>
            <w:r w:rsidR="00A827AC">
              <w:rPr>
                <w:webHidden/>
              </w:rPr>
              <w:fldChar w:fldCharType="separate"/>
            </w:r>
            <w:r w:rsidR="00A827AC">
              <w:rPr>
                <w:webHidden/>
              </w:rPr>
              <w:t>31</w:t>
            </w:r>
            <w:r w:rsidR="00A827AC">
              <w:rPr>
                <w:webHidden/>
              </w:rPr>
              <w:fldChar w:fldCharType="end"/>
            </w:r>
          </w:hyperlink>
        </w:p>
        <w:p w14:paraId="03933BDF" w14:textId="6E621618"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10" w:history="1">
            <w:r w:rsidR="00A827AC" w:rsidRPr="009E5134">
              <w:rPr>
                <w:rStyle w:val="Hyperlink"/>
                <w:noProof/>
              </w:rPr>
              <w:t>Table 23: Worker fatalities: number and rate (per 100,000 workers) by location of death, 2019, 2020 and 5 year average (2016 to 2020)</w:t>
            </w:r>
            <w:r w:rsidR="00A827AC">
              <w:rPr>
                <w:noProof/>
                <w:webHidden/>
              </w:rPr>
              <w:tab/>
            </w:r>
            <w:r w:rsidR="00A827AC">
              <w:rPr>
                <w:noProof/>
                <w:webHidden/>
              </w:rPr>
              <w:fldChar w:fldCharType="begin"/>
            </w:r>
            <w:r w:rsidR="00A827AC">
              <w:rPr>
                <w:noProof/>
                <w:webHidden/>
              </w:rPr>
              <w:instrText xml:space="preserve"> PAGEREF _Toc86914610 \h </w:instrText>
            </w:r>
            <w:r w:rsidR="00A827AC">
              <w:rPr>
                <w:noProof/>
                <w:webHidden/>
              </w:rPr>
            </w:r>
            <w:r w:rsidR="00A827AC">
              <w:rPr>
                <w:noProof/>
                <w:webHidden/>
              </w:rPr>
              <w:fldChar w:fldCharType="separate"/>
            </w:r>
            <w:r w:rsidR="00A827AC">
              <w:rPr>
                <w:noProof/>
                <w:webHidden/>
              </w:rPr>
              <w:t>31</w:t>
            </w:r>
            <w:r w:rsidR="00A827AC">
              <w:rPr>
                <w:noProof/>
                <w:webHidden/>
              </w:rPr>
              <w:fldChar w:fldCharType="end"/>
            </w:r>
          </w:hyperlink>
        </w:p>
        <w:p w14:paraId="426C82B3" w14:textId="35C99909"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11" w:history="1">
            <w:r w:rsidR="00A827AC" w:rsidRPr="009E5134">
              <w:rPr>
                <w:rStyle w:val="Hyperlink"/>
                <w:noProof/>
              </w:rPr>
              <w:t>Table 24: Worker fatalities: number by location of death and industries with the highest number of fatalities, 2016 to 2020 (combined total)</w:t>
            </w:r>
            <w:r w:rsidR="00A827AC">
              <w:rPr>
                <w:noProof/>
                <w:webHidden/>
              </w:rPr>
              <w:tab/>
            </w:r>
            <w:r w:rsidR="00A827AC">
              <w:rPr>
                <w:noProof/>
                <w:webHidden/>
              </w:rPr>
              <w:fldChar w:fldCharType="begin"/>
            </w:r>
            <w:r w:rsidR="00A827AC">
              <w:rPr>
                <w:noProof/>
                <w:webHidden/>
              </w:rPr>
              <w:instrText xml:space="preserve"> PAGEREF _Toc86914611 \h </w:instrText>
            </w:r>
            <w:r w:rsidR="00A827AC">
              <w:rPr>
                <w:noProof/>
                <w:webHidden/>
              </w:rPr>
            </w:r>
            <w:r w:rsidR="00A827AC">
              <w:rPr>
                <w:noProof/>
                <w:webHidden/>
              </w:rPr>
              <w:fldChar w:fldCharType="separate"/>
            </w:r>
            <w:r w:rsidR="00A827AC">
              <w:rPr>
                <w:noProof/>
                <w:webHidden/>
              </w:rPr>
              <w:t>31</w:t>
            </w:r>
            <w:r w:rsidR="00A827AC">
              <w:rPr>
                <w:noProof/>
                <w:webHidden/>
              </w:rPr>
              <w:fldChar w:fldCharType="end"/>
            </w:r>
          </w:hyperlink>
        </w:p>
        <w:p w14:paraId="57DED8B4" w14:textId="62AD6BB2"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12" w:history="1">
            <w:r w:rsidR="00A827AC" w:rsidRPr="009E5134">
              <w:rPr>
                <w:rStyle w:val="Hyperlink"/>
                <w:noProof/>
              </w:rPr>
              <w:t>Table 25: Worker fatalities: number by jurisdiction and public road status, 2020</w:t>
            </w:r>
            <w:r w:rsidR="00A827AC">
              <w:rPr>
                <w:noProof/>
                <w:webHidden/>
              </w:rPr>
              <w:tab/>
            </w:r>
            <w:r w:rsidR="00A827AC">
              <w:rPr>
                <w:noProof/>
                <w:webHidden/>
              </w:rPr>
              <w:fldChar w:fldCharType="begin"/>
            </w:r>
            <w:r w:rsidR="00A827AC">
              <w:rPr>
                <w:noProof/>
                <w:webHidden/>
              </w:rPr>
              <w:instrText xml:space="preserve"> PAGEREF _Toc86914612 \h </w:instrText>
            </w:r>
            <w:r w:rsidR="00A827AC">
              <w:rPr>
                <w:noProof/>
                <w:webHidden/>
              </w:rPr>
            </w:r>
            <w:r w:rsidR="00A827AC">
              <w:rPr>
                <w:noProof/>
                <w:webHidden/>
              </w:rPr>
              <w:fldChar w:fldCharType="separate"/>
            </w:r>
            <w:r w:rsidR="00A827AC">
              <w:rPr>
                <w:noProof/>
                <w:webHidden/>
              </w:rPr>
              <w:t>32</w:t>
            </w:r>
            <w:r w:rsidR="00A827AC">
              <w:rPr>
                <w:noProof/>
                <w:webHidden/>
              </w:rPr>
              <w:fldChar w:fldCharType="end"/>
            </w:r>
          </w:hyperlink>
        </w:p>
        <w:p w14:paraId="1B2C5CC4" w14:textId="410896DF" w:rsidR="00A827AC" w:rsidRDefault="00F77D70">
          <w:pPr>
            <w:pStyle w:val="TOC1"/>
            <w:rPr>
              <w:rFonts w:asciiTheme="minorHAnsi" w:eastAsiaTheme="minorEastAsia" w:hAnsiTheme="minorHAnsi" w:cstheme="minorBidi"/>
              <w:sz w:val="22"/>
              <w:szCs w:val="22"/>
            </w:rPr>
          </w:pPr>
          <w:hyperlink w:anchor="_Toc86914613" w:history="1">
            <w:r w:rsidR="00A827AC" w:rsidRPr="009E5134">
              <w:rPr>
                <w:rStyle w:val="Hyperlink"/>
                <w:lang w:val="en-GB"/>
              </w:rPr>
              <w:t>Section 2:</w:t>
            </w:r>
            <w:r w:rsidR="00A827AC" w:rsidRPr="009E5134">
              <w:rPr>
                <w:rStyle w:val="Hyperlink"/>
                <w:color w:val="2626FF" w:themeColor="hyperlink" w:themeTint="D9"/>
              </w:rPr>
              <w:t xml:space="preserve">  </w:t>
            </w:r>
            <w:r w:rsidR="00A827AC" w:rsidRPr="009E5134">
              <w:rPr>
                <w:rStyle w:val="Hyperlink"/>
              </w:rPr>
              <w:t>Bystander fatalities</w:t>
            </w:r>
            <w:r w:rsidR="00A827AC">
              <w:rPr>
                <w:webHidden/>
              </w:rPr>
              <w:tab/>
            </w:r>
            <w:r w:rsidR="00A827AC">
              <w:rPr>
                <w:webHidden/>
              </w:rPr>
              <w:fldChar w:fldCharType="begin"/>
            </w:r>
            <w:r w:rsidR="00A827AC">
              <w:rPr>
                <w:webHidden/>
              </w:rPr>
              <w:instrText xml:space="preserve"> PAGEREF _Toc86914613 \h </w:instrText>
            </w:r>
            <w:r w:rsidR="00A827AC">
              <w:rPr>
                <w:webHidden/>
              </w:rPr>
            </w:r>
            <w:r w:rsidR="00A827AC">
              <w:rPr>
                <w:webHidden/>
              </w:rPr>
              <w:fldChar w:fldCharType="separate"/>
            </w:r>
            <w:r w:rsidR="00A827AC">
              <w:rPr>
                <w:webHidden/>
              </w:rPr>
              <w:t>33</w:t>
            </w:r>
            <w:r w:rsidR="00A827AC">
              <w:rPr>
                <w:webHidden/>
              </w:rPr>
              <w:fldChar w:fldCharType="end"/>
            </w:r>
          </w:hyperlink>
        </w:p>
        <w:p w14:paraId="0FEF89D9" w14:textId="7727411F" w:rsidR="00A827AC" w:rsidRDefault="00F77D70">
          <w:pPr>
            <w:pStyle w:val="TOC1"/>
            <w:rPr>
              <w:rFonts w:asciiTheme="minorHAnsi" w:eastAsiaTheme="minorEastAsia" w:hAnsiTheme="minorHAnsi" w:cstheme="minorBidi"/>
              <w:sz w:val="22"/>
              <w:szCs w:val="22"/>
            </w:rPr>
          </w:pPr>
          <w:hyperlink w:anchor="_Toc86914614" w:history="1">
            <w:r w:rsidR="00A827AC" w:rsidRPr="009E5134">
              <w:rPr>
                <w:rStyle w:val="Hyperlink"/>
              </w:rPr>
              <w:t>2.1 Bystander fatalities by mechanism of incident</w:t>
            </w:r>
            <w:r w:rsidR="00A827AC">
              <w:rPr>
                <w:webHidden/>
              </w:rPr>
              <w:tab/>
            </w:r>
            <w:r w:rsidR="00A827AC">
              <w:rPr>
                <w:webHidden/>
              </w:rPr>
              <w:fldChar w:fldCharType="begin"/>
            </w:r>
            <w:r w:rsidR="00A827AC">
              <w:rPr>
                <w:webHidden/>
              </w:rPr>
              <w:instrText xml:space="preserve"> PAGEREF _Toc86914614 \h </w:instrText>
            </w:r>
            <w:r w:rsidR="00A827AC">
              <w:rPr>
                <w:webHidden/>
              </w:rPr>
            </w:r>
            <w:r w:rsidR="00A827AC">
              <w:rPr>
                <w:webHidden/>
              </w:rPr>
              <w:fldChar w:fldCharType="separate"/>
            </w:r>
            <w:r w:rsidR="00A827AC">
              <w:rPr>
                <w:webHidden/>
              </w:rPr>
              <w:t>34</w:t>
            </w:r>
            <w:r w:rsidR="00A827AC">
              <w:rPr>
                <w:webHidden/>
              </w:rPr>
              <w:fldChar w:fldCharType="end"/>
            </w:r>
          </w:hyperlink>
        </w:p>
        <w:p w14:paraId="7387F79C" w14:textId="6ADF6009"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15" w:history="1">
            <w:r w:rsidR="00A827AC" w:rsidRPr="009E5134">
              <w:rPr>
                <w:rStyle w:val="Hyperlink"/>
                <w:noProof/>
              </w:rPr>
              <w:t>Table 26: Bystander fatalities: number by mechanism of incident, 2016 to 2020 (sorted by 5 year average)</w:t>
            </w:r>
            <w:r w:rsidR="00A827AC">
              <w:rPr>
                <w:noProof/>
                <w:webHidden/>
              </w:rPr>
              <w:tab/>
            </w:r>
            <w:r w:rsidR="00A827AC">
              <w:rPr>
                <w:noProof/>
                <w:webHidden/>
              </w:rPr>
              <w:fldChar w:fldCharType="begin"/>
            </w:r>
            <w:r w:rsidR="00A827AC">
              <w:rPr>
                <w:noProof/>
                <w:webHidden/>
              </w:rPr>
              <w:instrText xml:space="preserve"> PAGEREF _Toc86914615 \h </w:instrText>
            </w:r>
            <w:r w:rsidR="00A827AC">
              <w:rPr>
                <w:noProof/>
                <w:webHidden/>
              </w:rPr>
            </w:r>
            <w:r w:rsidR="00A827AC">
              <w:rPr>
                <w:noProof/>
                <w:webHidden/>
              </w:rPr>
              <w:fldChar w:fldCharType="separate"/>
            </w:r>
            <w:r w:rsidR="00A827AC">
              <w:rPr>
                <w:noProof/>
                <w:webHidden/>
              </w:rPr>
              <w:t>34</w:t>
            </w:r>
            <w:r w:rsidR="00A827AC">
              <w:rPr>
                <w:noProof/>
                <w:webHidden/>
              </w:rPr>
              <w:fldChar w:fldCharType="end"/>
            </w:r>
          </w:hyperlink>
        </w:p>
        <w:p w14:paraId="42331B33" w14:textId="33C31EB6" w:rsidR="00A827AC" w:rsidRDefault="00F77D70">
          <w:pPr>
            <w:pStyle w:val="TOC1"/>
            <w:rPr>
              <w:rFonts w:asciiTheme="minorHAnsi" w:eastAsiaTheme="minorEastAsia" w:hAnsiTheme="minorHAnsi" w:cstheme="minorBidi"/>
              <w:sz w:val="22"/>
              <w:szCs w:val="22"/>
            </w:rPr>
          </w:pPr>
          <w:hyperlink w:anchor="_Toc86914616" w:history="1">
            <w:r w:rsidR="00A827AC" w:rsidRPr="009E5134">
              <w:rPr>
                <w:rStyle w:val="Hyperlink"/>
              </w:rPr>
              <w:t>2.2 Bystander fatalities by age group</w:t>
            </w:r>
            <w:r w:rsidR="00A827AC">
              <w:rPr>
                <w:webHidden/>
              </w:rPr>
              <w:tab/>
            </w:r>
            <w:r w:rsidR="00A827AC">
              <w:rPr>
                <w:webHidden/>
              </w:rPr>
              <w:fldChar w:fldCharType="begin"/>
            </w:r>
            <w:r w:rsidR="00A827AC">
              <w:rPr>
                <w:webHidden/>
              </w:rPr>
              <w:instrText xml:space="preserve"> PAGEREF _Toc86914616 \h </w:instrText>
            </w:r>
            <w:r w:rsidR="00A827AC">
              <w:rPr>
                <w:webHidden/>
              </w:rPr>
            </w:r>
            <w:r w:rsidR="00A827AC">
              <w:rPr>
                <w:webHidden/>
              </w:rPr>
              <w:fldChar w:fldCharType="separate"/>
            </w:r>
            <w:r w:rsidR="00A827AC">
              <w:rPr>
                <w:webHidden/>
              </w:rPr>
              <w:t>34</w:t>
            </w:r>
            <w:r w:rsidR="00A827AC">
              <w:rPr>
                <w:webHidden/>
              </w:rPr>
              <w:fldChar w:fldCharType="end"/>
            </w:r>
          </w:hyperlink>
        </w:p>
        <w:p w14:paraId="3DA7535C" w14:textId="69CC0765" w:rsidR="00A827AC" w:rsidRDefault="00F77D70">
          <w:pPr>
            <w:pStyle w:val="TOC3"/>
            <w:tabs>
              <w:tab w:val="right" w:leader="dot" w:pos="8820"/>
            </w:tabs>
            <w:rPr>
              <w:rFonts w:asciiTheme="minorHAnsi" w:eastAsiaTheme="minorEastAsia" w:hAnsiTheme="minorHAnsi" w:cstheme="minorBidi"/>
              <w:noProof/>
              <w:sz w:val="22"/>
              <w:szCs w:val="22"/>
            </w:rPr>
          </w:pPr>
          <w:hyperlink w:anchor="_Toc86914617" w:history="1">
            <w:r w:rsidR="00A827AC" w:rsidRPr="009E5134">
              <w:rPr>
                <w:rStyle w:val="Hyperlink"/>
                <w:noProof/>
              </w:rPr>
              <w:t>Table 27: Bystander fatalities: number by age group, 2016 to 2020 (combined total)</w:t>
            </w:r>
            <w:r w:rsidR="00A827AC">
              <w:rPr>
                <w:noProof/>
                <w:webHidden/>
              </w:rPr>
              <w:tab/>
            </w:r>
            <w:r w:rsidR="00A827AC">
              <w:rPr>
                <w:noProof/>
                <w:webHidden/>
              </w:rPr>
              <w:fldChar w:fldCharType="begin"/>
            </w:r>
            <w:r w:rsidR="00A827AC">
              <w:rPr>
                <w:noProof/>
                <w:webHidden/>
              </w:rPr>
              <w:instrText xml:space="preserve"> PAGEREF _Toc86914617 \h </w:instrText>
            </w:r>
            <w:r w:rsidR="00A827AC">
              <w:rPr>
                <w:noProof/>
                <w:webHidden/>
              </w:rPr>
            </w:r>
            <w:r w:rsidR="00A827AC">
              <w:rPr>
                <w:noProof/>
                <w:webHidden/>
              </w:rPr>
              <w:fldChar w:fldCharType="separate"/>
            </w:r>
            <w:r w:rsidR="00A827AC">
              <w:rPr>
                <w:noProof/>
                <w:webHidden/>
              </w:rPr>
              <w:t>34</w:t>
            </w:r>
            <w:r w:rsidR="00A827AC">
              <w:rPr>
                <w:noProof/>
                <w:webHidden/>
              </w:rPr>
              <w:fldChar w:fldCharType="end"/>
            </w:r>
          </w:hyperlink>
        </w:p>
        <w:p w14:paraId="5735D679" w14:textId="49D61729" w:rsidR="00A827AC" w:rsidRDefault="00F77D70">
          <w:pPr>
            <w:pStyle w:val="TOC1"/>
            <w:rPr>
              <w:rFonts w:asciiTheme="minorHAnsi" w:eastAsiaTheme="minorEastAsia" w:hAnsiTheme="minorHAnsi" w:cstheme="minorBidi"/>
              <w:sz w:val="22"/>
              <w:szCs w:val="22"/>
            </w:rPr>
          </w:pPr>
          <w:hyperlink w:anchor="_Toc86914618" w:history="1">
            <w:r w:rsidR="00A827AC" w:rsidRPr="009E5134">
              <w:rPr>
                <w:rStyle w:val="Hyperlink"/>
                <w:lang w:val="en-GB"/>
              </w:rPr>
              <w:t>Section 3:</w:t>
            </w:r>
            <w:r w:rsidR="00A827AC" w:rsidRPr="009E5134">
              <w:rPr>
                <w:rStyle w:val="Hyperlink"/>
              </w:rPr>
              <w:t xml:space="preserve">  Data sources &amp; Glossary</w:t>
            </w:r>
            <w:r w:rsidR="00A827AC">
              <w:rPr>
                <w:webHidden/>
              </w:rPr>
              <w:tab/>
            </w:r>
            <w:r w:rsidR="00A827AC">
              <w:rPr>
                <w:webHidden/>
              </w:rPr>
              <w:fldChar w:fldCharType="begin"/>
            </w:r>
            <w:r w:rsidR="00A827AC">
              <w:rPr>
                <w:webHidden/>
              </w:rPr>
              <w:instrText xml:space="preserve"> PAGEREF _Toc86914618 \h </w:instrText>
            </w:r>
            <w:r w:rsidR="00A827AC">
              <w:rPr>
                <w:webHidden/>
              </w:rPr>
            </w:r>
            <w:r w:rsidR="00A827AC">
              <w:rPr>
                <w:webHidden/>
              </w:rPr>
              <w:fldChar w:fldCharType="separate"/>
            </w:r>
            <w:r w:rsidR="00A827AC">
              <w:rPr>
                <w:webHidden/>
              </w:rPr>
              <w:t>35</w:t>
            </w:r>
            <w:r w:rsidR="00A827AC">
              <w:rPr>
                <w:webHidden/>
              </w:rPr>
              <w:fldChar w:fldCharType="end"/>
            </w:r>
          </w:hyperlink>
        </w:p>
        <w:p w14:paraId="4771C8EE" w14:textId="27C41490" w:rsidR="00A827AC" w:rsidRDefault="00F77D70">
          <w:pPr>
            <w:pStyle w:val="TOC1"/>
            <w:rPr>
              <w:rFonts w:asciiTheme="minorHAnsi" w:eastAsiaTheme="minorEastAsia" w:hAnsiTheme="minorHAnsi" w:cstheme="minorBidi"/>
              <w:sz w:val="22"/>
              <w:szCs w:val="22"/>
            </w:rPr>
          </w:pPr>
          <w:hyperlink w:anchor="_Toc86914619" w:history="1">
            <w:r w:rsidR="00A827AC" w:rsidRPr="009E5134">
              <w:rPr>
                <w:rStyle w:val="Hyperlink"/>
              </w:rPr>
              <w:t>3.1 Data sources</w:t>
            </w:r>
            <w:r w:rsidR="00A827AC">
              <w:rPr>
                <w:webHidden/>
              </w:rPr>
              <w:tab/>
            </w:r>
            <w:r w:rsidR="00A827AC">
              <w:rPr>
                <w:webHidden/>
              </w:rPr>
              <w:fldChar w:fldCharType="begin"/>
            </w:r>
            <w:r w:rsidR="00A827AC">
              <w:rPr>
                <w:webHidden/>
              </w:rPr>
              <w:instrText xml:space="preserve"> PAGEREF _Toc86914619 \h </w:instrText>
            </w:r>
            <w:r w:rsidR="00A827AC">
              <w:rPr>
                <w:webHidden/>
              </w:rPr>
            </w:r>
            <w:r w:rsidR="00A827AC">
              <w:rPr>
                <w:webHidden/>
              </w:rPr>
              <w:fldChar w:fldCharType="separate"/>
            </w:r>
            <w:r w:rsidR="00A827AC">
              <w:rPr>
                <w:webHidden/>
              </w:rPr>
              <w:t>36</w:t>
            </w:r>
            <w:r w:rsidR="00A827AC">
              <w:rPr>
                <w:webHidden/>
              </w:rPr>
              <w:fldChar w:fldCharType="end"/>
            </w:r>
          </w:hyperlink>
        </w:p>
        <w:p w14:paraId="73363EA8" w14:textId="0645C19A" w:rsidR="00A827AC" w:rsidRDefault="00F77D70">
          <w:pPr>
            <w:pStyle w:val="TOC1"/>
            <w:rPr>
              <w:rFonts w:asciiTheme="minorHAnsi" w:eastAsiaTheme="minorEastAsia" w:hAnsiTheme="minorHAnsi" w:cstheme="minorBidi"/>
              <w:sz w:val="22"/>
              <w:szCs w:val="22"/>
            </w:rPr>
          </w:pPr>
          <w:hyperlink w:anchor="_Toc86914620" w:history="1">
            <w:r w:rsidR="00A827AC" w:rsidRPr="009E5134">
              <w:rPr>
                <w:rStyle w:val="Hyperlink"/>
              </w:rPr>
              <w:t>3.2 Glossary</w:t>
            </w:r>
            <w:r w:rsidR="00A827AC">
              <w:rPr>
                <w:webHidden/>
              </w:rPr>
              <w:tab/>
            </w:r>
            <w:r w:rsidR="00A827AC">
              <w:rPr>
                <w:webHidden/>
              </w:rPr>
              <w:fldChar w:fldCharType="begin"/>
            </w:r>
            <w:r w:rsidR="00A827AC">
              <w:rPr>
                <w:webHidden/>
              </w:rPr>
              <w:instrText xml:space="preserve"> PAGEREF _Toc86914620 \h </w:instrText>
            </w:r>
            <w:r w:rsidR="00A827AC">
              <w:rPr>
                <w:webHidden/>
              </w:rPr>
            </w:r>
            <w:r w:rsidR="00A827AC">
              <w:rPr>
                <w:webHidden/>
              </w:rPr>
              <w:fldChar w:fldCharType="separate"/>
            </w:r>
            <w:r w:rsidR="00A827AC">
              <w:rPr>
                <w:webHidden/>
              </w:rPr>
              <w:t>36</w:t>
            </w:r>
            <w:r w:rsidR="00A827AC">
              <w:rPr>
                <w:webHidden/>
              </w:rPr>
              <w:fldChar w:fldCharType="end"/>
            </w:r>
          </w:hyperlink>
        </w:p>
        <w:p w14:paraId="575F6AB8" w14:textId="030E97F7" w:rsidR="006135EF" w:rsidRDefault="006135EF">
          <w:r>
            <w:rPr>
              <w:b/>
              <w:bCs/>
              <w:noProof/>
            </w:rPr>
            <w:fldChar w:fldCharType="end"/>
          </w:r>
        </w:p>
      </w:sdtContent>
    </w:sdt>
    <w:p w14:paraId="028DFAAD" w14:textId="77777777" w:rsidR="00D60313" w:rsidRDefault="00D60313" w:rsidP="000B3499">
      <w:pPr>
        <w:pStyle w:val="SWADisclaimerheading"/>
        <w:rPr>
          <w:color w:val="C00000"/>
          <w:sz w:val="36"/>
          <w:szCs w:val="32"/>
        </w:rPr>
      </w:pPr>
      <w:r>
        <w:br w:type="page"/>
      </w:r>
    </w:p>
    <w:p w14:paraId="1BD66C8E" w14:textId="373F9E73" w:rsidR="006F5391" w:rsidRDefault="002A1125" w:rsidP="00BC6D23">
      <w:pPr>
        <w:pStyle w:val="Title"/>
        <w:tabs>
          <w:tab w:val="center" w:pos="8222"/>
        </w:tabs>
      </w:pPr>
      <w:bookmarkStart w:id="6" w:name="_Toc86914562"/>
      <w:r>
        <w:lastRenderedPageBreak/>
        <w:t>Fo</w:t>
      </w:r>
      <w:r w:rsidR="00834D96">
        <w:t>reword</w:t>
      </w:r>
      <w:bookmarkEnd w:id="6"/>
    </w:p>
    <w:p w14:paraId="0C0F55CA" w14:textId="64AAC1C4" w:rsidR="00860AE9" w:rsidRDefault="00EB2DE6" w:rsidP="00945FD8">
      <w:pPr>
        <w:pStyle w:val="NoSpacing"/>
        <w:spacing w:after="200"/>
      </w:pPr>
      <w:r>
        <w:t>T</w:t>
      </w:r>
      <w:r w:rsidR="002A1125" w:rsidRPr="000E668D">
        <w:t>his report provide</w:t>
      </w:r>
      <w:r>
        <w:t>s</w:t>
      </w:r>
      <w:r w:rsidR="002A1125" w:rsidRPr="000E668D">
        <w:t xml:space="preserve"> </w:t>
      </w:r>
      <w:bookmarkStart w:id="7" w:name="_Hlk83737792"/>
      <w:r w:rsidR="002A1125" w:rsidRPr="000E668D">
        <w:t xml:space="preserve">statistics about people who </w:t>
      </w:r>
      <w:r w:rsidR="00BC791E">
        <w:t xml:space="preserve">traumatically </w:t>
      </w:r>
      <w:r w:rsidR="002A1125" w:rsidRPr="000E668D">
        <w:t>die each year from injuries that arose through work-related activity</w:t>
      </w:r>
      <w:bookmarkEnd w:id="7"/>
      <w:r w:rsidR="00E9486E">
        <w:rPr>
          <w:rStyle w:val="FootnoteReference"/>
        </w:rPr>
        <w:footnoteReference w:id="2"/>
      </w:r>
      <w:r w:rsidR="002A1125" w:rsidRPr="000E668D">
        <w:t xml:space="preserve">. </w:t>
      </w:r>
    </w:p>
    <w:p w14:paraId="0E95A7E9" w14:textId="35BBFBE1" w:rsidR="002A1125" w:rsidRDefault="002A1125" w:rsidP="00945FD8">
      <w:pPr>
        <w:pStyle w:val="NoSpacing"/>
        <w:spacing w:after="200"/>
      </w:pPr>
      <w:bookmarkStart w:id="8" w:name="_Hlk55904045"/>
      <w:r w:rsidRPr="000E668D">
        <w:t xml:space="preserve">Injury is defined as </w:t>
      </w:r>
      <w:r>
        <w:t>a condition coded to ‘External c</w:t>
      </w:r>
      <w:r w:rsidRPr="000E668D">
        <w:t>auses of morbidity and mortality’ and ‘Injury, poisoning and certain other consequences of external causes’ in the International Statistical Classification of Diseases and Related Health Problems, Tenth Revision, Australian Modification (ICD</w:t>
      </w:r>
      <w:r w:rsidR="008E7AC8">
        <w:t>–10–</w:t>
      </w:r>
      <w:r w:rsidRPr="000E668D">
        <w:t>AM).</w:t>
      </w:r>
    </w:p>
    <w:bookmarkEnd w:id="8"/>
    <w:p w14:paraId="1E573E7C" w14:textId="77777777" w:rsidR="002A1125" w:rsidRPr="000E668D" w:rsidRDefault="002A1125" w:rsidP="00945FD8">
      <w:pPr>
        <w:pStyle w:val="NoSpacing"/>
        <w:spacing w:after="200"/>
      </w:pPr>
      <w:r w:rsidRPr="000E668D">
        <w:t>The scope of this collection includes all persons:</w:t>
      </w:r>
    </w:p>
    <w:p w14:paraId="1404CE4D" w14:textId="24B335D6" w:rsidR="002A1125" w:rsidRPr="000E668D" w:rsidRDefault="002A1125" w:rsidP="00C6066D">
      <w:pPr>
        <w:pStyle w:val="NoSpacing"/>
        <w:numPr>
          <w:ilvl w:val="0"/>
          <w:numId w:val="1"/>
        </w:numPr>
        <w:spacing w:after="200"/>
        <w:ind w:left="714" w:hanging="357"/>
      </w:pPr>
      <w:r w:rsidRPr="000E668D">
        <w:t xml:space="preserve">who were </w:t>
      </w:r>
      <w:r w:rsidR="00F048D6">
        <w:t>traumatically</w:t>
      </w:r>
      <w:r w:rsidR="00E9486E">
        <w:t>,</w:t>
      </w:r>
      <w:r w:rsidR="00F048D6">
        <w:t xml:space="preserve"> </w:t>
      </w:r>
      <w:r w:rsidRPr="000E668D">
        <w:t>fatally injured, and</w:t>
      </w:r>
    </w:p>
    <w:p w14:paraId="176B1CBE" w14:textId="77777777" w:rsidR="002A1125" w:rsidRPr="000E668D" w:rsidRDefault="002A1125" w:rsidP="00C6066D">
      <w:pPr>
        <w:pStyle w:val="NoSpacing"/>
        <w:numPr>
          <w:ilvl w:val="0"/>
          <w:numId w:val="1"/>
        </w:numPr>
        <w:spacing w:after="200"/>
        <w:ind w:left="714" w:hanging="357"/>
      </w:pPr>
      <w:r w:rsidRPr="000E668D">
        <w:t>whose injuries resulted from work activity or exposures, and</w:t>
      </w:r>
    </w:p>
    <w:p w14:paraId="033A646B" w14:textId="322989CA" w:rsidR="002A1125" w:rsidRDefault="002A1125" w:rsidP="00C6066D">
      <w:pPr>
        <w:pStyle w:val="NoSpacing"/>
        <w:numPr>
          <w:ilvl w:val="0"/>
          <w:numId w:val="1"/>
        </w:numPr>
        <w:spacing w:after="200"/>
      </w:pPr>
      <w:r w:rsidRPr="000E668D">
        <w:t xml:space="preserve">whose injuries occurred in an incident that took place in Australian territories or territorial </w:t>
      </w:r>
      <w:r w:rsidR="0065081D">
        <w:t>sea</w:t>
      </w:r>
      <w:r w:rsidRPr="000E668D">
        <w:t>.</w:t>
      </w:r>
    </w:p>
    <w:p w14:paraId="5A29820B" w14:textId="68EF557B" w:rsidR="00EE24AC" w:rsidRPr="000E668D" w:rsidRDefault="002A1125" w:rsidP="00945FD8">
      <w:pPr>
        <w:pStyle w:val="NoSpacing"/>
        <w:spacing w:after="200"/>
      </w:pPr>
      <w:r w:rsidRPr="000E668D">
        <w:t>The report includes</w:t>
      </w:r>
      <w:r w:rsidR="00EE24AC">
        <w:t>:</w:t>
      </w:r>
    </w:p>
    <w:p w14:paraId="7CD4961F" w14:textId="65A37BB3" w:rsidR="00EE24AC" w:rsidRDefault="00EE24AC" w:rsidP="00C6066D">
      <w:pPr>
        <w:pStyle w:val="NoSpacing"/>
        <w:numPr>
          <w:ilvl w:val="0"/>
          <w:numId w:val="2"/>
        </w:numPr>
        <w:spacing w:after="200"/>
      </w:pPr>
      <w:r>
        <w:t xml:space="preserve">workers who died, irrespective of how they were engaged (includes </w:t>
      </w:r>
      <w:r w:rsidRPr="000E668D">
        <w:t>unpaid volunteers</w:t>
      </w:r>
      <w:r w:rsidR="00485ECF">
        <w:t>,</w:t>
      </w:r>
      <w:r w:rsidRPr="000E668D">
        <w:t xml:space="preserve"> family workers, persons undertaking work experience and defence force personnel killed</w:t>
      </w:r>
      <w:r>
        <w:t>)</w:t>
      </w:r>
      <w:r w:rsidRPr="000E668D">
        <w:t>,</w:t>
      </w:r>
      <w:r>
        <w:t xml:space="preserve"> and </w:t>
      </w:r>
    </w:p>
    <w:p w14:paraId="795ADD6A" w14:textId="4E0DDA29" w:rsidR="002A1125" w:rsidRDefault="00EE24AC" w:rsidP="00C6066D">
      <w:pPr>
        <w:pStyle w:val="NoSpacing"/>
        <w:numPr>
          <w:ilvl w:val="0"/>
          <w:numId w:val="2"/>
        </w:numPr>
        <w:spacing w:after="200"/>
      </w:pPr>
      <w:r>
        <w:t xml:space="preserve">persons who died </w:t>
      </w:r>
      <w:r w:rsidR="002A1125" w:rsidRPr="000E668D">
        <w:t>as a result of someone else’s work activity (bystander fatalities).</w:t>
      </w:r>
    </w:p>
    <w:p w14:paraId="2DED2B1D" w14:textId="77777777" w:rsidR="002A1125" w:rsidRPr="000E668D" w:rsidRDefault="002A1125" w:rsidP="00945FD8">
      <w:pPr>
        <w:pStyle w:val="NoSpacing"/>
        <w:spacing w:after="200"/>
      </w:pPr>
      <w:r w:rsidRPr="000E668D">
        <w:t>The collection specifically excludes those who died:</w:t>
      </w:r>
    </w:p>
    <w:p w14:paraId="7E9BB7E5" w14:textId="07BAC06E" w:rsidR="002A1125" w:rsidRPr="000E668D" w:rsidRDefault="002A1125" w:rsidP="00C6066D">
      <w:pPr>
        <w:pStyle w:val="NoSpacing"/>
        <w:numPr>
          <w:ilvl w:val="0"/>
          <w:numId w:val="3"/>
        </w:numPr>
        <w:spacing w:after="200"/>
        <w:ind w:left="714" w:hanging="357"/>
      </w:pPr>
      <w:r w:rsidRPr="000E668D">
        <w:t>of iatrogenic injuries—those where the worker died due to medical intervention</w:t>
      </w:r>
    </w:p>
    <w:p w14:paraId="36EACD85" w14:textId="77777777" w:rsidR="002A1125" w:rsidRPr="000E668D" w:rsidRDefault="002A1125" w:rsidP="00C6066D">
      <w:pPr>
        <w:pStyle w:val="NoSpacing"/>
        <w:numPr>
          <w:ilvl w:val="0"/>
          <w:numId w:val="3"/>
        </w:numPr>
        <w:spacing w:after="200"/>
        <w:ind w:left="714" w:hanging="357"/>
      </w:pPr>
      <w:r w:rsidRPr="000E668D">
        <w:t>due to natural causes such as heart attacks and strokes, except where a work-related injury was the direct cause of the heart attack or stroke</w:t>
      </w:r>
    </w:p>
    <w:p w14:paraId="68DB2E92" w14:textId="3E9EF88D" w:rsidR="002A1125" w:rsidRPr="000E668D" w:rsidRDefault="002A1125" w:rsidP="00C6066D">
      <w:pPr>
        <w:pStyle w:val="NoSpacing"/>
        <w:numPr>
          <w:ilvl w:val="0"/>
          <w:numId w:val="3"/>
        </w:numPr>
        <w:spacing w:after="200"/>
        <w:ind w:left="714" w:hanging="357"/>
      </w:pPr>
      <w:r w:rsidRPr="000E668D">
        <w:t>as a result of diseases, such as cancers</w:t>
      </w:r>
    </w:p>
    <w:p w14:paraId="523ABAF2" w14:textId="77777777" w:rsidR="0066658E" w:rsidRDefault="002A1125" w:rsidP="00C6066D">
      <w:pPr>
        <w:pStyle w:val="NoSpacing"/>
        <w:numPr>
          <w:ilvl w:val="0"/>
          <w:numId w:val="3"/>
        </w:numPr>
        <w:spacing w:after="200"/>
        <w:ind w:left="714" w:hanging="357"/>
      </w:pPr>
      <w:r w:rsidRPr="000E668D">
        <w:t>by self-inflicted injuries (suicide)</w:t>
      </w:r>
      <w:r w:rsidR="0066658E">
        <w:t>, and</w:t>
      </w:r>
    </w:p>
    <w:p w14:paraId="6D978C89" w14:textId="07AA03DC" w:rsidR="00F13CDE" w:rsidRDefault="0066658E" w:rsidP="00C6066D">
      <w:pPr>
        <w:pStyle w:val="NoSpacing"/>
        <w:numPr>
          <w:ilvl w:val="0"/>
          <w:numId w:val="3"/>
        </w:numPr>
        <w:spacing w:after="200"/>
        <w:ind w:left="714" w:hanging="357"/>
      </w:pPr>
      <w:r>
        <w:t>commuting to or from work</w:t>
      </w:r>
      <w:r w:rsidR="002A1125" w:rsidRPr="000E668D">
        <w:t>.</w:t>
      </w:r>
    </w:p>
    <w:p w14:paraId="061FE481" w14:textId="45AD8A5F" w:rsidR="00F83924" w:rsidRDefault="00F83924" w:rsidP="00945FD8">
      <w:pPr>
        <w:pStyle w:val="NoSpacing"/>
        <w:spacing w:after="200"/>
      </w:pPr>
      <w:r>
        <w:t xml:space="preserve">The data presented in this report is based on the information available about the fatalities as </w:t>
      </w:r>
      <w:r w:rsidRPr="00600676">
        <w:t xml:space="preserve">at </w:t>
      </w:r>
      <w:r w:rsidR="000E4098">
        <w:t>September</w:t>
      </w:r>
      <w:r w:rsidR="000E4098" w:rsidRPr="00600676">
        <w:t xml:space="preserve"> </w:t>
      </w:r>
      <w:r w:rsidRPr="00600676">
        <w:t>20</w:t>
      </w:r>
      <w:r>
        <w:t>2</w:t>
      </w:r>
      <w:r w:rsidR="0080374C">
        <w:t>1</w:t>
      </w:r>
      <w:r>
        <w:t xml:space="preserve"> when the </w:t>
      </w:r>
      <w:r w:rsidR="0080374C">
        <w:t xml:space="preserve">2020 </w:t>
      </w:r>
      <w:r>
        <w:t>dataset was finalised.</w:t>
      </w:r>
      <w:r w:rsidRPr="00892339">
        <w:t xml:space="preserve"> </w:t>
      </w:r>
      <w:r>
        <w:t xml:space="preserve">A series of electronic tables are also available on the Safe Work Australia website that provide the full time series (2003 to </w:t>
      </w:r>
      <w:r w:rsidR="0080374C">
        <w:t>2020</w:t>
      </w:r>
      <w:r>
        <w:t>) for key data variables.</w:t>
      </w:r>
    </w:p>
    <w:p w14:paraId="701118EF" w14:textId="25DEC50C" w:rsidR="00892339" w:rsidRDefault="00EE24AC" w:rsidP="00945FD8">
      <w:pPr>
        <w:pStyle w:val="NoSpacing"/>
        <w:spacing w:after="200"/>
      </w:pPr>
      <w:r>
        <w:t xml:space="preserve">Historical data are updated as </w:t>
      </w:r>
      <w:r w:rsidR="002A1125" w:rsidRPr="00DF6FE9">
        <w:t>additional information from finalised coroners</w:t>
      </w:r>
      <w:r w:rsidR="009A1412">
        <w:t>'</w:t>
      </w:r>
      <w:r w:rsidR="002A1125" w:rsidRPr="00DF6FE9">
        <w:t xml:space="preserve"> reports and additional workers’ compensation claims</w:t>
      </w:r>
      <w:r>
        <w:t xml:space="preserve"> becomes available</w:t>
      </w:r>
      <w:r w:rsidR="002A1125" w:rsidRPr="00DF6FE9">
        <w:t>.</w:t>
      </w:r>
      <w:r w:rsidR="0066671D">
        <w:t xml:space="preserve"> </w:t>
      </w:r>
    </w:p>
    <w:p w14:paraId="1D265C1F" w14:textId="38BD9147" w:rsidR="00F83924" w:rsidRDefault="002A1125" w:rsidP="00945FD8">
      <w:pPr>
        <w:pStyle w:val="NoSpacing"/>
        <w:spacing w:after="200"/>
      </w:pPr>
      <w:r w:rsidRPr="00DF6FE9">
        <w:t xml:space="preserve">For </w:t>
      </w:r>
      <w:r w:rsidRPr="0078471E">
        <w:t xml:space="preserve">explanatory notes on the data for this publication, refer to </w:t>
      </w:r>
      <w:hyperlink r:id="rId14" w:history="1">
        <w:r w:rsidR="008B4581" w:rsidRPr="008B4581">
          <w:rPr>
            <w:rStyle w:val="Hyperlink"/>
            <w:color w:val="auto"/>
          </w:rPr>
          <w:t>https://www.safeworkaustralia.gov.au/resources-and-publications/statistical-reports/explanatory-notes-traumatic-injury-fatalities-database</w:t>
        </w:r>
      </w:hyperlink>
      <w:r w:rsidR="008D6199" w:rsidRPr="008B4581">
        <w:t>.</w:t>
      </w:r>
      <w:r w:rsidR="00F83924" w:rsidRPr="008B4581">
        <w:t xml:space="preserve"> </w:t>
      </w:r>
    </w:p>
    <w:p w14:paraId="4B417F55" w14:textId="38CA0FB6" w:rsidR="0080374C" w:rsidRPr="00F37C3C" w:rsidRDefault="00030789" w:rsidP="00945FD8">
      <w:pPr>
        <w:pStyle w:val="NoSpacing"/>
        <w:spacing w:after="200"/>
        <w:rPr>
          <w:i/>
          <w:iCs/>
        </w:rPr>
      </w:pPr>
      <w:r w:rsidRPr="00F37C3C">
        <w:rPr>
          <w:i/>
          <w:iCs/>
        </w:rPr>
        <w:t xml:space="preserve">Effects from </w:t>
      </w:r>
      <w:r w:rsidR="0080374C" w:rsidRPr="00F37C3C">
        <w:rPr>
          <w:i/>
          <w:iCs/>
        </w:rPr>
        <w:t xml:space="preserve">COVID-19 </w:t>
      </w:r>
    </w:p>
    <w:p w14:paraId="686D0EA2" w14:textId="6FE65E21" w:rsidR="00030789" w:rsidRDefault="00030789" w:rsidP="00945FD8">
      <w:pPr>
        <w:pStyle w:val="NoSpacing"/>
        <w:spacing w:after="200"/>
      </w:pPr>
      <w:r w:rsidRPr="00F37C3C">
        <w:t xml:space="preserve">While people who die from work-related diseases, including COVID-19, are outside the scope of this report, there were </w:t>
      </w:r>
      <w:r w:rsidR="00B94E87">
        <w:t>complex</w:t>
      </w:r>
      <w:r w:rsidR="00B94E87" w:rsidRPr="00F37C3C">
        <w:t xml:space="preserve"> </w:t>
      </w:r>
      <w:r w:rsidR="0079162A">
        <w:t>effects</w:t>
      </w:r>
      <w:r w:rsidR="0084262A">
        <w:t xml:space="preserve"> from </w:t>
      </w:r>
      <w:r w:rsidR="0079162A">
        <w:t>the pandemic</w:t>
      </w:r>
      <w:r w:rsidR="0054056D">
        <w:t xml:space="preserve"> </w:t>
      </w:r>
      <w:r w:rsidR="00347359">
        <w:t>that</w:t>
      </w:r>
      <w:r w:rsidR="0084262A">
        <w:t xml:space="preserve"> affected Australia’s Work Health and Safety environment during 2020. </w:t>
      </w:r>
      <w:r w:rsidR="00530354">
        <w:t xml:space="preserve">The statistics in this report </w:t>
      </w:r>
      <w:r w:rsidR="00E0094C">
        <w:t>should be considered in</w:t>
      </w:r>
      <w:r w:rsidR="0084262A">
        <w:t xml:space="preserve"> </w:t>
      </w:r>
      <w:r w:rsidR="00530354">
        <w:t xml:space="preserve">that </w:t>
      </w:r>
      <w:r w:rsidR="0084262A">
        <w:t>broad</w:t>
      </w:r>
      <w:r w:rsidR="00E0094C">
        <w:t>er</w:t>
      </w:r>
      <w:r w:rsidR="0084262A">
        <w:t xml:space="preserve"> context </w:t>
      </w:r>
      <w:r w:rsidR="00530354">
        <w:t>particularly</w:t>
      </w:r>
      <w:r w:rsidR="00530354" w:rsidRPr="00485007">
        <w:t xml:space="preserve"> </w:t>
      </w:r>
      <w:r w:rsidR="0054056D" w:rsidRPr="00485007">
        <w:t xml:space="preserve">when comparing </w:t>
      </w:r>
      <w:r w:rsidR="004251B5" w:rsidRPr="00485007">
        <w:t xml:space="preserve">with </w:t>
      </w:r>
      <w:r w:rsidR="0054056D" w:rsidRPr="00485007">
        <w:t>data over previous periods</w:t>
      </w:r>
      <w:r w:rsidR="0084262A" w:rsidRPr="00485007">
        <w:t>.</w:t>
      </w:r>
      <w:r w:rsidR="0041596C" w:rsidRPr="00485007">
        <w:t xml:space="preserve"> See the </w:t>
      </w:r>
      <w:hyperlink r:id="rId15" w:history="1">
        <w:r w:rsidR="0084262A" w:rsidRPr="00485007">
          <w:rPr>
            <w:rStyle w:val="Hyperlink"/>
            <w:color w:val="auto"/>
          </w:rPr>
          <w:t xml:space="preserve">COVID-19 and </w:t>
        </w:r>
        <w:r w:rsidR="00E8769C" w:rsidRPr="00485007">
          <w:rPr>
            <w:rStyle w:val="Hyperlink"/>
            <w:color w:val="auto"/>
          </w:rPr>
          <w:t>Safe Work Australia data</w:t>
        </w:r>
      </w:hyperlink>
      <w:r w:rsidR="0084262A" w:rsidRPr="00485007">
        <w:t xml:space="preserve"> </w:t>
      </w:r>
      <w:r w:rsidR="000479FF" w:rsidRPr="00F37C3C">
        <w:t>repo</w:t>
      </w:r>
      <w:r w:rsidR="000479FF" w:rsidRPr="00AA441D">
        <w:t>rt</w:t>
      </w:r>
      <w:r w:rsidR="0041596C" w:rsidRPr="00AA441D">
        <w:t xml:space="preserve"> for an explanation of these issues</w:t>
      </w:r>
      <w:r w:rsidR="00AA441D" w:rsidRPr="00AA441D">
        <w:t xml:space="preserve"> (available </w:t>
      </w:r>
      <w:hyperlink r:id="rId16" w:history="1">
        <w:r w:rsidR="00AA441D" w:rsidRPr="00AA441D">
          <w:rPr>
            <w:rStyle w:val="Hyperlink"/>
            <w:color w:val="auto"/>
          </w:rPr>
          <w:t>https://www.safeworkaustralia.gov.au/resources-and-publications/statistical-reports/covid-19-and-safe-work-australia-data</w:t>
        </w:r>
      </w:hyperlink>
      <w:r w:rsidR="00AA441D">
        <w:t>)</w:t>
      </w:r>
      <w:r w:rsidR="000479FF" w:rsidRPr="00F37C3C">
        <w:t>.</w:t>
      </w:r>
      <w:r w:rsidR="000479FF">
        <w:t xml:space="preserve"> </w:t>
      </w:r>
    </w:p>
    <w:p w14:paraId="424FD63D" w14:textId="0ADD1FC7" w:rsidR="002A1125" w:rsidRDefault="002A1125" w:rsidP="00AD785F">
      <w:pPr>
        <w:pStyle w:val="NoSpacing"/>
        <w:spacing w:after="200"/>
      </w:pPr>
      <w:r>
        <w:br w:type="page"/>
      </w:r>
    </w:p>
    <w:p w14:paraId="1F9AAB11" w14:textId="4B4B721F" w:rsidR="00DC4444" w:rsidRDefault="00F57B9B" w:rsidP="00FF3F91">
      <w:pPr>
        <w:jc w:val="right"/>
        <w:rPr>
          <w:noProof/>
        </w:rPr>
      </w:pPr>
      <w:r w:rsidRPr="00F57B9B">
        <w:rPr>
          <w:noProof/>
        </w:rPr>
        <w:lastRenderedPageBreak/>
        <w:t xml:space="preserve"> </w:t>
      </w:r>
    </w:p>
    <w:p w14:paraId="1A95B6E4" w14:textId="1CAFF1A9" w:rsidR="0021394C" w:rsidRPr="00FF3F91" w:rsidRDefault="0021394C" w:rsidP="00FF3F91">
      <w:pPr>
        <w:jc w:val="right"/>
      </w:pPr>
    </w:p>
    <w:p w14:paraId="6AF08968" w14:textId="6E5D00DA" w:rsidR="00ED15C6" w:rsidRDefault="00E962EF" w:rsidP="004403DB">
      <w:pPr>
        <w:spacing w:after="200" w:line="276" w:lineRule="auto"/>
        <w:rPr>
          <w:noProof/>
        </w:rPr>
      </w:pPr>
      <w:r>
        <w:br w:type="textWrapping" w:clear="all"/>
      </w:r>
      <w:r w:rsidR="00944261">
        <w:rPr>
          <w:noProof/>
        </w:rPr>
        <w:drawing>
          <wp:inline distT="0" distB="0" distL="0" distR="0" wp14:anchorId="077BDF84" wp14:editId="77AC56B7">
            <wp:extent cx="5607050" cy="4756785"/>
            <wp:effectExtent l="0" t="0" r="0" b="5715"/>
            <wp:docPr id="5" name="Picture 5" descr="This image contains the first set of key findings for the report.  The key findings for worker fatalities include that there were 194 workers were fatally injured at work in 2020.  Of those, 8 fatalities were female (4%), while 186 fatalities were male (96%).&#10;The fatality rate was 1.5 fatalities per 100,000 workers.  This has decreased by 50% from a peak of 3.0 fatalities per 100,000 in 2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contains the first set of key findings for the report.  The key findings for worker fatalities include that there were 194 workers were fatally injured at work in 2020.  Of those, 8 fatalities were female (4%), while 186 fatalities were male (96%).&#10;The fatality rate was 1.5 fatalities per 100,000 workers.  This has decreased by 50% from a peak of 3.0 fatalities per 100,000 in 2007.&#10;"/>
                    <pic:cNvPicPr/>
                  </pic:nvPicPr>
                  <pic:blipFill>
                    <a:blip r:embed="rId17"/>
                    <a:stretch>
                      <a:fillRect/>
                    </a:stretch>
                  </pic:blipFill>
                  <pic:spPr>
                    <a:xfrm>
                      <a:off x="0" y="0"/>
                      <a:ext cx="5607050" cy="4756785"/>
                    </a:xfrm>
                    <a:prstGeom prst="rect">
                      <a:avLst/>
                    </a:prstGeom>
                  </pic:spPr>
                </pic:pic>
              </a:graphicData>
            </a:graphic>
          </wp:inline>
        </w:drawing>
      </w:r>
      <w:r w:rsidR="00944261" w:rsidRPr="00944261">
        <w:rPr>
          <w:noProof/>
        </w:rPr>
        <w:t xml:space="preserve"> </w:t>
      </w:r>
      <w:r w:rsidR="004403DB">
        <w:rPr>
          <w:noProof/>
        </w:rPr>
        <w:drawing>
          <wp:inline distT="0" distB="0" distL="0" distR="0" wp14:anchorId="00F69513" wp14:editId="70732086">
            <wp:extent cx="5607050" cy="3411220"/>
            <wp:effectExtent l="0" t="0" r="0" b="0"/>
            <wp:docPr id="2" name="Picture 2" descr="In 2020, 68% of fatalities were in three industries:&#10;• 49 fatalities in Transport, postal &amp; warehousing &#10;• 46 fatalities in Agriculture, forestry &amp; fishing &#10;• 36 fatalities in Construction&#10;&#10;The industry rates for these industries have all decreased since the peak in 2007:&#10;• 50% in Transport, postal &amp; warehousing from 15.5 fatalities per 100,000 workers in 2007 to 7.8 in 2020&#10;• 13% in Agriculture, forestry &amp; fishing from 15.0 fatalities per 100,000 workers in 2007 to 13.1 in 2020&#10;• 35% in Construction from 4.8 fatalities per 100,000 workers in 2007 to 3.1 in 2020&#10;For more information about the content of this image, or any other visual content in this document, please email statsonline@sw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 2020, 68% of fatalities were in three industries:&#10;• 49 fatalities in Transport, postal &amp; warehousing &#10;• 46 fatalities in Agriculture, forestry &amp; fishing &#10;• 36 fatalities in Construction&#10;&#10;The industry rates for these industries have all decreased since the peak in 2007:&#10;• 50% in Transport, postal &amp; warehousing from 15.5 fatalities per 100,000 workers in 2007 to 7.8 in 2020&#10;• 13% in Agriculture, forestry &amp; fishing from 15.0 fatalities per 100,000 workers in 2007 to 13.1 in 2020&#10;• 35% in Construction from 4.8 fatalities per 100,000 workers in 2007 to 3.1 in 2020&#10;For more information about the content of this image, or any other visual content in this document, please email statsonline@swa.gov.au."/>
                    <pic:cNvPicPr/>
                  </pic:nvPicPr>
                  <pic:blipFill>
                    <a:blip r:embed="rId18"/>
                    <a:stretch>
                      <a:fillRect/>
                    </a:stretch>
                  </pic:blipFill>
                  <pic:spPr>
                    <a:xfrm>
                      <a:off x="0" y="0"/>
                      <a:ext cx="5607050" cy="3411220"/>
                    </a:xfrm>
                    <a:prstGeom prst="rect">
                      <a:avLst/>
                    </a:prstGeom>
                  </pic:spPr>
                </pic:pic>
              </a:graphicData>
            </a:graphic>
          </wp:inline>
        </w:drawing>
      </w:r>
      <w:r w:rsidR="0021394C">
        <w:br w:type="page"/>
      </w:r>
      <w:r w:rsidR="00944261">
        <w:rPr>
          <w:noProof/>
        </w:rPr>
        <w:lastRenderedPageBreak/>
        <w:drawing>
          <wp:inline distT="0" distB="0" distL="0" distR="0" wp14:anchorId="6650F474" wp14:editId="7470A43A">
            <wp:extent cx="5607050" cy="4397375"/>
            <wp:effectExtent l="0" t="0" r="0" b="3175"/>
            <wp:docPr id="8" name="Picture 8" descr="This image contains the second set of key findings for the report.  The key findings include that the main causes of worker fatalities in 2020 were:&#10;• vehicle collisions (accounting for 41% of fatalities; 80 workers)&#10;• hit by moving objects (accounting for 13% of fatalities; 25 workers)&#10;• falling from height (accounting for 11% of fatalities; 22 workers)&#10;Overall, 3 in 4 fatalities (75%) were related to vehicles. &#10;&#10;The top causes of bystander fatalities in 2020 include vehicle collisions (accounting for 65% of fatalities; 22 bystanders) and Being hit by moving objects (accounting for 21% of fatalities; 7 bystan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contains the second set of key findings for the report.  The key findings include that the main causes of worker fatalities in 2020 were:&#10;• vehicle collisions (accounting for 41% of fatalities; 80 workers)&#10;• hit by moving objects (accounting for 13% of fatalities; 25 workers)&#10;• falling from height (accounting for 11% of fatalities; 22 workers)&#10;Overall, 3 in 4 fatalities (75%) were related to vehicles. &#10;&#10;The top causes of bystander fatalities in 2020 include vehicle collisions (accounting for 65% of fatalities; 22 bystanders) and Being hit by moving objects (accounting for 21% of fatalities; 7 bystanders).&#10;"/>
                    <pic:cNvPicPr/>
                  </pic:nvPicPr>
                  <pic:blipFill>
                    <a:blip r:embed="rId19"/>
                    <a:stretch>
                      <a:fillRect/>
                    </a:stretch>
                  </pic:blipFill>
                  <pic:spPr>
                    <a:xfrm>
                      <a:off x="0" y="0"/>
                      <a:ext cx="5607050" cy="4397375"/>
                    </a:xfrm>
                    <a:prstGeom prst="rect">
                      <a:avLst/>
                    </a:prstGeom>
                  </pic:spPr>
                </pic:pic>
              </a:graphicData>
            </a:graphic>
          </wp:inline>
        </w:drawing>
      </w:r>
      <w:r w:rsidR="00944261" w:rsidRPr="00944261">
        <w:rPr>
          <w:noProof/>
        </w:rPr>
        <w:t xml:space="preserve"> </w:t>
      </w:r>
    </w:p>
    <w:p w14:paraId="11C7A273" w14:textId="11043EF9" w:rsidR="0021394C" w:rsidRPr="001A71A6" w:rsidRDefault="00944261" w:rsidP="00944261">
      <w:pPr>
        <w:spacing w:after="200" w:line="276" w:lineRule="auto"/>
        <w:jc w:val="center"/>
      </w:pPr>
      <w:r>
        <w:rPr>
          <w:noProof/>
        </w:rPr>
        <w:drawing>
          <wp:inline distT="0" distB="0" distL="0" distR="0" wp14:anchorId="5D577018" wp14:editId="6E4C7ACF">
            <wp:extent cx="5607050" cy="3794125"/>
            <wp:effectExtent l="0" t="0" r="0" b="0"/>
            <wp:docPr id="12" name="Picture 12" descr="Location of worker fatalities in 2020 by order of fatality rates were in &#10;• Northern Territory: 6 fatalities with a rate of 4.6 fatalities per 100,000 workers&#10;• Tasmania: 8 fatalities with a rate of 3.2 per 100,000 workers&#10;• Western Australia: 29 fatalities with a rate of 2.1 fatalities per 100,000 workers&#10;• Victoria: 51 fatalities with a rate of 1.5 per 100,000 workers&#10;• Queensland: 34 fatalities with a rate of 1.4 fatalities per 100,000 workers&#10;• South Australia: 11 fatalities with a rate of 1.3 fatalities per 100,000 workers&#10;• New South Wales: 53 fatalities with a rate of 1.3 per 100,000 workers&#10;• Australian Capital Territory: 2 fatalities with a rate of 0.8 per 100,000 workers&#10;Overall there were 194 fatalities nationally with a rate of 1.5 fatalities per 100,000 workers.&#10;&#10;For more information about the content of this image, or any other visual content in this document, please email statsonline@swa.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cation of worker fatalities in 2020 by order of fatality rates were in &#10;• Northern Territory: 6 fatalities with a rate of 4.6 fatalities per 100,000 workers&#10;• Tasmania: 8 fatalities with a rate of 3.2 per 100,000 workers&#10;• Western Australia: 29 fatalities with a rate of 2.1 fatalities per 100,000 workers&#10;• Victoria: 51 fatalities with a rate of 1.5 per 100,000 workers&#10;• Queensland: 34 fatalities with a rate of 1.4 fatalities per 100,000 workers&#10;• South Australia: 11 fatalities with a rate of 1.3 fatalities per 100,000 workers&#10;• New South Wales: 53 fatalities with a rate of 1.3 per 100,000 workers&#10;• Australian Capital Territory: 2 fatalities with a rate of 0.8 per 100,000 workers&#10;Overall there were 194 fatalities nationally with a rate of 1.5 fatalities per 100,000 workers.&#10;&#10;For more information about the content of this image, or any other visual content in this document, please email statsonline@swa.gov.au.&#10;"/>
                    <pic:cNvPicPr/>
                  </pic:nvPicPr>
                  <pic:blipFill>
                    <a:blip r:embed="rId20"/>
                    <a:stretch>
                      <a:fillRect/>
                    </a:stretch>
                  </pic:blipFill>
                  <pic:spPr>
                    <a:xfrm>
                      <a:off x="0" y="0"/>
                      <a:ext cx="5607050" cy="3794125"/>
                    </a:xfrm>
                    <a:prstGeom prst="rect">
                      <a:avLst/>
                    </a:prstGeom>
                  </pic:spPr>
                </pic:pic>
              </a:graphicData>
            </a:graphic>
          </wp:inline>
        </w:drawing>
      </w:r>
    </w:p>
    <w:p w14:paraId="3E370F71" w14:textId="2262DF79" w:rsidR="008F1AF6" w:rsidRDefault="008F1AF6">
      <w:pPr>
        <w:spacing w:after="200" w:line="276" w:lineRule="auto"/>
      </w:pPr>
      <w:r>
        <w:br w:type="page"/>
      </w:r>
    </w:p>
    <w:p w14:paraId="08B1C90D" w14:textId="77777777" w:rsidR="0069233C" w:rsidRDefault="0069233C" w:rsidP="001E328F">
      <w:pPr>
        <w:spacing w:after="200" w:line="276" w:lineRule="auto"/>
        <w:jc w:val="center"/>
      </w:pPr>
    </w:p>
    <w:p w14:paraId="69FB2FD3" w14:textId="57306E9A" w:rsidR="00046217" w:rsidRDefault="00156D0F" w:rsidP="0069233C">
      <w:pPr>
        <w:spacing w:after="200" w:line="276" w:lineRule="auto"/>
        <w:jc w:val="center"/>
      </w:pPr>
      <w:r w:rsidRPr="00324882">
        <w:rPr>
          <w:noProof/>
          <w:color w:val="C10A27"/>
        </w:rPr>
        <w:drawing>
          <wp:anchor distT="0" distB="0" distL="114300" distR="114300" simplePos="0" relativeHeight="251670527" behindDoc="1" locked="0" layoutInCell="1" allowOverlap="1" wp14:anchorId="780FE74E" wp14:editId="7B04E8CB">
            <wp:simplePos x="0" y="0"/>
            <wp:positionH relativeFrom="page">
              <wp:align>left</wp:align>
            </wp:positionH>
            <wp:positionV relativeFrom="paragraph">
              <wp:posOffset>-705485</wp:posOffset>
            </wp:positionV>
            <wp:extent cx="7586980" cy="107315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1"/>
                    <a:stretch>
                      <a:fillRect/>
                    </a:stretch>
                  </pic:blipFill>
                  <pic:spPr bwMode="auto">
                    <a:xfrm>
                      <a:off x="0" y="0"/>
                      <a:ext cx="7586980" cy="1073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584B2" w14:textId="080BB371" w:rsidR="00046217" w:rsidRDefault="00046217">
      <w:pPr>
        <w:spacing w:after="200" w:line="276" w:lineRule="auto"/>
      </w:pPr>
    </w:p>
    <w:p w14:paraId="2149A8AD" w14:textId="5A5B1559" w:rsidR="00950F20" w:rsidRDefault="00950F20">
      <w:pPr>
        <w:spacing w:after="200" w:line="276" w:lineRule="auto"/>
        <w:rPr>
          <w:rFonts w:ascii="Arial Bold" w:eastAsiaTheme="majorEastAsia" w:hAnsi="Arial Bold" w:cs="Arial"/>
          <w:b/>
          <w:bCs/>
          <w:color w:val="C00000"/>
          <w:kern w:val="28"/>
          <w:sz w:val="36"/>
          <w:szCs w:val="32"/>
          <w:lang w:eastAsia="en-US"/>
        </w:rPr>
      </w:pPr>
    </w:p>
    <w:p w14:paraId="2E7BF19C" w14:textId="77777777" w:rsidR="00F37C3C" w:rsidRDefault="00F37C3C" w:rsidP="00F37C3C">
      <w:pPr>
        <w:spacing w:after="200"/>
        <w:rPr>
          <w:rFonts w:eastAsiaTheme="majorEastAsia"/>
          <w:b/>
          <w:bCs/>
          <w:sz w:val="72"/>
          <w:szCs w:val="144"/>
        </w:rPr>
      </w:pPr>
    </w:p>
    <w:p w14:paraId="19273951" w14:textId="2AC8CAAB" w:rsidR="00156D0F" w:rsidRPr="00D53D98" w:rsidRDefault="00156D0F" w:rsidP="00156D0F">
      <w:pPr>
        <w:pStyle w:val="SWACoverHeader"/>
      </w:pPr>
      <w:bookmarkStart w:id="9" w:name="_Toc56152387"/>
      <w:bookmarkStart w:id="10" w:name="_Toc86914563"/>
      <w:r w:rsidRPr="005344B4">
        <w:rPr>
          <w:rStyle w:val="SWACoverintroparagraphChar"/>
        </w:rPr>
        <w:t xml:space="preserve">Section 1: </w:t>
      </w:r>
      <w:r w:rsidRPr="005344B4">
        <w:rPr>
          <w:rStyle w:val="SWACoverintroparagraphChar"/>
        </w:rPr>
        <w:br/>
      </w:r>
      <w:r w:rsidRPr="00D53D98">
        <w:rPr>
          <w:color w:val="262626" w:themeColor="text1" w:themeTint="D9"/>
        </w:rPr>
        <w:t>Worker fatalities</w:t>
      </w:r>
      <w:bookmarkEnd w:id="9"/>
      <w:bookmarkEnd w:id="10"/>
    </w:p>
    <w:p w14:paraId="205EB481" w14:textId="4A8987B0" w:rsidR="0059083F" w:rsidRPr="00324882" w:rsidRDefault="0059083F" w:rsidP="00F37C3C">
      <w:pPr>
        <w:spacing w:after="200"/>
        <w:rPr>
          <w:color w:val="FF0000"/>
          <w:sz w:val="32"/>
          <w:szCs w:val="22"/>
        </w:rPr>
      </w:pPr>
      <w:r w:rsidRPr="00324882">
        <w:rPr>
          <w:color w:val="FF0000"/>
        </w:rPr>
        <w:br w:type="page"/>
      </w:r>
    </w:p>
    <w:p w14:paraId="6C3F6FB5" w14:textId="7F248268" w:rsidR="00581B0E" w:rsidRPr="005C16E9" w:rsidRDefault="00F82BA5" w:rsidP="00124DB1">
      <w:pPr>
        <w:pStyle w:val="SWA1stHeading"/>
        <w:ind w:left="0" w:firstLine="0"/>
      </w:pPr>
      <w:bookmarkStart w:id="11" w:name="_Toc86914564"/>
      <w:r w:rsidRPr="00F82BA5">
        <w:lastRenderedPageBreak/>
        <w:t>F</w:t>
      </w:r>
      <w:r w:rsidR="00581B0E" w:rsidRPr="00F82BA5">
        <w:t>atalities</w:t>
      </w:r>
      <w:r>
        <w:t xml:space="preserve"> and fatality rate</w:t>
      </w:r>
      <w:bookmarkEnd w:id="11"/>
    </w:p>
    <w:p w14:paraId="58AD7175" w14:textId="61522CA0" w:rsidR="004924D6" w:rsidRPr="008F12CE" w:rsidRDefault="00D35D0C" w:rsidP="00124DB1">
      <w:pPr>
        <w:pStyle w:val="NoSpacing"/>
        <w:spacing w:after="200"/>
      </w:pPr>
      <w:r w:rsidRPr="008F12CE">
        <w:t xml:space="preserve">There were </w:t>
      </w:r>
      <w:r w:rsidR="00B23166" w:rsidRPr="008F12CE">
        <w:t>1</w:t>
      </w:r>
      <w:r w:rsidR="001949F5" w:rsidRPr="008F12CE">
        <w:t>94</w:t>
      </w:r>
      <w:r w:rsidR="000D7899" w:rsidRPr="008F12CE">
        <w:t xml:space="preserve"> worker </w:t>
      </w:r>
      <w:r w:rsidR="00E443C4" w:rsidRPr="008F12CE">
        <w:t xml:space="preserve">fatalities </w:t>
      </w:r>
      <w:r w:rsidR="000D7899" w:rsidRPr="008F12CE">
        <w:t>in 20</w:t>
      </w:r>
      <w:r w:rsidR="001949F5" w:rsidRPr="008F12CE">
        <w:t>20</w:t>
      </w:r>
      <w:r w:rsidR="000D7899" w:rsidRPr="008F12CE">
        <w:t xml:space="preserve"> </w:t>
      </w:r>
      <w:r w:rsidR="00E443C4" w:rsidRPr="008F12CE">
        <w:t xml:space="preserve">due to injuries sustained </w:t>
      </w:r>
      <w:r w:rsidR="000D7899" w:rsidRPr="008F12CE">
        <w:t>in the course of a work</w:t>
      </w:r>
      <w:r w:rsidR="00E443C4" w:rsidRPr="008F12CE">
        <w:t>-</w:t>
      </w:r>
      <w:r w:rsidR="000D7899" w:rsidRPr="008F12CE">
        <w:t>related activity</w:t>
      </w:r>
      <w:r w:rsidR="00CC204A" w:rsidRPr="008F12CE">
        <w:t xml:space="preserve">. </w:t>
      </w:r>
      <w:bookmarkStart w:id="12" w:name="_Hlk83737343"/>
      <w:r w:rsidR="0084262A">
        <w:t>O</w:t>
      </w:r>
      <w:r w:rsidR="0084262A" w:rsidRPr="008F12CE">
        <w:t>verall,</w:t>
      </w:r>
      <w:r w:rsidR="00993E27" w:rsidRPr="008F12CE">
        <w:t xml:space="preserve"> the number of fatalities has been trending downward since 2007 </w:t>
      </w:r>
      <w:bookmarkEnd w:id="12"/>
      <w:r w:rsidR="00993E27" w:rsidRPr="008F12CE">
        <w:t xml:space="preserve">(Figure 1). </w:t>
      </w:r>
      <w:r w:rsidR="00CC204A" w:rsidRPr="008F12CE">
        <w:t>The highest number of work</w:t>
      </w:r>
      <w:r w:rsidR="00CC204A" w:rsidRPr="008F12CE">
        <w:noBreakHyphen/>
        <w:t xml:space="preserve">related injury fatalities was recorded in 2007 when there were 310 deaths. </w:t>
      </w:r>
    </w:p>
    <w:p w14:paraId="10E67557" w14:textId="3A21149D" w:rsidR="00AC257F" w:rsidRPr="008F12CE" w:rsidRDefault="00AC257F" w:rsidP="00124DB1">
      <w:pPr>
        <w:pStyle w:val="NoSpacing"/>
        <w:spacing w:after="200"/>
      </w:pPr>
      <w:r w:rsidRPr="008F12CE">
        <w:t>Similarly, the fatality rate</w:t>
      </w:r>
      <w:r w:rsidR="004F4BFA" w:rsidRPr="008F12CE">
        <w:t xml:space="preserve"> (the number of fatalities per 100,000 workers)</w:t>
      </w:r>
      <w:r w:rsidRPr="008F12CE">
        <w:t xml:space="preserve"> </w:t>
      </w:r>
      <w:r w:rsidR="00032B39" w:rsidRPr="008F12CE">
        <w:t>has decreased by 5</w:t>
      </w:r>
      <w:r w:rsidR="007428B8" w:rsidRPr="008F12CE">
        <w:t>0</w:t>
      </w:r>
      <w:r w:rsidR="00032B39" w:rsidRPr="008F12CE">
        <w:t xml:space="preserve">% since the highest rate recorded in 2007. In 2007 the fatality </w:t>
      </w:r>
      <w:r w:rsidR="00FE5BD2" w:rsidRPr="008F12CE">
        <w:t xml:space="preserve">rate </w:t>
      </w:r>
      <w:r w:rsidR="00032B39" w:rsidRPr="008F12CE">
        <w:t>was 3.0 fatalities per 100,000</w:t>
      </w:r>
      <w:r w:rsidR="00993E27" w:rsidRPr="008F12CE">
        <w:t>.</w:t>
      </w:r>
      <w:r w:rsidR="00B60ABD" w:rsidRPr="008F12CE">
        <w:t xml:space="preserve"> </w:t>
      </w:r>
      <w:r w:rsidR="00993E27" w:rsidRPr="008F12CE">
        <w:t>T</w:t>
      </w:r>
      <w:r w:rsidR="00B60ABD" w:rsidRPr="008F12CE">
        <w:t xml:space="preserve">his has decreased to </w:t>
      </w:r>
      <w:r w:rsidR="000B5764" w:rsidRPr="008F12CE">
        <w:t>1.</w:t>
      </w:r>
      <w:r w:rsidR="007428B8" w:rsidRPr="008F12CE">
        <w:t>5</w:t>
      </w:r>
      <w:r w:rsidRPr="008F12CE">
        <w:t xml:space="preserve"> fatalities per 100</w:t>
      </w:r>
      <w:r w:rsidR="000B5764" w:rsidRPr="008F12CE">
        <w:t>,</w:t>
      </w:r>
      <w:r w:rsidRPr="008F12CE">
        <w:t>000 workers</w:t>
      </w:r>
      <w:r w:rsidR="00B60ABD" w:rsidRPr="008F12CE">
        <w:t xml:space="preserve"> in </w:t>
      </w:r>
      <w:r w:rsidR="007428B8" w:rsidRPr="008F12CE">
        <w:t xml:space="preserve">2019 and </w:t>
      </w:r>
      <w:r w:rsidR="00B60ABD" w:rsidRPr="008F12CE">
        <w:t>20</w:t>
      </w:r>
      <w:r w:rsidR="007428B8" w:rsidRPr="008F12CE">
        <w:t>20</w:t>
      </w:r>
      <w:r w:rsidR="00032B39" w:rsidRPr="008F12CE">
        <w:t>.</w:t>
      </w:r>
      <w:r w:rsidR="0096172F" w:rsidRPr="008F12CE">
        <w:t xml:space="preserve"> </w:t>
      </w:r>
      <w:r w:rsidR="009D64B6" w:rsidRPr="008F12CE">
        <w:t>T</w:t>
      </w:r>
      <w:r w:rsidR="0096172F" w:rsidRPr="008F12CE">
        <w:t xml:space="preserve">he lowest recorded fatality rate </w:t>
      </w:r>
      <w:r w:rsidR="00B60ABD" w:rsidRPr="008F12CE">
        <w:t>o</w:t>
      </w:r>
      <w:r w:rsidR="0096172F" w:rsidRPr="008F12CE">
        <w:t>f 1.</w:t>
      </w:r>
      <w:r w:rsidR="007428B8" w:rsidRPr="008F12CE">
        <w:t>1</w:t>
      </w:r>
      <w:r w:rsidR="0096172F" w:rsidRPr="008F12CE">
        <w:t xml:space="preserve"> fatalities per 100,000 workers </w:t>
      </w:r>
      <w:r w:rsidR="009D64B6" w:rsidRPr="008F12CE">
        <w:t xml:space="preserve">was recorded in </w:t>
      </w:r>
      <w:r w:rsidR="0096172F" w:rsidRPr="008F12CE">
        <w:t>2018.</w:t>
      </w:r>
    </w:p>
    <w:p w14:paraId="7B9F0838" w14:textId="2526D2E8" w:rsidR="00224C37" w:rsidRDefault="00581B0E" w:rsidP="00124DB1">
      <w:pPr>
        <w:pStyle w:val="Heading3"/>
        <w:spacing w:before="0" w:after="0"/>
      </w:pPr>
      <w:bookmarkStart w:id="13" w:name="_Toc86914565"/>
      <w:r w:rsidRPr="005C16E9">
        <w:t>Figure 1: Worker fatalities: number of fatalities and fatality rate</w:t>
      </w:r>
      <w:r w:rsidR="00160A98">
        <w:t xml:space="preserve"> (per 100,000 workers)</w:t>
      </w:r>
      <w:r w:rsidRPr="005C16E9">
        <w:t xml:space="preserve">, 2003 to </w:t>
      </w:r>
      <w:r w:rsidR="00B86B3B" w:rsidRPr="005C16E9">
        <w:t>20</w:t>
      </w:r>
      <w:r w:rsidR="00B71F8B">
        <w:t>20</w:t>
      </w:r>
      <w:bookmarkEnd w:id="13"/>
    </w:p>
    <w:p w14:paraId="7BCCE565" w14:textId="28E1F827" w:rsidR="00B71F8B" w:rsidRPr="007428B8" w:rsidRDefault="00B71F8B" w:rsidP="00124DB1">
      <w:pPr>
        <w:pStyle w:val="SWATableheader"/>
        <w:spacing w:after="0"/>
        <w:rPr>
          <w:sz w:val="18"/>
          <w:szCs w:val="20"/>
        </w:rPr>
      </w:pPr>
      <w:r>
        <w:rPr>
          <w:noProof/>
        </w:rPr>
        <w:drawing>
          <wp:inline distT="0" distB="0" distL="0" distR="0" wp14:anchorId="7FF9A79D" wp14:editId="6F991F63">
            <wp:extent cx="6029325" cy="2837180"/>
            <wp:effectExtent l="0" t="0" r="0" b="1270"/>
            <wp:docPr id="10" name="Chart 10" descr="This graph shows the number of worker fatalities and fatality rates from 2003 to 2020. Refer to the report text for more details.">
              <a:extLst xmlns:a="http://schemas.openxmlformats.org/drawingml/2006/main">
                <a:ext uri="{FF2B5EF4-FFF2-40B4-BE49-F238E27FC236}">
                  <a16:creationId xmlns:a16="http://schemas.microsoft.com/office/drawing/2014/main" id="{00000000-0008-0000-08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0F0CAC" w14:textId="02DF72C4" w:rsidR="007E1620" w:rsidRPr="005B3918" w:rsidRDefault="005B3918" w:rsidP="00124DB1">
      <w:pPr>
        <w:pStyle w:val="SWA1stHeading"/>
        <w:spacing w:before="120"/>
        <w:ind w:left="0" w:firstLine="0"/>
      </w:pPr>
      <w:bookmarkStart w:id="14" w:name="_Toc86914566"/>
      <w:r w:rsidRPr="005B3918">
        <w:t>Gender</w:t>
      </w:r>
      <w:r w:rsidR="00635814">
        <w:rPr>
          <w:rStyle w:val="FootnoteReference"/>
        </w:rPr>
        <w:footnoteReference w:id="3"/>
      </w:r>
      <w:bookmarkEnd w:id="14"/>
    </w:p>
    <w:p w14:paraId="2A2704F8" w14:textId="69E8249E" w:rsidR="0096172F" w:rsidRDefault="0084262A" w:rsidP="00124DB1">
      <w:pPr>
        <w:pStyle w:val="NoSpacing"/>
      </w:pPr>
      <w:r>
        <w:t>The vast majority of workers killed from work-related activit</w:t>
      </w:r>
      <w:r w:rsidR="00F77726">
        <w:t>ies</w:t>
      </w:r>
      <w:r>
        <w:t xml:space="preserve"> are men (96%; 186 fatalities in 2020)</w:t>
      </w:r>
      <w:r w:rsidR="00484657" w:rsidRPr="00A21884">
        <w:t>.</w:t>
      </w:r>
      <w:r w:rsidR="005A7A01">
        <w:t xml:space="preserve"> </w:t>
      </w:r>
      <w:r w:rsidR="009D64B6">
        <w:t>T</w:t>
      </w:r>
      <w:r w:rsidR="007428B8">
        <w:t xml:space="preserve">he male fatality rate has remained relatively steady </w:t>
      </w:r>
      <w:r w:rsidR="009D64B6">
        <w:t xml:space="preserve">around </w:t>
      </w:r>
      <w:r w:rsidR="007428B8">
        <w:t xml:space="preserve">2.6 fatalities </w:t>
      </w:r>
      <w:r w:rsidR="007428B8" w:rsidRPr="00A21884">
        <w:t xml:space="preserve">per 100,000 </w:t>
      </w:r>
      <w:r w:rsidR="007428B8">
        <w:t xml:space="preserve">male </w:t>
      </w:r>
      <w:r w:rsidR="007428B8" w:rsidRPr="00A21884">
        <w:t>worker</w:t>
      </w:r>
      <w:r w:rsidR="007428B8">
        <w:t>s in the past 5 years</w:t>
      </w:r>
      <w:r>
        <w:t xml:space="preserve"> (Figure 2)</w:t>
      </w:r>
      <w:r w:rsidR="009D64B6">
        <w:t xml:space="preserve">. This rate is almost half of that recorded in </w:t>
      </w:r>
      <w:r w:rsidR="000976CE">
        <w:t xml:space="preserve">2007 </w:t>
      </w:r>
      <w:r w:rsidR="007428B8">
        <w:t xml:space="preserve">when </w:t>
      </w:r>
      <w:r w:rsidR="000976CE">
        <w:t xml:space="preserve">the fatality rate for male workers was </w:t>
      </w:r>
      <w:r w:rsidR="007E1620" w:rsidRPr="00A21884">
        <w:t>5.0</w:t>
      </w:r>
      <w:r w:rsidR="009272D7">
        <w:t> </w:t>
      </w:r>
      <w:r w:rsidR="007E1620" w:rsidRPr="00A21884">
        <w:t>fatalities pe</w:t>
      </w:r>
      <w:r w:rsidR="007E13EE" w:rsidRPr="00A21884">
        <w:t>r 100</w:t>
      </w:r>
      <w:r w:rsidR="00A83930" w:rsidRPr="00A21884">
        <w:t>,</w:t>
      </w:r>
      <w:r w:rsidR="007E13EE" w:rsidRPr="00A21884">
        <w:t xml:space="preserve">000 </w:t>
      </w:r>
      <w:r w:rsidR="005A7A01">
        <w:t xml:space="preserve">male </w:t>
      </w:r>
      <w:r w:rsidR="007E13EE" w:rsidRPr="00A21884">
        <w:t>worker</w:t>
      </w:r>
      <w:r w:rsidR="007428B8">
        <w:t>s.</w:t>
      </w:r>
    </w:p>
    <w:p w14:paraId="48673FE6" w14:textId="77777777" w:rsidR="0096172F" w:rsidRDefault="0096172F" w:rsidP="00124DB1">
      <w:pPr>
        <w:pStyle w:val="NoSpacing"/>
      </w:pPr>
    </w:p>
    <w:p w14:paraId="191F2F21" w14:textId="219E97B9" w:rsidR="007E1620" w:rsidRPr="008F12CE" w:rsidRDefault="007E1620" w:rsidP="00124DB1">
      <w:pPr>
        <w:pStyle w:val="NoSpacing"/>
      </w:pPr>
      <w:r w:rsidRPr="008F12CE">
        <w:t>Over the same period</w:t>
      </w:r>
      <w:r w:rsidR="00F13CDE" w:rsidRPr="008F12CE">
        <w:t>,</w:t>
      </w:r>
      <w:r w:rsidRPr="008F12CE">
        <w:t xml:space="preserve"> the fatality rate for female workers has </w:t>
      </w:r>
      <w:r w:rsidR="00807DFA" w:rsidRPr="008F12CE">
        <w:t xml:space="preserve">decreased, from 0.5 </w:t>
      </w:r>
      <w:r w:rsidR="003725F4" w:rsidRPr="008F12CE">
        <w:t xml:space="preserve">fatalities per 100,000 </w:t>
      </w:r>
      <w:r w:rsidR="005A7A01" w:rsidRPr="008F12CE">
        <w:t xml:space="preserve">female </w:t>
      </w:r>
      <w:r w:rsidR="003725F4" w:rsidRPr="008F12CE">
        <w:t xml:space="preserve">workers </w:t>
      </w:r>
      <w:r w:rsidR="006402EA" w:rsidRPr="008F12CE">
        <w:t xml:space="preserve">in 2007 </w:t>
      </w:r>
      <w:r w:rsidR="003725F4" w:rsidRPr="008F12CE">
        <w:t xml:space="preserve">to 0.1 fatalities per 100,000 </w:t>
      </w:r>
      <w:r w:rsidR="005A7A01" w:rsidRPr="008F12CE">
        <w:t xml:space="preserve">female </w:t>
      </w:r>
      <w:r w:rsidR="003725F4" w:rsidRPr="008F12CE">
        <w:t xml:space="preserve">workers </w:t>
      </w:r>
      <w:r w:rsidR="007428B8" w:rsidRPr="008F12CE">
        <w:t>between 2018 to 2020</w:t>
      </w:r>
      <w:r w:rsidR="0096172F" w:rsidRPr="008F12CE">
        <w:t>.</w:t>
      </w:r>
    </w:p>
    <w:p w14:paraId="49D5D812" w14:textId="083C26B8" w:rsidR="0004374D" w:rsidRDefault="0004374D" w:rsidP="00124DB1">
      <w:pPr>
        <w:pStyle w:val="NoSpacing"/>
      </w:pPr>
    </w:p>
    <w:p w14:paraId="35E79007" w14:textId="552CED5D" w:rsidR="00635814" w:rsidRDefault="0004374D" w:rsidP="00124DB1">
      <w:pPr>
        <w:pStyle w:val="Heading3"/>
        <w:spacing w:before="0" w:after="0"/>
      </w:pPr>
      <w:bookmarkStart w:id="15" w:name="_Toc86914567"/>
      <w:r w:rsidRPr="00BE1B07">
        <w:t>Figure 2: Worker fatalities: fatality rate</w:t>
      </w:r>
      <w:r w:rsidR="00160A98">
        <w:t xml:space="preserve"> (per 100,000 workers)</w:t>
      </w:r>
      <w:r w:rsidRPr="00BE1B07">
        <w:t xml:space="preserve"> </w:t>
      </w:r>
      <w:r w:rsidRPr="005B3918">
        <w:t xml:space="preserve">by </w:t>
      </w:r>
      <w:r w:rsidR="003955D8">
        <w:t>gender</w:t>
      </w:r>
      <w:r w:rsidRPr="00BE1B07">
        <w:t>, 2003 to 20</w:t>
      </w:r>
      <w:r w:rsidR="007428B8">
        <w:t>20</w:t>
      </w:r>
      <w:bookmarkEnd w:id="15"/>
    </w:p>
    <w:p w14:paraId="0BEC87FA" w14:textId="11D3D625" w:rsidR="00052F57" w:rsidRDefault="007428B8" w:rsidP="00A00C97">
      <w:pPr>
        <w:spacing w:after="200" w:line="276" w:lineRule="auto"/>
        <w:rPr>
          <w:rFonts w:eastAsiaTheme="majorEastAsia" w:cs="Arial"/>
          <w:b/>
          <w:color w:val="AF1E2D"/>
          <w:sz w:val="32"/>
          <w:szCs w:val="22"/>
          <w:highlight w:val="yellow"/>
        </w:rPr>
      </w:pPr>
      <w:r>
        <w:rPr>
          <w:noProof/>
        </w:rPr>
        <w:drawing>
          <wp:inline distT="0" distB="0" distL="0" distR="0" wp14:anchorId="440DC255" wp14:editId="7D4FEF76">
            <wp:extent cx="5634355" cy="2149434"/>
            <wp:effectExtent l="0" t="0" r="4445" b="3810"/>
            <wp:docPr id="1" name="Chart 1" descr="This line chart shows the fatality rate for males and female worker fatalities between 2003 to 2020. Refer to the report text for more details.">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eastAsiaTheme="majorEastAsia" w:cs="Arial"/>
          <w:b/>
          <w:color w:val="AF1E2D"/>
          <w:sz w:val="32"/>
          <w:szCs w:val="22"/>
          <w:highlight w:val="yellow"/>
        </w:rPr>
        <w:t xml:space="preserve"> </w:t>
      </w:r>
      <w:r w:rsidR="00052F57">
        <w:rPr>
          <w:rFonts w:eastAsiaTheme="majorEastAsia" w:cs="Arial"/>
          <w:b/>
          <w:color w:val="AF1E2D"/>
          <w:sz w:val="32"/>
          <w:szCs w:val="22"/>
          <w:highlight w:val="yellow"/>
        </w:rPr>
        <w:br w:type="page"/>
      </w:r>
    </w:p>
    <w:p w14:paraId="6F300299" w14:textId="14085643" w:rsidR="00052F57" w:rsidRPr="00431439" w:rsidRDefault="00F82BA5" w:rsidP="00945FD8">
      <w:pPr>
        <w:pStyle w:val="SWA1stHeading"/>
        <w:ind w:left="431" w:hanging="431"/>
      </w:pPr>
      <w:bookmarkStart w:id="16" w:name="_Toc86914568"/>
      <w:r w:rsidRPr="00431439">
        <w:lastRenderedPageBreak/>
        <w:t>Age group</w:t>
      </w:r>
      <w:bookmarkEnd w:id="16"/>
    </w:p>
    <w:p w14:paraId="73BA41D9" w14:textId="330DCF96" w:rsidR="00DC14C5" w:rsidRPr="008F12CE" w:rsidRDefault="00160A98" w:rsidP="0078471E">
      <w:pPr>
        <w:pStyle w:val="NoSpacing"/>
        <w:spacing w:after="200"/>
      </w:pPr>
      <w:r>
        <w:t>T</w:t>
      </w:r>
      <w:r w:rsidR="0096172F">
        <w:t xml:space="preserve">he distribution of fatalities by age has remained </w:t>
      </w:r>
      <w:r w:rsidR="0000218A">
        <w:t xml:space="preserve">relatively </w:t>
      </w:r>
      <w:r>
        <w:t xml:space="preserve">consistent </w:t>
      </w:r>
      <w:r w:rsidR="0096172F">
        <w:t xml:space="preserve">over the past </w:t>
      </w:r>
      <w:r w:rsidR="000479FF">
        <w:t>5</w:t>
      </w:r>
      <w:r w:rsidR="009272D7">
        <w:t> </w:t>
      </w:r>
      <w:r w:rsidR="0096172F">
        <w:t>years</w:t>
      </w:r>
      <w:r w:rsidR="003F28D5">
        <w:t xml:space="preserve"> (Table</w:t>
      </w:r>
      <w:r w:rsidR="0093652D">
        <w:t> </w:t>
      </w:r>
      <w:r w:rsidR="003F28D5">
        <w:t>1)</w:t>
      </w:r>
      <w:r w:rsidR="0096172F">
        <w:t xml:space="preserve">. </w:t>
      </w:r>
      <w:r>
        <w:t>As in previous years, workers aged 55-64 years accounted for more deaths in 2020 than any other age</w:t>
      </w:r>
      <w:r w:rsidR="00C731D5">
        <w:t xml:space="preserve"> group</w:t>
      </w:r>
      <w:r>
        <w:t xml:space="preserve"> (28%).</w:t>
      </w:r>
    </w:p>
    <w:p w14:paraId="512976FA" w14:textId="6644116F" w:rsidR="00856008" w:rsidRPr="008F12CE" w:rsidRDefault="00856008" w:rsidP="00945FD8">
      <w:pPr>
        <w:pStyle w:val="NoSpacing"/>
        <w:spacing w:after="200"/>
      </w:pPr>
      <w:r w:rsidRPr="008F12CE">
        <w:t>In 2020, workers aged 65 and over had the highest fatality rate at 5.3 fatalities per 100,000 workers (almost four times the overall worker fatality rate</w:t>
      </w:r>
      <w:r w:rsidR="003F28D5" w:rsidRPr="008F12CE">
        <w:t xml:space="preserve"> of 1.5 fatalities per 100,000 workers</w:t>
      </w:r>
      <w:r w:rsidRPr="008F12CE">
        <w:t>) and workers aged 55 to 64 had the second highest fatality rate at 2.9 fatalities per 100,000 workers</w:t>
      </w:r>
      <w:r w:rsidR="004719D3" w:rsidRPr="008F12CE">
        <w:t xml:space="preserve"> (Table 2).</w:t>
      </w:r>
      <w:r w:rsidR="00160A98">
        <w:t xml:space="preserve"> Considerably fewer young people (aged under 25 years) were fatally injured in 2020. Compared to the 5 year average</w:t>
      </w:r>
      <w:r w:rsidR="00E777FB">
        <w:t>,</w:t>
      </w:r>
      <w:r w:rsidR="00160A98">
        <w:t xml:space="preserve"> the 2020 fatality rate among this group halved (0.4 fatalities per 100,000 workers compared with</w:t>
      </w:r>
      <w:r w:rsidR="00936761">
        <w:t> </w:t>
      </w:r>
      <w:r w:rsidR="00160A98">
        <w:t>0.8).</w:t>
      </w:r>
    </w:p>
    <w:p w14:paraId="2AC3CA82" w14:textId="109CDF8B" w:rsidR="00052F57" w:rsidRPr="005E6422" w:rsidRDefault="00052F57" w:rsidP="00945FD8">
      <w:pPr>
        <w:pStyle w:val="Heading3"/>
        <w:spacing w:before="0" w:after="120"/>
      </w:pPr>
      <w:bookmarkStart w:id="17" w:name="_Toc86914569"/>
      <w:r w:rsidRPr="005C16E9">
        <w:t xml:space="preserve">Table 1: Worker fatalities: number by age group, </w:t>
      </w:r>
      <w:r w:rsidR="00204BBC" w:rsidRPr="005C16E9">
        <w:t>20</w:t>
      </w:r>
      <w:r w:rsidR="00204BBC">
        <w:t>1</w:t>
      </w:r>
      <w:r w:rsidR="009D64B6">
        <w:t>6</w:t>
      </w:r>
      <w:r w:rsidR="00204BBC" w:rsidRPr="005C16E9">
        <w:t xml:space="preserve"> </w:t>
      </w:r>
      <w:r w:rsidRPr="005C16E9">
        <w:t>to</w:t>
      </w:r>
      <w:r>
        <w:t xml:space="preserve"> </w:t>
      </w:r>
      <w:r w:rsidR="00204BBC">
        <w:t>20</w:t>
      </w:r>
      <w:r w:rsidR="009D64B6">
        <w:t>20</w:t>
      </w:r>
      <w:bookmarkEnd w:id="17"/>
    </w:p>
    <w:tbl>
      <w:tblPr>
        <w:tblW w:w="8752"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E0" w:firstRow="1" w:lastRow="1" w:firstColumn="1" w:lastColumn="0" w:noHBand="0" w:noVBand="1"/>
        <w:tblDescription w:val="This table provides the number of worker fatalities by age group in the 5 years between 2016 to 2020. Refer to the report text for more details."/>
      </w:tblPr>
      <w:tblGrid>
        <w:gridCol w:w="1288"/>
        <w:gridCol w:w="1244"/>
        <w:gridCol w:w="1244"/>
        <w:gridCol w:w="1244"/>
        <w:gridCol w:w="1244"/>
        <w:gridCol w:w="1244"/>
        <w:gridCol w:w="1244"/>
      </w:tblGrid>
      <w:tr w:rsidR="009D64B6" w:rsidRPr="00550DEB" w14:paraId="1CA0D73F" w14:textId="77777777" w:rsidTr="00124DB1">
        <w:trPr>
          <w:trHeight w:val="314"/>
        </w:trPr>
        <w:tc>
          <w:tcPr>
            <w:tcW w:w="1288" w:type="dxa"/>
            <w:shd w:val="clear" w:color="auto" w:fill="C10A27"/>
            <w:vAlign w:val="center"/>
            <w:hideMark/>
          </w:tcPr>
          <w:p w14:paraId="4DDB1BE0" w14:textId="7FF2C067" w:rsidR="009D64B6" w:rsidRPr="00550DEB" w:rsidRDefault="009D64B6" w:rsidP="00160A98">
            <w:pPr>
              <w:spacing w:before="40" w:after="40"/>
              <w:rPr>
                <w:rFonts w:cs="Arial"/>
                <w:b/>
                <w:bCs/>
                <w:color w:val="FFFFFF"/>
                <w:szCs w:val="20"/>
              </w:rPr>
            </w:pPr>
            <w:r w:rsidRPr="00550DEB">
              <w:rPr>
                <w:rFonts w:cs="Arial"/>
                <w:b/>
                <w:bCs/>
                <w:color w:val="FFFFFF"/>
                <w:szCs w:val="20"/>
              </w:rPr>
              <w:t>Age group</w:t>
            </w:r>
          </w:p>
        </w:tc>
        <w:tc>
          <w:tcPr>
            <w:tcW w:w="1244" w:type="dxa"/>
            <w:shd w:val="clear" w:color="auto" w:fill="C10A27"/>
            <w:vAlign w:val="center"/>
            <w:hideMark/>
          </w:tcPr>
          <w:p w14:paraId="68F05475" w14:textId="5C66B210" w:rsidR="009D64B6" w:rsidRPr="00550DEB" w:rsidRDefault="009D64B6" w:rsidP="00160A98">
            <w:pPr>
              <w:spacing w:before="40" w:after="40"/>
              <w:jc w:val="center"/>
              <w:rPr>
                <w:rFonts w:cs="Arial"/>
                <w:b/>
                <w:bCs/>
                <w:color w:val="FFFFFF"/>
                <w:szCs w:val="20"/>
              </w:rPr>
            </w:pPr>
            <w:r w:rsidRPr="00550DEB">
              <w:rPr>
                <w:rFonts w:cs="Arial"/>
                <w:b/>
                <w:bCs/>
                <w:color w:val="FFFFFF"/>
                <w:szCs w:val="20"/>
              </w:rPr>
              <w:t>2016</w:t>
            </w:r>
          </w:p>
        </w:tc>
        <w:tc>
          <w:tcPr>
            <w:tcW w:w="1244" w:type="dxa"/>
            <w:shd w:val="clear" w:color="auto" w:fill="C10A27"/>
            <w:vAlign w:val="center"/>
            <w:hideMark/>
          </w:tcPr>
          <w:p w14:paraId="66E50DE7" w14:textId="5F88782A" w:rsidR="009D64B6" w:rsidRPr="00550DEB" w:rsidRDefault="009D64B6" w:rsidP="00160A98">
            <w:pPr>
              <w:spacing w:before="40" w:after="40"/>
              <w:jc w:val="center"/>
              <w:rPr>
                <w:rFonts w:cs="Arial"/>
                <w:b/>
                <w:bCs/>
                <w:color w:val="FFFFFF"/>
                <w:szCs w:val="20"/>
              </w:rPr>
            </w:pPr>
            <w:r w:rsidRPr="00550DEB">
              <w:rPr>
                <w:rFonts w:cs="Arial"/>
                <w:b/>
                <w:bCs/>
                <w:color w:val="FFFFFF"/>
                <w:szCs w:val="20"/>
              </w:rPr>
              <w:t>2017</w:t>
            </w:r>
          </w:p>
        </w:tc>
        <w:tc>
          <w:tcPr>
            <w:tcW w:w="1244" w:type="dxa"/>
            <w:shd w:val="clear" w:color="auto" w:fill="C10A27"/>
            <w:vAlign w:val="center"/>
            <w:hideMark/>
          </w:tcPr>
          <w:p w14:paraId="7C534B5A" w14:textId="17408BB7" w:rsidR="009D64B6" w:rsidRPr="00550DEB" w:rsidRDefault="009D64B6" w:rsidP="00160A98">
            <w:pPr>
              <w:spacing w:before="40" w:after="40"/>
              <w:jc w:val="center"/>
              <w:rPr>
                <w:rFonts w:cs="Arial"/>
                <w:b/>
                <w:bCs/>
                <w:color w:val="FFFFFF"/>
                <w:szCs w:val="20"/>
              </w:rPr>
            </w:pPr>
            <w:r w:rsidRPr="00550DEB">
              <w:rPr>
                <w:rFonts w:cs="Arial"/>
                <w:b/>
                <w:bCs/>
                <w:color w:val="FFFFFF"/>
                <w:szCs w:val="20"/>
              </w:rPr>
              <w:t>2018</w:t>
            </w:r>
          </w:p>
        </w:tc>
        <w:tc>
          <w:tcPr>
            <w:tcW w:w="1244" w:type="dxa"/>
            <w:shd w:val="clear" w:color="auto" w:fill="C10A27"/>
            <w:vAlign w:val="center"/>
          </w:tcPr>
          <w:p w14:paraId="08B81CD3" w14:textId="0EF4FD47" w:rsidR="009D64B6" w:rsidRPr="00550DEB" w:rsidRDefault="009D64B6" w:rsidP="00160A98">
            <w:pPr>
              <w:spacing w:before="40" w:after="40"/>
              <w:jc w:val="center"/>
              <w:rPr>
                <w:rFonts w:cs="Arial"/>
                <w:b/>
                <w:bCs/>
                <w:color w:val="FFFFFF"/>
                <w:szCs w:val="20"/>
              </w:rPr>
            </w:pPr>
            <w:r w:rsidRPr="00550DEB">
              <w:rPr>
                <w:rFonts w:cs="Arial"/>
                <w:b/>
                <w:bCs/>
                <w:color w:val="FFFFFF"/>
                <w:szCs w:val="20"/>
              </w:rPr>
              <w:t>2019</w:t>
            </w:r>
          </w:p>
        </w:tc>
        <w:tc>
          <w:tcPr>
            <w:tcW w:w="1244" w:type="dxa"/>
            <w:shd w:val="clear" w:color="auto" w:fill="C10A27"/>
            <w:vAlign w:val="center"/>
          </w:tcPr>
          <w:p w14:paraId="227EC63D" w14:textId="495A6BD8" w:rsidR="009D64B6" w:rsidRPr="00550DEB" w:rsidRDefault="009D64B6" w:rsidP="00160A98">
            <w:pPr>
              <w:spacing w:before="40" w:after="40"/>
              <w:jc w:val="center"/>
              <w:rPr>
                <w:rFonts w:cs="Arial"/>
                <w:b/>
                <w:bCs/>
                <w:color w:val="FFFFFF"/>
                <w:szCs w:val="20"/>
              </w:rPr>
            </w:pPr>
            <w:r w:rsidRPr="00550DEB">
              <w:rPr>
                <w:rFonts w:cs="Arial"/>
                <w:b/>
                <w:bCs/>
                <w:color w:val="FFFFFF"/>
                <w:szCs w:val="20"/>
              </w:rPr>
              <w:t>2020</w:t>
            </w:r>
          </w:p>
        </w:tc>
        <w:tc>
          <w:tcPr>
            <w:tcW w:w="1244" w:type="dxa"/>
            <w:shd w:val="clear" w:color="auto" w:fill="C10A27"/>
            <w:vAlign w:val="center"/>
            <w:hideMark/>
          </w:tcPr>
          <w:p w14:paraId="7487E674" w14:textId="46813571" w:rsidR="009D64B6" w:rsidRPr="00550DEB" w:rsidRDefault="009D64B6" w:rsidP="00160A98">
            <w:pPr>
              <w:spacing w:before="40" w:after="40"/>
              <w:jc w:val="center"/>
              <w:rPr>
                <w:rFonts w:cs="Arial"/>
                <w:b/>
                <w:bCs/>
                <w:color w:val="FFFFFF"/>
                <w:szCs w:val="20"/>
              </w:rPr>
            </w:pPr>
            <w:r w:rsidRPr="00550DEB">
              <w:rPr>
                <w:rFonts w:cs="Arial"/>
                <w:b/>
                <w:bCs/>
                <w:color w:val="FFFFFF"/>
                <w:szCs w:val="20"/>
              </w:rPr>
              <w:t xml:space="preserve">5 </w:t>
            </w:r>
            <w:r w:rsidR="00856008" w:rsidRPr="00550DEB">
              <w:rPr>
                <w:rFonts w:cs="Arial"/>
                <w:b/>
                <w:bCs/>
                <w:color w:val="FFFFFF"/>
                <w:szCs w:val="20"/>
              </w:rPr>
              <w:t>yr</w:t>
            </w:r>
            <w:r w:rsidRPr="00550DEB">
              <w:rPr>
                <w:rFonts w:cs="Arial"/>
                <w:b/>
                <w:bCs/>
                <w:color w:val="FFFFFF"/>
                <w:szCs w:val="20"/>
              </w:rPr>
              <w:t xml:space="preserve"> total</w:t>
            </w:r>
          </w:p>
        </w:tc>
      </w:tr>
      <w:tr w:rsidR="009D64B6" w:rsidRPr="00550DEB" w14:paraId="0F137580" w14:textId="77777777" w:rsidTr="00124DB1">
        <w:trPr>
          <w:trHeight w:val="314"/>
        </w:trPr>
        <w:tc>
          <w:tcPr>
            <w:tcW w:w="1288" w:type="dxa"/>
            <w:shd w:val="clear" w:color="auto" w:fill="auto"/>
            <w:vAlign w:val="center"/>
            <w:hideMark/>
          </w:tcPr>
          <w:p w14:paraId="616E3CF7" w14:textId="16DADB22" w:rsidR="009D64B6" w:rsidRPr="00550DEB" w:rsidRDefault="009D64B6" w:rsidP="00160A98">
            <w:pPr>
              <w:spacing w:before="40" w:after="40"/>
              <w:rPr>
                <w:rFonts w:cs="Arial"/>
                <w:szCs w:val="20"/>
              </w:rPr>
            </w:pPr>
            <w:r w:rsidRPr="00550DEB">
              <w:rPr>
                <w:rFonts w:cs="Arial"/>
                <w:color w:val="000000"/>
                <w:szCs w:val="20"/>
              </w:rPr>
              <w:t>Under 25</w:t>
            </w:r>
          </w:p>
        </w:tc>
        <w:tc>
          <w:tcPr>
            <w:tcW w:w="1244" w:type="dxa"/>
            <w:shd w:val="clear" w:color="auto" w:fill="auto"/>
            <w:vAlign w:val="center"/>
            <w:hideMark/>
          </w:tcPr>
          <w:p w14:paraId="08C1B965" w14:textId="7F5B87E8" w:rsidR="009D64B6" w:rsidRPr="00550DEB" w:rsidRDefault="009D64B6" w:rsidP="00160A98">
            <w:pPr>
              <w:spacing w:before="40" w:after="40"/>
              <w:jc w:val="center"/>
              <w:rPr>
                <w:rFonts w:cs="Arial"/>
                <w:szCs w:val="20"/>
              </w:rPr>
            </w:pPr>
            <w:r w:rsidRPr="00550DEB">
              <w:rPr>
                <w:rFonts w:cs="Arial"/>
                <w:color w:val="000000"/>
                <w:szCs w:val="20"/>
              </w:rPr>
              <w:t>16</w:t>
            </w:r>
          </w:p>
        </w:tc>
        <w:tc>
          <w:tcPr>
            <w:tcW w:w="1244" w:type="dxa"/>
            <w:shd w:val="clear" w:color="auto" w:fill="auto"/>
            <w:vAlign w:val="center"/>
            <w:hideMark/>
          </w:tcPr>
          <w:p w14:paraId="0AF219EE" w14:textId="5F138308" w:rsidR="009D64B6" w:rsidRPr="00550DEB" w:rsidRDefault="009D64B6" w:rsidP="00160A98">
            <w:pPr>
              <w:spacing w:before="40" w:after="40"/>
              <w:jc w:val="center"/>
              <w:rPr>
                <w:rFonts w:cs="Arial"/>
                <w:szCs w:val="20"/>
              </w:rPr>
            </w:pPr>
            <w:r w:rsidRPr="00550DEB">
              <w:rPr>
                <w:rFonts w:cs="Arial"/>
                <w:color w:val="000000"/>
                <w:szCs w:val="20"/>
              </w:rPr>
              <w:t>16</w:t>
            </w:r>
          </w:p>
        </w:tc>
        <w:tc>
          <w:tcPr>
            <w:tcW w:w="1244" w:type="dxa"/>
            <w:shd w:val="clear" w:color="auto" w:fill="auto"/>
            <w:vAlign w:val="center"/>
            <w:hideMark/>
          </w:tcPr>
          <w:p w14:paraId="04D988D2" w14:textId="519B9678" w:rsidR="009D64B6" w:rsidRPr="00550DEB" w:rsidRDefault="009D64B6" w:rsidP="00160A98">
            <w:pPr>
              <w:spacing w:before="40" w:after="40"/>
              <w:jc w:val="center"/>
              <w:rPr>
                <w:rFonts w:cs="Arial"/>
                <w:szCs w:val="20"/>
              </w:rPr>
            </w:pPr>
            <w:r w:rsidRPr="00550DEB">
              <w:rPr>
                <w:rFonts w:cs="Arial"/>
                <w:color w:val="000000"/>
                <w:szCs w:val="20"/>
              </w:rPr>
              <w:t>19</w:t>
            </w:r>
          </w:p>
        </w:tc>
        <w:tc>
          <w:tcPr>
            <w:tcW w:w="1244" w:type="dxa"/>
            <w:vAlign w:val="center"/>
          </w:tcPr>
          <w:p w14:paraId="398B72E6" w14:textId="660341E8" w:rsidR="009D64B6" w:rsidRPr="00550DEB" w:rsidRDefault="009D64B6" w:rsidP="00160A98">
            <w:pPr>
              <w:spacing w:before="40" w:after="40"/>
              <w:jc w:val="center"/>
              <w:rPr>
                <w:rFonts w:cs="Arial"/>
                <w:szCs w:val="20"/>
              </w:rPr>
            </w:pPr>
            <w:r w:rsidRPr="00550DEB">
              <w:rPr>
                <w:rFonts w:cs="Arial"/>
                <w:color w:val="000000"/>
                <w:szCs w:val="20"/>
              </w:rPr>
              <w:t>15</w:t>
            </w:r>
          </w:p>
        </w:tc>
        <w:tc>
          <w:tcPr>
            <w:tcW w:w="1244" w:type="dxa"/>
            <w:shd w:val="clear" w:color="auto" w:fill="auto"/>
            <w:vAlign w:val="center"/>
          </w:tcPr>
          <w:p w14:paraId="28628D19" w14:textId="0C375C1C" w:rsidR="009D64B6" w:rsidRPr="00550DEB" w:rsidRDefault="009D64B6" w:rsidP="00160A98">
            <w:pPr>
              <w:spacing w:before="40" w:after="40"/>
              <w:jc w:val="center"/>
              <w:rPr>
                <w:rFonts w:cs="Arial"/>
                <w:szCs w:val="20"/>
              </w:rPr>
            </w:pPr>
            <w:r w:rsidRPr="00550DEB">
              <w:rPr>
                <w:rFonts w:cs="Arial"/>
                <w:color w:val="000000"/>
                <w:szCs w:val="20"/>
              </w:rPr>
              <w:t>8</w:t>
            </w:r>
          </w:p>
        </w:tc>
        <w:tc>
          <w:tcPr>
            <w:tcW w:w="1244" w:type="dxa"/>
            <w:shd w:val="clear" w:color="auto" w:fill="E6E3E2"/>
            <w:vAlign w:val="center"/>
          </w:tcPr>
          <w:p w14:paraId="67CBC362" w14:textId="0BA76A9F" w:rsidR="009D64B6" w:rsidRPr="00550DEB" w:rsidRDefault="009D64B6" w:rsidP="00160A98">
            <w:pPr>
              <w:spacing w:before="40" w:after="40"/>
              <w:jc w:val="center"/>
              <w:rPr>
                <w:rFonts w:cs="Arial"/>
                <w:szCs w:val="20"/>
              </w:rPr>
            </w:pPr>
            <w:r w:rsidRPr="00550DEB">
              <w:rPr>
                <w:rFonts w:cs="Arial"/>
                <w:color w:val="000000"/>
                <w:szCs w:val="20"/>
              </w:rPr>
              <w:t>74</w:t>
            </w:r>
          </w:p>
        </w:tc>
      </w:tr>
      <w:tr w:rsidR="009D64B6" w:rsidRPr="00550DEB" w14:paraId="47A7867E" w14:textId="77777777" w:rsidTr="00124DB1">
        <w:trPr>
          <w:trHeight w:val="314"/>
        </w:trPr>
        <w:tc>
          <w:tcPr>
            <w:tcW w:w="1288" w:type="dxa"/>
            <w:shd w:val="clear" w:color="auto" w:fill="E6E3E2"/>
            <w:vAlign w:val="center"/>
            <w:hideMark/>
          </w:tcPr>
          <w:p w14:paraId="788F5C61" w14:textId="371F5198" w:rsidR="009D64B6" w:rsidRPr="00550DEB" w:rsidRDefault="009D64B6" w:rsidP="00160A98">
            <w:pPr>
              <w:spacing w:before="40" w:after="40"/>
              <w:rPr>
                <w:rFonts w:cs="Arial"/>
                <w:szCs w:val="20"/>
              </w:rPr>
            </w:pPr>
            <w:r w:rsidRPr="00550DEB">
              <w:rPr>
                <w:rFonts w:cs="Arial"/>
                <w:color w:val="000000"/>
                <w:szCs w:val="20"/>
              </w:rPr>
              <w:t>25–34</w:t>
            </w:r>
          </w:p>
        </w:tc>
        <w:tc>
          <w:tcPr>
            <w:tcW w:w="1244" w:type="dxa"/>
            <w:shd w:val="clear" w:color="auto" w:fill="E6E3E2"/>
            <w:vAlign w:val="center"/>
            <w:hideMark/>
          </w:tcPr>
          <w:p w14:paraId="2CCD6EF0" w14:textId="15AEEE1C" w:rsidR="009D64B6" w:rsidRPr="00550DEB" w:rsidRDefault="009D64B6" w:rsidP="00160A98">
            <w:pPr>
              <w:spacing w:before="40" w:after="40"/>
              <w:jc w:val="center"/>
              <w:rPr>
                <w:rFonts w:cs="Arial"/>
                <w:szCs w:val="20"/>
              </w:rPr>
            </w:pPr>
            <w:r w:rsidRPr="00550DEB">
              <w:rPr>
                <w:rFonts w:cs="Arial"/>
                <w:color w:val="000000"/>
                <w:szCs w:val="20"/>
              </w:rPr>
              <w:t>33</w:t>
            </w:r>
          </w:p>
        </w:tc>
        <w:tc>
          <w:tcPr>
            <w:tcW w:w="1244" w:type="dxa"/>
            <w:shd w:val="clear" w:color="auto" w:fill="E6E3E2"/>
            <w:vAlign w:val="center"/>
            <w:hideMark/>
          </w:tcPr>
          <w:p w14:paraId="6025A861" w14:textId="2F1F4EF2" w:rsidR="009D64B6" w:rsidRPr="00550DEB" w:rsidRDefault="009D64B6" w:rsidP="00160A98">
            <w:pPr>
              <w:spacing w:before="40" w:after="40"/>
              <w:jc w:val="center"/>
              <w:rPr>
                <w:rFonts w:cs="Arial"/>
                <w:szCs w:val="20"/>
              </w:rPr>
            </w:pPr>
            <w:r w:rsidRPr="00550DEB">
              <w:rPr>
                <w:rFonts w:cs="Arial"/>
                <w:color w:val="000000"/>
                <w:szCs w:val="20"/>
              </w:rPr>
              <w:t>32</w:t>
            </w:r>
          </w:p>
        </w:tc>
        <w:tc>
          <w:tcPr>
            <w:tcW w:w="1244" w:type="dxa"/>
            <w:shd w:val="clear" w:color="auto" w:fill="E6E3E2"/>
            <w:vAlign w:val="center"/>
            <w:hideMark/>
          </w:tcPr>
          <w:p w14:paraId="1FB97E1D" w14:textId="12239FB0" w:rsidR="009D64B6" w:rsidRPr="00550DEB" w:rsidRDefault="009D64B6" w:rsidP="00160A98">
            <w:pPr>
              <w:spacing w:before="40" w:after="40"/>
              <w:jc w:val="center"/>
              <w:rPr>
                <w:rFonts w:cs="Arial"/>
                <w:szCs w:val="20"/>
              </w:rPr>
            </w:pPr>
            <w:r w:rsidRPr="00550DEB">
              <w:rPr>
                <w:rFonts w:cs="Arial"/>
                <w:color w:val="000000"/>
                <w:szCs w:val="20"/>
              </w:rPr>
              <w:t>24</w:t>
            </w:r>
          </w:p>
        </w:tc>
        <w:tc>
          <w:tcPr>
            <w:tcW w:w="1244" w:type="dxa"/>
            <w:shd w:val="clear" w:color="auto" w:fill="E6E3E2"/>
            <w:vAlign w:val="center"/>
          </w:tcPr>
          <w:p w14:paraId="31719DEF" w14:textId="72641C31" w:rsidR="009D64B6" w:rsidRPr="00550DEB" w:rsidRDefault="009D64B6" w:rsidP="00160A98">
            <w:pPr>
              <w:spacing w:before="40" w:after="40"/>
              <w:jc w:val="center"/>
              <w:rPr>
                <w:rFonts w:cs="Arial"/>
                <w:szCs w:val="20"/>
              </w:rPr>
            </w:pPr>
            <w:r w:rsidRPr="00550DEB">
              <w:rPr>
                <w:rFonts w:cs="Arial"/>
                <w:color w:val="000000"/>
                <w:szCs w:val="20"/>
              </w:rPr>
              <w:t>26</w:t>
            </w:r>
          </w:p>
        </w:tc>
        <w:tc>
          <w:tcPr>
            <w:tcW w:w="1244" w:type="dxa"/>
            <w:shd w:val="clear" w:color="auto" w:fill="E6E3E2"/>
            <w:vAlign w:val="center"/>
          </w:tcPr>
          <w:p w14:paraId="2A27CF17" w14:textId="12347E38" w:rsidR="009D64B6" w:rsidRPr="00550DEB" w:rsidRDefault="009D64B6" w:rsidP="00160A98">
            <w:pPr>
              <w:spacing w:before="40" w:after="40"/>
              <w:jc w:val="center"/>
              <w:rPr>
                <w:rFonts w:cs="Arial"/>
                <w:szCs w:val="20"/>
              </w:rPr>
            </w:pPr>
            <w:r w:rsidRPr="00550DEB">
              <w:rPr>
                <w:rFonts w:cs="Arial"/>
                <w:color w:val="000000"/>
                <w:szCs w:val="20"/>
              </w:rPr>
              <w:t>30</w:t>
            </w:r>
          </w:p>
        </w:tc>
        <w:tc>
          <w:tcPr>
            <w:tcW w:w="1244" w:type="dxa"/>
            <w:shd w:val="clear" w:color="auto" w:fill="CFC9C7"/>
            <w:vAlign w:val="center"/>
          </w:tcPr>
          <w:p w14:paraId="544073CE" w14:textId="22B02520" w:rsidR="009D64B6" w:rsidRPr="00550DEB" w:rsidRDefault="009D64B6" w:rsidP="00160A98">
            <w:pPr>
              <w:spacing w:before="40" w:after="40"/>
              <w:jc w:val="center"/>
              <w:rPr>
                <w:rFonts w:cs="Arial"/>
                <w:szCs w:val="20"/>
              </w:rPr>
            </w:pPr>
            <w:r w:rsidRPr="00550DEB">
              <w:rPr>
                <w:rFonts w:cs="Arial"/>
                <w:color w:val="000000"/>
                <w:szCs w:val="20"/>
              </w:rPr>
              <w:t>145</w:t>
            </w:r>
          </w:p>
        </w:tc>
      </w:tr>
      <w:tr w:rsidR="009D64B6" w:rsidRPr="00550DEB" w14:paraId="01DB0FEB" w14:textId="77777777" w:rsidTr="00124DB1">
        <w:trPr>
          <w:trHeight w:val="314"/>
        </w:trPr>
        <w:tc>
          <w:tcPr>
            <w:tcW w:w="1288" w:type="dxa"/>
            <w:shd w:val="clear" w:color="auto" w:fill="auto"/>
            <w:vAlign w:val="center"/>
            <w:hideMark/>
          </w:tcPr>
          <w:p w14:paraId="00DF75C1" w14:textId="6EBB3D66" w:rsidR="009D64B6" w:rsidRPr="00550DEB" w:rsidRDefault="009D64B6" w:rsidP="00160A98">
            <w:pPr>
              <w:spacing w:before="40" w:after="40"/>
              <w:rPr>
                <w:rFonts w:cs="Arial"/>
                <w:szCs w:val="20"/>
              </w:rPr>
            </w:pPr>
            <w:r w:rsidRPr="00550DEB">
              <w:rPr>
                <w:rFonts w:cs="Arial"/>
                <w:color w:val="000000"/>
                <w:szCs w:val="20"/>
              </w:rPr>
              <w:t>35–44</w:t>
            </w:r>
          </w:p>
        </w:tc>
        <w:tc>
          <w:tcPr>
            <w:tcW w:w="1244" w:type="dxa"/>
            <w:shd w:val="clear" w:color="auto" w:fill="auto"/>
            <w:vAlign w:val="center"/>
            <w:hideMark/>
          </w:tcPr>
          <w:p w14:paraId="1BE9646F" w14:textId="54CC7BEA" w:rsidR="009D64B6" w:rsidRPr="00550DEB" w:rsidRDefault="009D64B6" w:rsidP="00160A98">
            <w:pPr>
              <w:spacing w:before="40" w:after="40"/>
              <w:jc w:val="center"/>
              <w:rPr>
                <w:rFonts w:cs="Arial"/>
                <w:szCs w:val="20"/>
              </w:rPr>
            </w:pPr>
            <w:r w:rsidRPr="00550DEB">
              <w:rPr>
                <w:rFonts w:cs="Arial"/>
                <w:color w:val="000000"/>
                <w:szCs w:val="20"/>
              </w:rPr>
              <w:t>24</w:t>
            </w:r>
          </w:p>
        </w:tc>
        <w:tc>
          <w:tcPr>
            <w:tcW w:w="1244" w:type="dxa"/>
            <w:shd w:val="clear" w:color="auto" w:fill="auto"/>
            <w:vAlign w:val="center"/>
            <w:hideMark/>
          </w:tcPr>
          <w:p w14:paraId="63BEC004" w14:textId="6C0E2493" w:rsidR="009D64B6" w:rsidRPr="00550DEB" w:rsidRDefault="009D64B6" w:rsidP="00160A98">
            <w:pPr>
              <w:spacing w:before="40" w:after="40"/>
              <w:jc w:val="center"/>
              <w:rPr>
                <w:rFonts w:cs="Arial"/>
                <w:szCs w:val="20"/>
              </w:rPr>
            </w:pPr>
            <w:r w:rsidRPr="00550DEB">
              <w:rPr>
                <w:rFonts w:cs="Arial"/>
                <w:color w:val="000000"/>
                <w:szCs w:val="20"/>
              </w:rPr>
              <w:t>33</w:t>
            </w:r>
          </w:p>
        </w:tc>
        <w:tc>
          <w:tcPr>
            <w:tcW w:w="1244" w:type="dxa"/>
            <w:shd w:val="clear" w:color="auto" w:fill="auto"/>
            <w:vAlign w:val="center"/>
            <w:hideMark/>
          </w:tcPr>
          <w:p w14:paraId="27D938CD" w14:textId="4B991205" w:rsidR="009D64B6" w:rsidRPr="00550DEB" w:rsidRDefault="009D64B6" w:rsidP="00160A98">
            <w:pPr>
              <w:spacing w:before="40" w:after="40"/>
              <w:jc w:val="center"/>
              <w:rPr>
                <w:rFonts w:cs="Arial"/>
                <w:szCs w:val="20"/>
              </w:rPr>
            </w:pPr>
            <w:r w:rsidRPr="00550DEB">
              <w:rPr>
                <w:rFonts w:cs="Arial"/>
                <w:color w:val="000000"/>
                <w:szCs w:val="20"/>
              </w:rPr>
              <w:t>26</w:t>
            </w:r>
          </w:p>
        </w:tc>
        <w:tc>
          <w:tcPr>
            <w:tcW w:w="1244" w:type="dxa"/>
            <w:vAlign w:val="center"/>
          </w:tcPr>
          <w:p w14:paraId="082AF518" w14:textId="41621D64" w:rsidR="009D64B6" w:rsidRPr="00550DEB" w:rsidRDefault="009D64B6" w:rsidP="00160A98">
            <w:pPr>
              <w:spacing w:before="40" w:after="40"/>
              <w:jc w:val="center"/>
              <w:rPr>
                <w:rFonts w:cs="Arial"/>
                <w:szCs w:val="20"/>
              </w:rPr>
            </w:pPr>
            <w:r w:rsidRPr="00550DEB">
              <w:rPr>
                <w:rFonts w:cs="Arial"/>
                <w:color w:val="000000"/>
                <w:szCs w:val="20"/>
              </w:rPr>
              <w:t>36</w:t>
            </w:r>
          </w:p>
        </w:tc>
        <w:tc>
          <w:tcPr>
            <w:tcW w:w="1244" w:type="dxa"/>
            <w:shd w:val="clear" w:color="auto" w:fill="auto"/>
            <w:vAlign w:val="center"/>
          </w:tcPr>
          <w:p w14:paraId="5364DC73" w14:textId="7D351400" w:rsidR="009D64B6" w:rsidRPr="00550DEB" w:rsidRDefault="009D64B6" w:rsidP="00160A98">
            <w:pPr>
              <w:spacing w:before="40" w:after="40"/>
              <w:jc w:val="center"/>
              <w:rPr>
                <w:rFonts w:cs="Arial"/>
                <w:szCs w:val="20"/>
              </w:rPr>
            </w:pPr>
            <w:r w:rsidRPr="00550DEB">
              <w:rPr>
                <w:rFonts w:cs="Arial"/>
                <w:color w:val="000000"/>
                <w:szCs w:val="20"/>
              </w:rPr>
              <w:t>34</w:t>
            </w:r>
          </w:p>
        </w:tc>
        <w:tc>
          <w:tcPr>
            <w:tcW w:w="1244" w:type="dxa"/>
            <w:shd w:val="clear" w:color="auto" w:fill="E6E3E2"/>
            <w:vAlign w:val="center"/>
          </w:tcPr>
          <w:p w14:paraId="5F6A08A8" w14:textId="43A67A06" w:rsidR="009D64B6" w:rsidRPr="00550DEB" w:rsidRDefault="009D64B6" w:rsidP="00160A98">
            <w:pPr>
              <w:spacing w:before="40" w:after="40"/>
              <w:jc w:val="center"/>
              <w:rPr>
                <w:rFonts w:cs="Arial"/>
                <w:szCs w:val="20"/>
              </w:rPr>
            </w:pPr>
            <w:r w:rsidRPr="00550DEB">
              <w:rPr>
                <w:rFonts w:cs="Arial"/>
                <w:color w:val="000000"/>
                <w:szCs w:val="20"/>
              </w:rPr>
              <w:t>153</w:t>
            </w:r>
          </w:p>
        </w:tc>
      </w:tr>
      <w:tr w:rsidR="009D64B6" w:rsidRPr="00550DEB" w14:paraId="2CC48FFF" w14:textId="77777777" w:rsidTr="00124DB1">
        <w:trPr>
          <w:trHeight w:val="314"/>
        </w:trPr>
        <w:tc>
          <w:tcPr>
            <w:tcW w:w="1288" w:type="dxa"/>
            <w:shd w:val="clear" w:color="auto" w:fill="E6E3E2"/>
            <w:vAlign w:val="center"/>
            <w:hideMark/>
          </w:tcPr>
          <w:p w14:paraId="4BFE59A7" w14:textId="02B9397F" w:rsidR="009D64B6" w:rsidRPr="00550DEB" w:rsidRDefault="009D64B6" w:rsidP="00160A98">
            <w:pPr>
              <w:spacing w:before="40" w:after="40"/>
              <w:rPr>
                <w:rFonts w:cs="Arial"/>
                <w:szCs w:val="20"/>
              </w:rPr>
            </w:pPr>
            <w:r w:rsidRPr="00550DEB">
              <w:rPr>
                <w:rFonts w:cs="Arial"/>
                <w:color w:val="000000"/>
                <w:szCs w:val="20"/>
              </w:rPr>
              <w:t>45–54</w:t>
            </w:r>
          </w:p>
        </w:tc>
        <w:tc>
          <w:tcPr>
            <w:tcW w:w="1244" w:type="dxa"/>
            <w:shd w:val="clear" w:color="auto" w:fill="E6E3E2"/>
            <w:vAlign w:val="center"/>
            <w:hideMark/>
          </w:tcPr>
          <w:p w14:paraId="6E555E60" w14:textId="146BCEA9" w:rsidR="009D64B6" w:rsidRPr="00550DEB" w:rsidRDefault="009D64B6" w:rsidP="00160A98">
            <w:pPr>
              <w:spacing w:before="40" w:after="40"/>
              <w:jc w:val="center"/>
              <w:rPr>
                <w:rFonts w:cs="Arial"/>
                <w:szCs w:val="20"/>
              </w:rPr>
            </w:pPr>
            <w:r w:rsidRPr="00550DEB">
              <w:rPr>
                <w:rFonts w:cs="Arial"/>
                <w:color w:val="000000"/>
                <w:szCs w:val="20"/>
              </w:rPr>
              <w:t>40</w:t>
            </w:r>
          </w:p>
        </w:tc>
        <w:tc>
          <w:tcPr>
            <w:tcW w:w="1244" w:type="dxa"/>
            <w:shd w:val="clear" w:color="auto" w:fill="E6E3E2"/>
            <w:vAlign w:val="center"/>
            <w:hideMark/>
          </w:tcPr>
          <w:p w14:paraId="5C1285C7" w14:textId="71A825A2" w:rsidR="009D64B6" w:rsidRPr="00550DEB" w:rsidRDefault="009D64B6" w:rsidP="00160A98">
            <w:pPr>
              <w:spacing w:before="40" w:after="40"/>
              <w:jc w:val="center"/>
              <w:rPr>
                <w:rFonts w:cs="Arial"/>
                <w:szCs w:val="20"/>
              </w:rPr>
            </w:pPr>
            <w:r w:rsidRPr="00550DEB">
              <w:rPr>
                <w:rFonts w:cs="Arial"/>
                <w:color w:val="000000"/>
                <w:szCs w:val="20"/>
              </w:rPr>
              <w:t>36</w:t>
            </w:r>
          </w:p>
        </w:tc>
        <w:tc>
          <w:tcPr>
            <w:tcW w:w="1244" w:type="dxa"/>
            <w:shd w:val="clear" w:color="auto" w:fill="E6E3E2"/>
            <w:vAlign w:val="center"/>
            <w:hideMark/>
          </w:tcPr>
          <w:p w14:paraId="4DA31BB4" w14:textId="7AC4AAE7" w:rsidR="009D64B6" w:rsidRPr="00550DEB" w:rsidRDefault="009D64B6" w:rsidP="00160A98">
            <w:pPr>
              <w:spacing w:before="40" w:after="40"/>
              <w:jc w:val="center"/>
              <w:rPr>
                <w:rFonts w:cs="Arial"/>
                <w:szCs w:val="20"/>
              </w:rPr>
            </w:pPr>
            <w:r w:rsidRPr="00550DEB">
              <w:rPr>
                <w:rFonts w:cs="Arial"/>
                <w:color w:val="000000"/>
                <w:szCs w:val="20"/>
              </w:rPr>
              <w:t>27</w:t>
            </w:r>
          </w:p>
        </w:tc>
        <w:tc>
          <w:tcPr>
            <w:tcW w:w="1244" w:type="dxa"/>
            <w:shd w:val="clear" w:color="auto" w:fill="E6E3E2"/>
            <w:vAlign w:val="center"/>
          </w:tcPr>
          <w:p w14:paraId="45A15752" w14:textId="7756073F" w:rsidR="009D64B6" w:rsidRPr="00550DEB" w:rsidRDefault="009D64B6" w:rsidP="00160A98">
            <w:pPr>
              <w:spacing w:before="40" w:after="40"/>
              <w:jc w:val="center"/>
              <w:rPr>
                <w:rFonts w:cs="Arial"/>
                <w:szCs w:val="20"/>
              </w:rPr>
            </w:pPr>
            <w:r w:rsidRPr="00550DEB">
              <w:rPr>
                <w:rFonts w:cs="Arial"/>
                <w:color w:val="000000"/>
                <w:szCs w:val="20"/>
              </w:rPr>
              <w:t>33</w:t>
            </w:r>
          </w:p>
        </w:tc>
        <w:tc>
          <w:tcPr>
            <w:tcW w:w="1244" w:type="dxa"/>
            <w:shd w:val="clear" w:color="auto" w:fill="E6E3E2"/>
            <w:vAlign w:val="center"/>
          </w:tcPr>
          <w:p w14:paraId="056A9E43" w14:textId="346EFECB" w:rsidR="009D64B6" w:rsidRPr="00550DEB" w:rsidRDefault="009D64B6" w:rsidP="00160A98">
            <w:pPr>
              <w:spacing w:before="40" w:after="40"/>
              <w:jc w:val="center"/>
              <w:rPr>
                <w:rFonts w:cs="Arial"/>
                <w:szCs w:val="20"/>
              </w:rPr>
            </w:pPr>
            <w:r w:rsidRPr="00550DEB">
              <w:rPr>
                <w:rFonts w:cs="Arial"/>
                <w:color w:val="000000"/>
                <w:szCs w:val="20"/>
              </w:rPr>
              <w:t>36</w:t>
            </w:r>
          </w:p>
        </w:tc>
        <w:tc>
          <w:tcPr>
            <w:tcW w:w="1244" w:type="dxa"/>
            <w:shd w:val="clear" w:color="auto" w:fill="CFC9C7"/>
            <w:vAlign w:val="center"/>
          </w:tcPr>
          <w:p w14:paraId="664629F5" w14:textId="01D68CEC" w:rsidR="009D64B6" w:rsidRPr="00550DEB" w:rsidRDefault="009D64B6" w:rsidP="00160A98">
            <w:pPr>
              <w:spacing w:before="40" w:after="40"/>
              <w:jc w:val="center"/>
              <w:rPr>
                <w:rFonts w:cs="Arial"/>
                <w:szCs w:val="20"/>
              </w:rPr>
            </w:pPr>
            <w:r w:rsidRPr="00550DEB">
              <w:rPr>
                <w:rFonts w:cs="Arial"/>
                <w:color w:val="000000"/>
                <w:szCs w:val="20"/>
              </w:rPr>
              <w:t>172</w:t>
            </w:r>
          </w:p>
        </w:tc>
      </w:tr>
      <w:tr w:rsidR="009D64B6" w:rsidRPr="00550DEB" w14:paraId="2BACA7F0" w14:textId="77777777" w:rsidTr="00124DB1">
        <w:trPr>
          <w:trHeight w:val="314"/>
        </w:trPr>
        <w:tc>
          <w:tcPr>
            <w:tcW w:w="1288" w:type="dxa"/>
            <w:shd w:val="clear" w:color="000000" w:fill="F2F2F2"/>
            <w:vAlign w:val="center"/>
            <w:hideMark/>
          </w:tcPr>
          <w:p w14:paraId="0BD4E402" w14:textId="6906609C" w:rsidR="009D64B6" w:rsidRPr="00550DEB" w:rsidRDefault="009D64B6" w:rsidP="00160A98">
            <w:pPr>
              <w:spacing w:before="40" w:after="40"/>
              <w:rPr>
                <w:rFonts w:cs="Arial"/>
                <w:szCs w:val="20"/>
              </w:rPr>
            </w:pPr>
            <w:r w:rsidRPr="00550DEB">
              <w:rPr>
                <w:rFonts w:cs="Arial"/>
                <w:color w:val="000000"/>
                <w:szCs w:val="20"/>
              </w:rPr>
              <w:t>55–64</w:t>
            </w:r>
          </w:p>
        </w:tc>
        <w:tc>
          <w:tcPr>
            <w:tcW w:w="1244" w:type="dxa"/>
            <w:shd w:val="clear" w:color="000000" w:fill="F2F2F2"/>
            <w:vAlign w:val="center"/>
            <w:hideMark/>
          </w:tcPr>
          <w:p w14:paraId="72259F95" w14:textId="23E09897" w:rsidR="009D64B6" w:rsidRPr="00550DEB" w:rsidRDefault="009D64B6" w:rsidP="00160A98">
            <w:pPr>
              <w:spacing w:before="40" w:after="40"/>
              <w:jc w:val="center"/>
              <w:rPr>
                <w:rFonts w:cs="Arial"/>
                <w:szCs w:val="20"/>
              </w:rPr>
            </w:pPr>
            <w:r w:rsidRPr="00550DEB">
              <w:rPr>
                <w:rFonts w:cs="Arial"/>
                <w:color w:val="000000"/>
                <w:szCs w:val="20"/>
              </w:rPr>
              <w:t>48</w:t>
            </w:r>
          </w:p>
        </w:tc>
        <w:tc>
          <w:tcPr>
            <w:tcW w:w="1244" w:type="dxa"/>
            <w:shd w:val="clear" w:color="000000" w:fill="F2F2F2"/>
            <w:vAlign w:val="center"/>
            <w:hideMark/>
          </w:tcPr>
          <w:p w14:paraId="286807D3" w14:textId="1B9CCC08" w:rsidR="009D64B6" w:rsidRPr="00550DEB" w:rsidRDefault="009D64B6" w:rsidP="00160A98">
            <w:pPr>
              <w:spacing w:before="40" w:after="40"/>
              <w:jc w:val="center"/>
              <w:rPr>
                <w:rFonts w:cs="Arial"/>
                <w:szCs w:val="20"/>
              </w:rPr>
            </w:pPr>
            <w:r w:rsidRPr="00550DEB">
              <w:rPr>
                <w:rFonts w:cs="Arial"/>
                <w:color w:val="000000"/>
                <w:szCs w:val="20"/>
              </w:rPr>
              <w:t>48</w:t>
            </w:r>
          </w:p>
        </w:tc>
        <w:tc>
          <w:tcPr>
            <w:tcW w:w="1244" w:type="dxa"/>
            <w:shd w:val="clear" w:color="000000" w:fill="F2F2F2"/>
            <w:vAlign w:val="center"/>
            <w:hideMark/>
          </w:tcPr>
          <w:p w14:paraId="3A00EFDC" w14:textId="27B310DB" w:rsidR="009D64B6" w:rsidRPr="00550DEB" w:rsidRDefault="009D64B6" w:rsidP="00160A98">
            <w:pPr>
              <w:spacing w:before="40" w:after="40"/>
              <w:jc w:val="center"/>
              <w:rPr>
                <w:rFonts w:cs="Arial"/>
                <w:szCs w:val="20"/>
              </w:rPr>
            </w:pPr>
            <w:r w:rsidRPr="00550DEB">
              <w:rPr>
                <w:rFonts w:cs="Arial"/>
                <w:color w:val="000000"/>
                <w:szCs w:val="20"/>
              </w:rPr>
              <w:t>31</w:t>
            </w:r>
          </w:p>
        </w:tc>
        <w:tc>
          <w:tcPr>
            <w:tcW w:w="1244" w:type="dxa"/>
            <w:shd w:val="clear" w:color="000000" w:fill="F2F2F2"/>
            <w:vAlign w:val="center"/>
          </w:tcPr>
          <w:p w14:paraId="6083769B" w14:textId="0F129A06" w:rsidR="009D64B6" w:rsidRPr="00550DEB" w:rsidRDefault="009D64B6" w:rsidP="00160A98">
            <w:pPr>
              <w:spacing w:before="40" w:after="40"/>
              <w:jc w:val="center"/>
              <w:rPr>
                <w:rFonts w:cs="Arial"/>
                <w:szCs w:val="20"/>
              </w:rPr>
            </w:pPr>
            <w:r w:rsidRPr="00550DEB">
              <w:rPr>
                <w:rFonts w:cs="Arial"/>
                <w:color w:val="000000"/>
                <w:szCs w:val="20"/>
              </w:rPr>
              <w:t>48</w:t>
            </w:r>
          </w:p>
        </w:tc>
        <w:tc>
          <w:tcPr>
            <w:tcW w:w="1244" w:type="dxa"/>
            <w:shd w:val="clear" w:color="000000" w:fill="F2F2F2"/>
            <w:vAlign w:val="center"/>
          </w:tcPr>
          <w:p w14:paraId="50FEAC54" w14:textId="6E1BDB0B" w:rsidR="009D64B6" w:rsidRPr="00550DEB" w:rsidRDefault="009D64B6" w:rsidP="00160A98">
            <w:pPr>
              <w:spacing w:before="40" w:after="40"/>
              <w:jc w:val="center"/>
              <w:rPr>
                <w:rFonts w:cs="Arial"/>
                <w:szCs w:val="20"/>
              </w:rPr>
            </w:pPr>
            <w:r w:rsidRPr="00550DEB">
              <w:rPr>
                <w:rFonts w:cs="Arial"/>
                <w:color w:val="000000"/>
                <w:szCs w:val="20"/>
              </w:rPr>
              <w:t>55</w:t>
            </w:r>
          </w:p>
        </w:tc>
        <w:tc>
          <w:tcPr>
            <w:tcW w:w="1244" w:type="dxa"/>
            <w:shd w:val="clear" w:color="auto" w:fill="E6E3E2"/>
            <w:vAlign w:val="center"/>
          </w:tcPr>
          <w:p w14:paraId="5525F173" w14:textId="00FE2C4D" w:rsidR="009D64B6" w:rsidRPr="00550DEB" w:rsidRDefault="009D64B6" w:rsidP="00160A98">
            <w:pPr>
              <w:spacing w:before="40" w:after="40"/>
              <w:jc w:val="center"/>
              <w:rPr>
                <w:rFonts w:cs="Arial"/>
                <w:szCs w:val="20"/>
              </w:rPr>
            </w:pPr>
            <w:r w:rsidRPr="00550DEB">
              <w:rPr>
                <w:rFonts w:cs="Arial"/>
                <w:color w:val="000000"/>
                <w:szCs w:val="20"/>
              </w:rPr>
              <w:t>230</w:t>
            </w:r>
          </w:p>
        </w:tc>
      </w:tr>
      <w:tr w:rsidR="009D64B6" w:rsidRPr="00550DEB" w14:paraId="7B84156F" w14:textId="77777777" w:rsidTr="00124DB1">
        <w:trPr>
          <w:trHeight w:val="314"/>
        </w:trPr>
        <w:tc>
          <w:tcPr>
            <w:tcW w:w="1288" w:type="dxa"/>
            <w:shd w:val="clear" w:color="auto" w:fill="E6E3E2"/>
            <w:vAlign w:val="center"/>
            <w:hideMark/>
          </w:tcPr>
          <w:p w14:paraId="19B36FE4" w14:textId="4F40145A" w:rsidR="009D64B6" w:rsidRPr="00550DEB" w:rsidRDefault="009D64B6" w:rsidP="00160A98">
            <w:pPr>
              <w:spacing w:before="40" w:after="40"/>
              <w:rPr>
                <w:rFonts w:cs="Arial"/>
                <w:szCs w:val="20"/>
              </w:rPr>
            </w:pPr>
            <w:r w:rsidRPr="00550DEB">
              <w:rPr>
                <w:rFonts w:cs="Arial"/>
                <w:color w:val="000000"/>
                <w:szCs w:val="20"/>
              </w:rPr>
              <w:t>65 &amp; over</w:t>
            </w:r>
          </w:p>
        </w:tc>
        <w:tc>
          <w:tcPr>
            <w:tcW w:w="1244" w:type="dxa"/>
            <w:shd w:val="clear" w:color="auto" w:fill="E6E3E2"/>
            <w:vAlign w:val="center"/>
            <w:hideMark/>
          </w:tcPr>
          <w:p w14:paraId="69FC1715" w14:textId="53DE950F" w:rsidR="009D64B6" w:rsidRPr="00550DEB" w:rsidRDefault="009D64B6" w:rsidP="00160A98">
            <w:pPr>
              <w:spacing w:before="40" w:after="40"/>
              <w:jc w:val="center"/>
              <w:rPr>
                <w:rFonts w:cs="Arial"/>
                <w:szCs w:val="20"/>
              </w:rPr>
            </w:pPr>
            <w:r w:rsidRPr="00550DEB">
              <w:rPr>
                <w:rFonts w:cs="Arial"/>
                <w:color w:val="000000"/>
                <w:szCs w:val="20"/>
              </w:rPr>
              <w:t>26</w:t>
            </w:r>
          </w:p>
        </w:tc>
        <w:tc>
          <w:tcPr>
            <w:tcW w:w="1244" w:type="dxa"/>
            <w:shd w:val="clear" w:color="auto" w:fill="E6E3E2"/>
            <w:vAlign w:val="center"/>
            <w:hideMark/>
          </w:tcPr>
          <w:p w14:paraId="070E5EE4" w14:textId="0652F774" w:rsidR="009D64B6" w:rsidRPr="00550DEB" w:rsidRDefault="009D64B6" w:rsidP="00160A98">
            <w:pPr>
              <w:spacing w:before="40" w:after="40"/>
              <w:jc w:val="center"/>
              <w:rPr>
                <w:rFonts w:cs="Arial"/>
                <w:szCs w:val="20"/>
              </w:rPr>
            </w:pPr>
            <w:r w:rsidRPr="00550DEB">
              <w:rPr>
                <w:rFonts w:cs="Arial"/>
                <w:color w:val="000000"/>
                <w:szCs w:val="20"/>
              </w:rPr>
              <w:t>24</w:t>
            </w:r>
          </w:p>
        </w:tc>
        <w:tc>
          <w:tcPr>
            <w:tcW w:w="1244" w:type="dxa"/>
            <w:shd w:val="clear" w:color="auto" w:fill="E6E3E2"/>
            <w:vAlign w:val="center"/>
            <w:hideMark/>
          </w:tcPr>
          <w:p w14:paraId="4D5B17A3" w14:textId="6F0AB3E9" w:rsidR="009D64B6" w:rsidRPr="00550DEB" w:rsidRDefault="009D64B6" w:rsidP="00160A98">
            <w:pPr>
              <w:spacing w:before="40" w:after="40"/>
              <w:jc w:val="center"/>
              <w:rPr>
                <w:rFonts w:cs="Arial"/>
                <w:szCs w:val="20"/>
              </w:rPr>
            </w:pPr>
            <w:r w:rsidRPr="00550DEB">
              <w:rPr>
                <w:rFonts w:cs="Arial"/>
                <w:color w:val="000000"/>
                <w:szCs w:val="20"/>
              </w:rPr>
              <w:t>17</w:t>
            </w:r>
          </w:p>
        </w:tc>
        <w:tc>
          <w:tcPr>
            <w:tcW w:w="1244" w:type="dxa"/>
            <w:shd w:val="clear" w:color="auto" w:fill="E6E3E2"/>
            <w:vAlign w:val="center"/>
          </w:tcPr>
          <w:p w14:paraId="35807F2E" w14:textId="37978958" w:rsidR="009D64B6" w:rsidRPr="00550DEB" w:rsidRDefault="009D64B6" w:rsidP="00160A98">
            <w:pPr>
              <w:spacing w:before="40" w:after="40"/>
              <w:jc w:val="center"/>
              <w:rPr>
                <w:rFonts w:cs="Arial"/>
                <w:szCs w:val="20"/>
              </w:rPr>
            </w:pPr>
            <w:r w:rsidRPr="00550DEB">
              <w:rPr>
                <w:rFonts w:cs="Arial"/>
                <w:color w:val="000000"/>
                <w:szCs w:val="20"/>
              </w:rPr>
              <w:t>32</w:t>
            </w:r>
          </w:p>
        </w:tc>
        <w:tc>
          <w:tcPr>
            <w:tcW w:w="1244" w:type="dxa"/>
            <w:shd w:val="clear" w:color="auto" w:fill="E6E3E2"/>
            <w:vAlign w:val="center"/>
          </w:tcPr>
          <w:p w14:paraId="3AA694A4" w14:textId="0B6D6B86" w:rsidR="009D64B6" w:rsidRPr="00550DEB" w:rsidRDefault="009D64B6" w:rsidP="00160A98">
            <w:pPr>
              <w:spacing w:before="40" w:after="40"/>
              <w:jc w:val="center"/>
              <w:rPr>
                <w:rFonts w:cs="Arial"/>
                <w:szCs w:val="20"/>
              </w:rPr>
            </w:pPr>
            <w:r w:rsidRPr="00550DEB">
              <w:rPr>
                <w:rFonts w:cs="Arial"/>
                <w:color w:val="000000"/>
                <w:szCs w:val="20"/>
              </w:rPr>
              <w:t>31</w:t>
            </w:r>
          </w:p>
        </w:tc>
        <w:tc>
          <w:tcPr>
            <w:tcW w:w="1244" w:type="dxa"/>
            <w:shd w:val="clear" w:color="auto" w:fill="CFC9C7"/>
            <w:vAlign w:val="center"/>
          </w:tcPr>
          <w:p w14:paraId="23A13BE9" w14:textId="6C25BD96" w:rsidR="009D64B6" w:rsidRPr="00550DEB" w:rsidRDefault="009D64B6" w:rsidP="00160A98">
            <w:pPr>
              <w:spacing w:before="40" w:after="40"/>
              <w:jc w:val="center"/>
              <w:rPr>
                <w:rFonts w:cs="Arial"/>
                <w:szCs w:val="20"/>
              </w:rPr>
            </w:pPr>
            <w:r w:rsidRPr="00550DEB">
              <w:rPr>
                <w:rFonts w:cs="Arial"/>
                <w:color w:val="000000"/>
                <w:szCs w:val="20"/>
              </w:rPr>
              <w:t>130</w:t>
            </w:r>
          </w:p>
        </w:tc>
      </w:tr>
      <w:tr w:rsidR="009D64B6" w:rsidRPr="00550DEB" w14:paraId="66BF0901" w14:textId="77777777" w:rsidTr="00124DB1">
        <w:trPr>
          <w:trHeight w:val="314"/>
        </w:trPr>
        <w:tc>
          <w:tcPr>
            <w:tcW w:w="1288" w:type="dxa"/>
            <w:shd w:val="clear" w:color="DCE6F1" w:fill="808080"/>
            <w:noWrap/>
            <w:vAlign w:val="center"/>
            <w:hideMark/>
          </w:tcPr>
          <w:p w14:paraId="15374195" w14:textId="00D05DC4" w:rsidR="009D64B6" w:rsidRPr="00550DEB" w:rsidRDefault="009D64B6" w:rsidP="00160A98">
            <w:pPr>
              <w:spacing w:before="40" w:after="40"/>
              <w:rPr>
                <w:rFonts w:cs="Arial"/>
                <w:b/>
                <w:bCs/>
                <w:color w:val="FFFFFF" w:themeColor="background1"/>
                <w:szCs w:val="20"/>
              </w:rPr>
            </w:pPr>
            <w:r w:rsidRPr="00550DEB">
              <w:rPr>
                <w:rFonts w:cs="Arial"/>
                <w:b/>
                <w:bCs/>
                <w:color w:val="FFFFFF"/>
                <w:szCs w:val="20"/>
              </w:rPr>
              <w:t>Total</w:t>
            </w:r>
          </w:p>
        </w:tc>
        <w:tc>
          <w:tcPr>
            <w:tcW w:w="1244" w:type="dxa"/>
            <w:shd w:val="clear" w:color="DCE6F1" w:fill="808080"/>
            <w:noWrap/>
            <w:vAlign w:val="center"/>
            <w:hideMark/>
          </w:tcPr>
          <w:p w14:paraId="1CA85B96" w14:textId="11918894" w:rsidR="009D64B6" w:rsidRPr="00550DEB" w:rsidRDefault="009D64B6" w:rsidP="00160A98">
            <w:pPr>
              <w:spacing w:before="40" w:after="40"/>
              <w:jc w:val="center"/>
              <w:rPr>
                <w:rFonts w:cs="Arial"/>
                <w:b/>
                <w:color w:val="FFFFFF" w:themeColor="background1"/>
                <w:szCs w:val="20"/>
              </w:rPr>
            </w:pPr>
            <w:r w:rsidRPr="00550DEB">
              <w:rPr>
                <w:rFonts w:cs="Arial"/>
                <w:b/>
                <w:bCs/>
                <w:color w:val="FFFFFF"/>
                <w:szCs w:val="20"/>
              </w:rPr>
              <w:t>187</w:t>
            </w:r>
          </w:p>
        </w:tc>
        <w:tc>
          <w:tcPr>
            <w:tcW w:w="1244" w:type="dxa"/>
            <w:shd w:val="clear" w:color="DCE6F1" w:fill="808080"/>
            <w:noWrap/>
            <w:vAlign w:val="center"/>
            <w:hideMark/>
          </w:tcPr>
          <w:p w14:paraId="01CE49DC" w14:textId="5B8E21C5" w:rsidR="009D64B6" w:rsidRPr="00550DEB" w:rsidRDefault="009D64B6" w:rsidP="00160A98">
            <w:pPr>
              <w:spacing w:before="40" w:after="40"/>
              <w:jc w:val="center"/>
              <w:rPr>
                <w:rFonts w:cs="Arial"/>
                <w:b/>
                <w:color w:val="FFFFFF" w:themeColor="background1"/>
                <w:szCs w:val="20"/>
              </w:rPr>
            </w:pPr>
            <w:r w:rsidRPr="00550DEB">
              <w:rPr>
                <w:rFonts w:cs="Arial"/>
                <w:b/>
                <w:bCs/>
                <w:color w:val="FFFFFF"/>
                <w:szCs w:val="20"/>
              </w:rPr>
              <w:t>189</w:t>
            </w:r>
          </w:p>
        </w:tc>
        <w:tc>
          <w:tcPr>
            <w:tcW w:w="1244" w:type="dxa"/>
            <w:shd w:val="clear" w:color="DCE6F1" w:fill="808080"/>
            <w:noWrap/>
            <w:vAlign w:val="center"/>
            <w:hideMark/>
          </w:tcPr>
          <w:p w14:paraId="61F43185" w14:textId="32E63B16" w:rsidR="009D64B6" w:rsidRPr="00550DEB" w:rsidRDefault="009D64B6" w:rsidP="00160A98">
            <w:pPr>
              <w:spacing w:before="40" w:after="40"/>
              <w:jc w:val="center"/>
              <w:rPr>
                <w:rFonts w:cs="Arial"/>
                <w:b/>
                <w:color w:val="FFFFFF" w:themeColor="background1"/>
                <w:szCs w:val="20"/>
              </w:rPr>
            </w:pPr>
            <w:r w:rsidRPr="00550DEB">
              <w:rPr>
                <w:rFonts w:cs="Arial"/>
                <w:b/>
                <w:bCs/>
                <w:color w:val="FFFFFF"/>
                <w:szCs w:val="20"/>
              </w:rPr>
              <w:t>144</w:t>
            </w:r>
          </w:p>
        </w:tc>
        <w:tc>
          <w:tcPr>
            <w:tcW w:w="1244" w:type="dxa"/>
            <w:shd w:val="clear" w:color="DCE6F1" w:fill="808080"/>
            <w:vAlign w:val="center"/>
          </w:tcPr>
          <w:p w14:paraId="7D76CEEE" w14:textId="46FEAD8A" w:rsidR="009D64B6" w:rsidRPr="00550DEB" w:rsidRDefault="009D64B6" w:rsidP="00160A98">
            <w:pPr>
              <w:spacing w:before="40" w:after="40"/>
              <w:jc w:val="center"/>
              <w:rPr>
                <w:rFonts w:cs="Arial"/>
                <w:b/>
                <w:color w:val="FFFFFF" w:themeColor="background1"/>
                <w:szCs w:val="20"/>
              </w:rPr>
            </w:pPr>
            <w:r w:rsidRPr="00550DEB">
              <w:rPr>
                <w:rFonts w:cs="Arial"/>
                <w:b/>
                <w:bCs/>
                <w:color w:val="FFFFFF"/>
                <w:szCs w:val="20"/>
              </w:rPr>
              <w:t>190</w:t>
            </w:r>
          </w:p>
        </w:tc>
        <w:tc>
          <w:tcPr>
            <w:tcW w:w="1244" w:type="dxa"/>
            <w:shd w:val="clear" w:color="DCE6F1" w:fill="808080"/>
            <w:noWrap/>
            <w:vAlign w:val="center"/>
          </w:tcPr>
          <w:p w14:paraId="701CA8C9" w14:textId="46C2C602" w:rsidR="009D64B6" w:rsidRPr="00550DEB" w:rsidRDefault="009D64B6" w:rsidP="00160A98">
            <w:pPr>
              <w:spacing w:before="40" w:after="40"/>
              <w:jc w:val="center"/>
              <w:rPr>
                <w:rFonts w:cs="Arial"/>
                <w:b/>
                <w:color w:val="FFFFFF" w:themeColor="background1"/>
                <w:szCs w:val="20"/>
              </w:rPr>
            </w:pPr>
            <w:r w:rsidRPr="00550DEB">
              <w:rPr>
                <w:rFonts w:cs="Arial"/>
                <w:b/>
                <w:bCs/>
                <w:color w:val="FFFFFF"/>
                <w:szCs w:val="20"/>
              </w:rPr>
              <w:t>194</w:t>
            </w:r>
          </w:p>
        </w:tc>
        <w:tc>
          <w:tcPr>
            <w:tcW w:w="1244" w:type="dxa"/>
            <w:shd w:val="clear" w:color="DCE6F1" w:fill="595959"/>
            <w:noWrap/>
            <w:vAlign w:val="center"/>
          </w:tcPr>
          <w:p w14:paraId="16842653" w14:textId="78DF4261" w:rsidR="009D64B6" w:rsidRPr="00550DEB" w:rsidRDefault="009D64B6" w:rsidP="00160A98">
            <w:pPr>
              <w:spacing w:before="40" w:after="40"/>
              <w:jc w:val="center"/>
              <w:rPr>
                <w:rFonts w:cs="Arial"/>
                <w:b/>
                <w:color w:val="FFFFFF" w:themeColor="background1"/>
                <w:szCs w:val="20"/>
              </w:rPr>
            </w:pPr>
            <w:r w:rsidRPr="00550DEB">
              <w:rPr>
                <w:rFonts w:cs="Arial"/>
                <w:b/>
                <w:bCs/>
                <w:color w:val="FFFFFF"/>
                <w:szCs w:val="20"/>
              </w:rPr>
              <w:t>904</w:t>
            </w:r>
          </w:p>
        </w:tc>
      </w:tr>
    </w:tbl>
    <w:p w14:paraId="34DB299B" w14:textId="77777777" w:rsidR="00434103" w:rsidRPr="001F65E3" w:rsidRDefault="00434103" w:rsidP="00945FD8">
      <w:pPr>
        <w:pStyle w:val="SWATableheader"/>
        <w:spacing w:after="0" w:line="240" w:lineRule="auto"/>
        <w:rPr>
          <w:rFonts w:cs="Arial"/>
          <w:spacing w:val="0"/>
          <w:lang w:eastAsia="en-AU"/>
        </w:rPr>
      </w:pPr>
    </w:p>
    <w:p w14:paraId="319D098B" w14:textId="68ACA541" w:rsidR="0064153B" w:rsidRDefault="0064153B" w:rsidP="00945FD8">
      <w:pPr>
        <w:pStyle w:val="Heading3"/>
        <w:spacing w:before="0" w:after="120"/>
      </w:pPr>
      <w:bookmarkStart w:id="18" w:name="_Toc86914570"/>
      <w:r w:rsidRPr="000F0446">
        <w:t xml:space="preserve">Figure </w:t>
      </w:r>
      <w:r w:rsidR="00DD47A6" w:rsidRPr="000F0446">
        <w:t>3</w:t>
      </w:r>
      <w:r w:rsidRPr="000F0446">
        <w:t>: Worker fatalities: proportion by age group, 201</w:t>
      </w:r>
      <w:r w:rsidR="00856008">
        <w:t>6</w:t>
      </w:r>
      <w:r w:rsidRPr="000F0446">
        <w:t xml:space="preserve"> to 20</w:t>
      </w:r>
      <w:r w:rsidR="00856008">
        <w:t>20</w:t>
      </w:r>
      <w:bookmarkEnd w:id="18"/>
    </w:p>
    <w:p w14:paraId="361FD8E4" w14:textId="0495A5AD" w:rsidR="00AE5CF1" w:rsidRDefault="00856008" w:rsidP="00945FD8">
      <w:pPr>
        <w:pStyle w:val="SWATableheader"/>
        <w:spacing w:line="240" w:lineRule="auto"/>
        <w:jc w:val="center"/>
      </w:pPr>
      <w:r>
        <w:rPr>
          <w:noProof/>
        </w:rPr>
        <w:drawing>
          <wp:inline distT="0" distB="0" distL="0" distR="0" wp14:anchorId="7C019BA9" wp14:editId="4EF83A58">
            <wp:extent cx="5572125" cy="2371725"/>
            <wp:effectExtent l="0" t="0" r="0" b="0"/>
            <wp:docPr id="16" name="Chart 16" descr="This stacked column chart provides an overview of the proportion of worker fatalities by age group and year in the 5 years between 2016 to 2020 (including a 5 year average). Refer to the report text for more details.">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27ACEA" w14:textId="65002103" w:rsidR="00012FD8" w:rsidRDefault="00012FD8" w:rsidP="00945FD8">
      <w:pPr>
        <w:pStyle w:val="Heading3"/>
        <w:spacing w:before="0" w:after="120"/>
      </w:pPr>
      <w:bookmarkStart w:id="19" w:name="_Toc86914571"/>
      <w:r>
        <w:t xml:space="preserve">Table </w:t>
      </w:r>
      <w:r w:rsidR="00493EEC">
        <w:t>2</w:t>
      </w:r>
      <w:r w:rsidRPr="005C16E9">
        <w:t xml:space="preserve">: Worker fatalities: </w:t>
      </w:r>
      <w:r w:rsidR="0066671D">
        <w:t>fatality</w:t>
      </w:r>
      <w:r>
        <w:t xml:space="preserve"> rates</w:t>
      </w:r>
      <w:r w:rsidR="00160A98">
        <w:t xml:space="preserve"> (per 100,000 workers)</w:t>
      </w:r>
      <w:r w:rsidRPr="005C16E9">
        <w:t xml:space="preserve"> by age group, </w:t>
      </w:r>
      <w:r w:rsidR="00BF13E6" w:rsidRPr="005C16E9">
        <w:t>20</w:t>
      </w:r>
      <w:r w:rsidR="00BF13E6">
        <w:t>1</w:t>
      </w:r>
      <w:r w:rsidR="0014668C">
        <w:t>6</w:t>
      </w:r>
      <w:r w:rsidR="00BF13E6" w:rsidRPr="005C16E9">
        <w:t xml:space="preserve"> to</w:t>
      </w:r>
      <w:r w:rsidR="00BF13E6">
        <w:t xml:space="preserve"> 20</w:t>
      </w:r>
      <w:r w:rsidR="0014668C">
        <w:t>20</w:t>
      </w:r>
      <w:bookmarkEnd w:id="19"/>
    </w:p>
    <w:tbl>
      <w:tblPr>
        <w:tblW w:w="8885" w:type="dxa"/>
        <w:tblInd w:w="-5" w:type="dxa"/>
        <w:tblLayout w:type="fixed"/>
        <w:tblCellMar>
          <w:left w:w="0" w:type="dxa"/>
          <w:right w:w="0" w:type="dxa"/>
        </w:tblCellMar>
        <w:tblLook w:val="04E0" w:firstRow="1" w:lastRow="1" w:firstColumn="1" w:lastColumn="0" w:noHBand="0" w:noVBand="1"/>
        <w:tblDescription w:val="This table provides the fatality rate by age group in the 5 years between 2016 to 2020, including a 5 year average. Refer to the report text for more details."/>
      </w:tblPr>
      <w:tblGrid>
        <w:gridCol w:w="1308"/>
        <w:gridCol w:w="1262"/>
        <w:gridCol w:w="1263"/>
        <w:gridCol w:w="1263"/>
        <w:gridCol w:w="1263"/>
        <w:gridCol w:w="1263"/>
        <w:gridCol w:w="1263"/>
      </w:tblGrid>
      <w:tr w:rsidR="00856008" w:rsidRPr="00550DEB" w14:paraId="6338C296" w14:textId="77777777" w:rsidTr="00124DB1">
        <w:trPr>
          <w:trHeight w:val="286"/>
        </w:trPr>
        <w:tc>
          <w:tcPr>
            <w:tcW w:w="1308" w:type="dxa"/>
            <w:tcBorders>
              <w:top w:val="single" w:sz="4" w:space="0" w:color="FFFFFF"/>
              <w:left w:val="single" w:sz="4" w:space="0" w:color="FFFFFF"/>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5308D5D3" w14:textId="7EE59A5B" w:rsidR="00856008" w:rsidRPr="00550DEB" w:rsidRDefault="00856008" w:rsidP="00160A98">
            <w:pPr>
              <w:spacing w:before="40" w:after="40"/>
              <w:ind w:left="128"/>
              <w:rPr>
                <w:rFonts w:cs="Arial"/>
                <w:b/>
                <w:bCs/>
                <w:color w:val="FFFFFF"/>
                <w:szCs w:val="20"/>
              </w:rPr>
            </w:pPr>
            <w:r w:rsidRPr="00550DEB">
              <w:rPr>
                <w:rFonts w:cs="Arial"/>
                <w:b/>
                <w:bCs/>
                <w:color w:val="FFFFFF"/>
                <w:szCs w:val="20"/>
              </w:rPr>
              <w:t>Age group</w:t>
            </w:r>
          </w:p>
        </w:tc>
        <w:tc>
          <w:tcPr>
            <w:tcW w:w="1262"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4FFE795" w14:textId="4821C309" w:rsidR="00856008" w:rsidRPr="00550DEB" w:rsidRDefault="00856008" w:rsidP="00160A98">
            <w:pPr>
              <w:spacing w:before="40" w:after="40"/>
              <w:jc w:val="center"/>
              <w:rPr>
                <w:rFonts w:cs="Arial"/>
                <w:b/>
                <w:bCs/>
                <w:color w:val="FFFFFF"/>
                <w:szCs w:val="20"/>
              </w:rPr>
            </w:pPr>
            <w:r w:rsidRPr="00550DEB">
              <w:rPr>
                <w:rFonts w:cs="Arial"/>
                <w:b/>
                <w:bCs/>
                <w:color w:val="FFFFFF"/>
                <w:szCs w:val="20"/>
              </w:rPr>
              <w:t>2016</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3863F022" w14:textId="1935EF79" w:rsidR="00856008" w:rsidRPr="00550DEB" w:rsidRDefault="00856008" w:rsidP="00160A98">
            <w:pPr>
              <w:spacing w:before="40" w:after="40"/>
              <w:jc w:val="center"/>
              <w:rPr>
                <w:rFonts w:cs="Arial"/>
                <w:b/>
                <w:bCs/>
                <w:color w:val="FFFFFF"/>
                <w:szCs w:val="20"/>
              </w:rPr>
            </w:pPr>
            <w:r w:rsidRPr="00550DEB">
              <w:rPr>
                <w:rFonts w:cs="Arial"/>
                <w:b/>
                <w:bCs/>
                <w:color w:val="FFFFFF"/>
                <w:szCs w:val="20"/>
              </w:rPr>
              <w:t>2017</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6D001A3F" w14:textId="790D8139" w:rsidR="00856008" w:rsidRPr="00550DEB" w:rsidRDefault="00856008" w:rsidP="00160A98">
            <w:pPr>
              <w:spacing w:before="40" w:after="40"/>
              <w:jc w:val="center"/>
              <w:rPr>
                <w:rFonts w:cs="Arial"/>
                <w:b/>
                <w:bCs/>
                <w:color w:val="FFFFFF"/>
                <w:szCs w:val="20"/>
              </w:rPr>
            </w:pPr>
            <w:r w:rsidRPr="00550DEB">
              <w:rPr>
                <w:rFonts w:cs="Arial"/>
                <w:b/>
                <w:bCs/>
                <w:color w:val="FFFFFF"/>
                <w:szCs w:val="20"/>
              </w:rPr>
              <w:t>2018</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37FBD12F" w14:textId="65E917BD" w:rsidR="00856008" w:rsidRPr="00550DEB" w:rsidRDefault="00856008" w:rsidP="00160A98">
            <w:pPr>
              <w:spacing w:before="40" w:after="40"/>
              <w:jc w:val="center"/>
              <w:rPr>
                <w:rFonts w:cs="Arial"/>
                <w:b/>
                <w:bCs/>
                <w:color w:val="FFFFFF"/>
                <w:szCs w:val="20"/>
              </w:rPr>
            </w:pPr>
            <w:r w:rsidRPr="00550DEB">
              <w:rPr>
                <w:rFonts w:cs="Arial"/>
                <w:b/>
                <w:bCs/>
                <w:color w:val="FFFFFF"/>
                <w:szCs w:val="20"/>
              </w:rPr>
              <w:t>2019</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5294B9EF" w14:textId="5C3B8166" w:rsidR="00856008" w:rsidRPr="00550DEB" w:rsidRDefault="00856008" w:rsidP="00160A98">
            <w:pPr>
              <w:spacing w:before="40" w:after="40"/>
              <w:jc w:val="center"/>
              <w:rPr>
                <w:rFonts w:cs="Arial"/>
                <w:b/>
                <w:bCs/>
                <w:color w:val="FFFFFF"/>
                <w:szCs w:val="20"/>
              </w:rPr>
            </w:pPr>
            <w:r w:rsidRPr="00550DEB">
              <w:rPr>
                <w:rFonts w:cs="Arial"/>
                <w:b/>
                <w:bCs/>
                <w:color w:val="FFFFFF"/>
                <w:szCs w:val="20"/>
              </w:rPr>
              <w:t>2020</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2EADF911" w14:textId="4739266C" w:rsidR="00856008" w:rsidRPr="00550DEB" w:rsidRDefault="00856008" w:rsidP="00160A98">
            <w:pPr>
              <w:spacing w:before="40" w:after="40"/>
              <w:jc w:val="center"/>
              <w:rPr>
                <w:rFonts w:cs="Arial"/>
                <w:b/>
                <w:bCs/>
                <w:color w:val="FFFFFF"/>
                <w:szCs w:val="20"/>
              </w:rPr>
            </w:pPr>
            <w:r w:rsidRPr="00550DEB">
              <w:rPr>
                <w:rFonts w:cs="Arial"/>
                <w:b/>
                <w:bCs/>
                <w:color w:val="FFFFFF"/>
                <w:szCs w:val="20"/>
              </w:rPr>
              <w:t>5 yr average</w:t>
            </w:r>
          </w:p>
        </w:tc>
      </w:tr>
      <w:tr w:rsidR="00856008" w:rsidRPr="00550DEB" w14:paraId="67AF3FD8" w14:textId="77777777" w:rsidTr="00124DB1">
        <w:trPr>
          <w:trHeight w:val="286"/>
        </w:trPr>
        <w:tc>
          <w:tcPr>
            <w:tcW w:w="1308"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38DE44A" w14:textId="20A4B128" w:rsidR="00856008" w:rsidRPr="00550DEB" w:rsidRDefault="00856008" w:rsidP="00160A98">
            <w:pPr>
              <w:spacing w:before="40" w:after="40"/>
              <w:ind w:left="128"/>
              <w:rPr>
                <w:rFonts w:cs="Arial"/>
                <w:szCs w:val="20"/>
              </w:rPr>
            </w:pPr>
            <w:r w:rsidRPr="00550DEB">
              <w:rPr>
                <w:rFonts w:cs="Arial"/>
                <w:color w:val="000000"/>
                <w:szCs w:val="20"/>
              </w:rPr>
              <w:t>Under 25</w:t>
            </w:r>
          </w:p>
        </w:tc>
        <w:tc>
          <w:tcPr>
            <w:tcW w:w="126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457B9EA9" w14:textId="031F4946" w:rsidR="00856008" w:rsidRPr="00550DEB" w:rsidRDefault="00856008" w:rsidP="00160A98">
            <w:pPr>
              <w:spacing w:before="40" w:after="40"/>
              <w:jc w:val="center"/>
              <w:rPr>
                <w:rFonts w:cs="Arial"/>
                <w:szCs w:val="20"/>
              </w:rPr>
            </w:pPr>
            <w:r w:rsidRPr="00550DEB">
              <w:rPr>
                <w:rFonts w:cs="Arial"/>
                <w:color w:val="000000"/>
                <w:szCs w:val="20"/>
              </w:rPr>
              <w:t>0.9</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32828094" w14:textId="694DBEA4" w:rsidR="00856008" w:rsidRPr="00550DEB" w:rsidRDefault="00856008" w:rsidP="00160A98">
            <w:pPr>
              <w:spacing w:before="40" w:after="40"/>
              <w:jc w:val="center"/>
              <w:rPr>
                <w:rFonts w:cs="Arial"/>
                <w:szCs w:val="20"/>
              </w:rPr>
            </w:pPr>
            <w:r w:rsidRPr="00550DEB">
              <w:rPr>
                <w:rFonts w:cs="Arial"/>
                <w:color w:val="000000"/>
                <w:szCs w:val="20"/>
              </w:rPr>
              <w:t>0.9</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38B76AC" w14:textId="5D75678C" w:rsidR="00856008" w:rsidRPr="00550DEB" w:rsidRDefault="00856008" w:rsidP="00160A98">
            <w:pPr>
              <w:spacing w:before="40" w:after="40"/>
              <w:jc w:val="center"/>
              <w:rPr>
                <w:rFonts w:cs="Arial"/>
                <w:szCs w:val="20"/>
              </w:rPr>
            </w:pPr>
            <w:r w:rsidRPr="00550DEB">
              <w:rPr>
                <w:rFonts w:cs="Arial"/>
                <w:color w:val="000000"/>
                <w:szCs w:val="20"/>
              </w:rPr>
              <w:t>1.0</w:t>
            </w:r>
          </w:p>
        </w:tc>
        <w:tc>
          <w:tcPr>
            <w:tcW w:w="1263" w:type="dxa"/>
            <w:tcBorders>
              <w:top w:val="single" w:sz="4" w:space="0" w:color="FFFFFF"/>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8547436" w14:textId="656A0D72" w:rsidR="00856008" w:rsidRPr="00550DEB" w:rsidRDefault="00856008" w:rsidP="00160A98">
            <w:pPr>
              <w:spacing w:before="40" w:after="40"/>
              <w:jc w:val="center"/>
              <w:rPr>
                <w:rFonts w:cs="Arial"/>
                <w:szCs w:val="20"/>
              </w:rPr>
            </w:pPr>
            <w:r w:rsidRPr="00550DEB">
              <w:rPr>
                <w:rFonts w:cs="Arial"/>
                <w:color w:val="000000"/>
                <w:szCs w:val="20"/>
              </w:rPr>
              <w:t>0.8</w:t>
            </w:r>
          </w:p>
        </w:tc>
        <w:tc>
          <w:tcPr>
            <w:tcW w:w="1263" w:type="dxa"/>
            <w:tcBorders>
              <w:top w:val="single" w:sz="4" w:space="0" w:color="FFFFFF"/>
              <w:left w:val="nil"/>
              <w:bottom w:val="single" w:sz="4" w:space="0" w:color="FFFFFF"/>
              <w:right w:val="single" w:sz="4" w:space="0" w:color="FFFFFF"/>
            </w:tcBorders>
            <w:shd w:val="clear" w:color="auto" w:fill="auto"/>
            <w:tcMar>
              <w:top w:w="15" w:type="dxa"/>
              <w:left w:w="15" w:type="dxa"/>
              <w:bottom w:w="0" w:type="dxa"/>
              <w:right w:w="15" w:type="dxa"/>
            </w:tcMar>
            <w:vAlign w:val="center"/>
          </w:tcPr>
          <w:p w14:paraId="4AFAF948" w14:textId="065BCB22" w:rsidR="00856008" w:rsidRPr="00550DEB" w:rsidRDefault="00856008" w:rsidP="00160A98">
            <w:pPr>
              <w:spacing w:before="40" w:after="40"/>
              <w:jc w:val="center"/>
              <w:rPr>
                <w:rFonts w:cs="Arial"/>
                <w:szCs w:val="20"/>
              </w:rPr>
            </w:pPr>
            <w:r w:rsidRPr="00550DEB">
              <w:rPr>
                <w:rFonts w:cs="Arial"/>
                <w:color w:val="000000"/>
                <w:szCs w:val="20"/>
              </w:rPr>
              <w:t>0.4</w:t>
            </w:r>
          </w:p>
        </w:tc>
        <w:tc>
          <w:tcPr>
            <w:tcW w:w="1263" w:type="dxa"/>
            <w:tcBorders>
              <w:top w:val="single" w:sz="4" w:space="0" w:color="FFFFFF"/>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193A2BCE" w14:textId="4C15BFEE" w:rsidR="00856008" w:rsidRPr="00550DEB" w:rsidRDefault="00856008" w:rsidP="00160A98">
            <w:pPr>
              <w:spacing w:before="40" w:after="40"/>
              <w:jc w:val="center"/>
              <w:rPr>
                <w:rFonts w:cs="Arial"/>
                <w:bCs/>
                <w:szCs w:val="20"/>
              </w:rPr>
            </w:pPr>
            <w:r w:rsidRPr="00550DEB">
              <w:rPr>
                <w:rFonts w:cs="Arial"/>
                <w:color w:val="000000"/>
                <w:szCs w:val="20"/>
              </w:rPr>
              <w:t>0.8</w:t>
            </w:r>
          </w:p>
        </w:tc>
      </w:tr>
      <w:tr w:rsidR="00856008" w:rsidRPr="00550DEB" w14:paraId="348E9AC4" w14:textId="77777777" w:rsidTr="00124DB1">
        <w:trPr>
          <w:trHeight w:val="286"/>
        </w:trPr>
        <w:tc>
          <w:tcPr>
            <w:tcW w:w="1308"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93142A5" w14:textId="7B6C0662" w:rsidR="00856008" w:rsidRPr="00550DEB" w:rsidRDefault="00856008" w:rsidP="00160A98">
            <w:pPr>
              <w:spacing w:before="40" w:after="40"/>
              <w:ind w:left="128"/>
              <w:rPr>
                <w:rFonts w:cs="Arial"/>
                <w:szCs w:val="20"/>
              </w:rPr>
            </w:pPr>
            <w:r w:rsidRPr="00550DEB">
              <w:rPr>
                <w:rFonts w:cs="Arial"/>
                <w:color w:val="000000"/>
                <w:szCs w:val="20"/>
              </w:rPr>
              <w:t>25–34</w:t>
            </w:r>
          </w:p>
        </w:tc>
        <w:tc>
          <w:tcPr>
            <w:tcW w:w="126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1D6937B" w14:textId="31258896" w:rsidR="00856008" w:rsidRPr="00550DEB" w:rsidRDefault="00856008" w:rsidP="00160A98">
            <w:pPr>
              <w:spacing w:before="40" w:after="40"/>
              <w:jc w:val="center"/>
              <w:rPr>
                <w:rFonts w:cs="Arial"/>
                <w:szCs w:val="20"/>
              </w:rPr>
            </w:pPr>
            <w:r w:rsidRPr="00550DEB">
              <w:rPr>
                <w:rFonts w:cs="Arial"/>
                <w:color w:val="000000"/>
                <w:szCs w:val="20"/>
              </w:rPr>
              <w:t>1.2</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1FE47980" w14:textId="772A72DC" w:rsidR="00856008" w:rsidRPr="00550DEB" w:rsidRDefault="00856008" w:rsidP="00160A98">
            <w:pPr>
              <w:spacing w:before="40" w:after="40"/>
              <w:jc w:val="center"/>
              <w:rPr>
                <w:rFonts w:cs="Arial"/>
                <w:szCs w:val="20"/>
              </w:rPr>
            </w:pPr>
            <w:r w:rsidRPr="00550DEB">
              <w:rPr>
                <w:rFonts w:cs="Arial"/>
                <w:color w:val="000000"/>
                <w:szCs w:val="20"/>
              </w:rPr>
              <w:t>1.1</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1B15F69A" w14:textId="43206B37" w:rsidR="00856008" w:rsidRPr="00550DEB" w:rsidRDefault="00856008" w:rsidP="00160A98">
            <w:pPr>
              <w:spacing w:before="40" w:after="40"/>
              <w:jc w:val="center"/>
              <w:rPr>
                <w:rFonts w:cs="Arial"/>
                <w:szCs w:val="20"/>
              </w:rPr>
            </w:pPr>
            <w:r w:rsidRPr="00550DEB">
              <w:rPr>
                <w:rFonts w:cs="Arial"/>
                <w:color w:val="000000"/>
                <w:szCs w:val="20"/>
              </w:rPr>
              <w:t>0.8</w:t>
            </w:r>
          </w:p>
        </w:tc>
        <w:tc>
          <w:tcPr>
            <w:tcW w:w="1263"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4A226EC" w14:textId="0C1D032E" w:rsidR="00856008" w:rsidRPr="00550DEB" w:rsidRDefault="00856008" w:rsidP="00160A98">
            <w:pPr>
              <w:spacing w:before="40" w:after="40"/>
              <w:jc w:val="center"/>
              <w:rPr>
                <w:rFonts w:cs="Arial"/>
                <w:szCs w:val="20"/>
              </w:rPr>
            </w:pPr>
            <w:r w:rsidRPr="00550DEB">
              <w:rPr>
                <w:rFonts w:cs="Arial"/>
                <w:color w:val="000000"/>
                <w:szCs w:val="20"/>
              </w:rPr>
              <w:t>0.8</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4BBBEF52" w14:textId="04D4B535" w:rsidR="00856008" w:rsidRPr="00550DEB" w:rsidRDefault="00856008" w:rsidP="00160A98">
            <w:pPr>
              <w:spacing w:before="40" w:after="40"/>
              <w:jc w:val="center"/>
              <w:rPr>
                <w:rFonts w:cs="Arial"/>
                <w:szCs w:val="20"/>
              </w:rPr>
            </w:pPr>
            <w:r w:rsidRPr="00550DEB">
              <w:rPr>
                <w:rFonts w:cs="Arial"/>
                <w:color w:val="000000"/>
                <w:szCs w:val="20"/>
              </w:rPr>
              <w:t>1.0</w:t>
            </w:r>
          </w:p>
        </w:tc>
        <w:tc>
          <w:tcPr>
            <w:tcW w:w="1263"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tcPr>
          <w:p w14:paraId="03D8F07D" w14:textId="62FF58F5" w:rsidR="00856008" w:rsidRPr="00550DEB" w:rsidRDefault="00856008" w:rsidP="00160A98">
            <w:pPr>
              <w:spacing w:before="40" w:after="40"/>
              <w:jc w:val="center"/>
              <w:rPr>
                <w:rFonts w:cs="Arial"/>
                <w:bCs/>
                <w:szCs w:val="20"/>
              </w:rPr>
            </w:pPr>
            <w:r w:rsidRPr="00550DEB">
              <w:rPr>
                <w:rFonts w:cs="Arial"/>
                <w:color w:val="000000"/>
                <w:szCs w:val="20"/>
              </w:rPr>
              <w:t>1.0</w:t>
            </w:r>
          </w:p>
        </w:tc>
      </w:tr>
      <w:tr w:rsidR="00856008" w:rsidRPr="00550DEB" w14:paraId="4FC1DA4E" w14:textId="77777777" w:rsidTr="00124DB1">
        <w:trPr>
          <w:trHeight w:val="286"/>
        </w:trPr>
        <w:tc>
          <w:tcPr>
            <w:tcW w:w="1308"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DD42340" w14:textId="3DF718A9" w:rsidR="00856008" w:rsidRPr="00550DEB" w:rsidRDefault="00856008" w:rsidP="00160A98">
            <w:pPr>
              <w:spacing w:before="40" w:after="40"/>
              <w:ind w:left="128"/>
              <w:rPr>
                <w:rFonts w:cs="Arial"/>
                <w:szCs w:val="20"/>
              </w:rPr>
            </w:pPr>
            <w:r w:rsidRPr="00550DEB">
              <w:rPr>
                <w:rFonts w:cs="Arial"/>
                <w:color w:val="000000"/>
                <w:szCs w:val="20"/>
              </w:rPr>
              <w:t>35–44</w:t>
            </w:r>
          </w:p>
        </w:tc>
        <w:tc>
          <w:tcPr>
            <w:tcW w:w="126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E59241F" w14:textId="1B0926C0" w:rsidR="00856008" w:rsidRPr="00550DEB" w:rsidRDefault="00856008" w:rsidP="00160A98">
            <w:pPr>
              <w:spacing w:before="40" w:after="40"/>
              <w:jc w:val="center"/>
              <w:rPr>
                <w:rFonts w:cs="Arial"/>
                <w:szCs w:val="20"/>
              </w:rPr>
            </w:pPr>
            <w:r w:rsidRPr="00550DEB">
              <w:rPr>
                <w:rFonts w:cs="Arial"/>
                <w:color w:val="000000"/>
                <w:szCs w:val="20"/>
              </w:rPr>
              <w:t>0.9</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CCB72E2" w14:textId="7ADCD9C0" w:rsidR="00856008" w:rsidRPr="00550DEB" w:rsidRDefault="00856008" w:rsidP="00160A98">
            <w:pPr>
              <w:spacing w:before="40" w:after="40"/>
              <w:jc w:val="center"/>
              <w:rPr>
                <w:rFonts w:cs="Arial"/>
                <w:szCs w:val="20"/>
              </w:rPr>
            </w:pPr>
            <w:r w:rsidRPr="00550DEB">
              <w:rPr>
                <w:rFonts w:cs="Arial"/>
                <w:color w:val="000000"/>
                <w:szCs w:val="20"/>
              </w:rPr>
              <w:t>1.2</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40315BB" w14:textId="1617E153" w:rsidR="00856008" w:rsidRPr="00550DEB" w:rsidRDefault="00856008" w:rsidP="00160A98">
            <w:pPr>
              <w:spacing w:before="40" w:after="40"/>
              <w:jc w:val="center"/>
              <w:rPr>
                <w:rFonts w:cs="Arial"/>
                <w:szCs w:val="20"/>
              </w:rPr>
            </w:pPr>
            <w:r w:rsidRPr="00550DEB">
              <w:rPr>
                <w:rFonts w:cs="Arial"/>
                <w:color w:val="000000"/>
                <w:szCs w:val="20"/>
              </w:rPr>
              <w:t>1.0</w:t>
            </w:r>
          </w:p>
        </w:tc>
        <w:tc>
          <w:tcPr>
            <w:tcW w:w="1263"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565614D" w14:textId="06D3F7FC" w:rsidR="00856008" w:rsidRPr="00550DEB" w:rsidRDefault="00856008" w:rsidP="00160A98">
            <w:pPr>
              <w:spacing w:before="40" w:after="40"/>
              <w:jc w:val="center"/>
              <w:rPr>
                <w:rFonts w:cs="Arial"/>
                <w:szCs w:val="20"/>
              </w:rPr>
            </w:pPr>
            <w:r w:rsidRPr="00550DEB">
              <w:rPr>
                <w:rFonts w:cs="Arial"/>
                <w:color w:val="000000"/>
                <w:szCs w:val="20"/>
              </w:rPr>
              <w:t>1.3</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tcPr>
          <w:p w14:paraId="2D52B3EB" w14:textId="1BCF4D9F" w:rsidR="00856008" w:rsidRPr="00550DEB" w:rsidRDefault="00856008" w:rsidP="00160A98">
            <w:pPr>
              <w:spacing w:before="40" w:after="40"/>
              <w:jc w:val="center"/>
              <w:rPr>
                <w:rFonts w:cs="Arial"/>
                <w:szCs w:val="20"/>
              </w:rPr>
            </w:pPr>
            <w:r w:rsidRPr="00550DEB">
              <w:rPr>
                <w:rFonts w:cs="Arial"/>
                <w:color w:val="000000"/>
                <w:szCs w:val="20"/>
              </w:rPr>
              <w:t>1.2</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58CD1C41" w14:textId="3C656344" w:rsidR="00856008" w:rsidRPr="00550DEB" w:rsidRDefault="00856008" w:rsidP="00160A98">
            <w:pPr>
              <w:spacing w:before="40" w:after="40"/>
              <w:jc w:val="center"/>
              <w:rPr>
                <w:rFonts w:cs="Arial"/>
                <w:bCs/>
                <w:szCs w:val="20"/>
              </w:rPr>
            </w:pPr>
            <w:r w:rsidRPr="00550DEB">
              <w:rPr>
                <w:rFonts w:cs="Arial"/>
                <w:color w:val="000000"/>
                <w:szCs w:val="20"/>
              </w:rPr>
              <w:t>1.1</w:t>
            </w:r>
          </w:p>
        </w:tc>
      </w:tr>
      <w:tr w:rsidR="00856008" w:rsidRPr="00550DEB" w14:paraId="2073303C" w14:textId="77777777" w:rsidTr="00124DB1">
        <w:trPr>
          <w:trHeight w:val="286"/>
        </w:trPr>
        <w:tc>
          <w:tcPr>
            <w:tcW w:w="1308"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AE0C35E" w14:textId="009CC3F3" w:rsidR="00856008" w:rsidRPr="00550DEB" w:rsidRDefault="00856008" w:rsidP="00160A98">
            <w:pPr>
              <w:spacing w:before="40" w:after="40"/>
              <w:ind w:left="128"/>
              <w:rPr>
                <w:rFonts w:cs="Arial"/>
                <w:szCs w:val="20"/>
              </w:rPr>
            </w:pPr>
            <w:r w:rsidRPr="00550DEB">
              <w:rPr>
                <w:rFonts w:cs="Arial"/>
                <w:color w:val="000000"/>
                <w:szCs w:val="20"/>
              </w:rPr>
              <w:t>45–54</w:t>
            </w:r>
          </w:p>
        </w:tc>
        <w:tc>
          <w:tcPr>
            <w:tcW w:w="126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BB3CF9A" w14:textId="783EFA19" w:rsidR="00856008" w:rsidRPr="00550DEB" w:rsidRDefault="00856008" w:rsidP="00160A98">
            <w:pPr>
              <w:spacing w:before="40" w:after="40"/>
              <w:jc w:val="center"/>
              <w:rPr>
                <w:rFonts w:cs="Arial"/>
                <w:szCs w:val="20"/>
              </w:rPr>
            </w:pPr>
            <w:r w:rsidRPr="00550DEB">
              <w:rPr>
                <w:rFonts w:cs="Arial"/>
                <w:color w:val="000000"/>
                <w:szCs w:val="20"/>
              </w:rPr>
              <w:t>1.6</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C303AB6" w14:textId="57932182" w:rsidR="00856008" w:rsidRPr="00550DEB" w:rsidRDefault="00856008" w:rsidP="00160A98">
            <w:pPr>
              <w:spacing w:before="40" w:after="40"/>
              <w:jc w:val="center"/>
              <w:rPr>
                <w:rFonts w:cs="Arial"/>
                <w:szCs w:val="20"/>
              </w:rPr>
            </w:pPr>
            <w:r w:rsidRPr="00550DEB">
              <w:rPr>
                <w:rFonts w:cs="Arial"/>
                <w:color w:val="000000"/>
                <w:szCs w:val="20"/>
              </w:rPr>
              <w:t>1.4</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1492406" w14:textId="472DDB3B" w:rsidR="00856008" w:rsidRPr="00550DEB" w:rsidRDefault="00856008" w:rsidP="00160A98">
            <w:pPr>
              <w:spacing w:before="40" w:after="40"/>
              <w:jc w:val="center"/>
              <w:rPr>
                <w:rFonts w:cs="Arial"/>
                <w:szCs w:val="20"/>
              </w:rPr>
            </w:pPr>
            <w:r w:rsidRPr="00550DEB">
              <w:rPr>
                <w:rFonts w:cs="Arial"/>
                <w:color w:val="000000"/>
                <w:szCs w:val="20"/>
              </w:rPr>
              <w:t>1.0</w:t>
            </w:r>
          </w:p>
        </w:tc>
        <w:tc>
          <w:tcPr>
            <w:tcW w:w="1263"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DF7ADBC" w14:textId="4C8433E3" w:rsidR="00856008" w:rsidRPr="00550DEB" w:rsidRDefault="00856008" w:rsidP="00160A98">
            <w:pPr>
              <w:spacing w:before="40" w:after="40"/>
              <w:jc w:val="center"/>
              <w:rPr>
                <w:rFonts w:cs="Arial"/>
                <w:szCs w:val="20"/>
              </w:rPr>
            </w:pPr>
            <w:r w:rsidRPr="00550DEB">
              <w:rPr>
                <w:rFonts w:cs="Arial"/>
                <w:color w:val="000000"/>
                <w:szCs w:val="20"/>
              </w:rPr>
              <w:t>1.3</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71D0B792" w14:textId="2A4F9577" w:rsidR="00856008" w:rsidRPr="00550DEB" w:rsidRDefault="00856008" w:rsidP="00160A98">
            <w:pPr>
              <w:spacing w:before="40" w:after="40"/>
              <w:jc w:val="center"/>
              <w:rPr>
                <w:rFonts w:cs="Arial"/>
                <w:szCs w:val="20"/>
              </w:rPr>
            </w:pPr>
            <w:r w:rsidRPr="00550DEB">
              <w:rPr>
                <w:rFonts w:cs="Arial"/>
                <w:color w:val="000000"/>
                <w:szCs w:val="20"/>
              </w:rPr>
              <w:t>1.4</w:t>
            </w:r>
          </w:p>
        </w:tc>
        <w:tc>
          <w:tcPr>
            <w:tcW w:w="1263"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tcPr>
          <w:p w14:paraId="6F1F57AB" w14:textId="27D73246" w:rsidR="00856008" w:rsidRPr="00550DEB" w:rsidRDefault="00856008" w:rsidP="00160A98">
            <w:pPr>
              <w:spacing w:before="40" w:after="40"/>
              <w:jc w:val="center"/>
              <w:rPr>
                <w:rFonts w:cs="Arial"/>
                <w:bCs/>
                <w:szCs w:val="20"/>
              </w:rPr>
            </w:pPr>
            <w:r w:rsidRPr="00550DEB">
              <w:rPr>
                <w:rFonts w:cs="Arial"/>
                <w:color w:val="000000"/>
                <w:szCs w:val="20"/>
              </w:rPr>
              <w:t>1.3</w:t>
            </w:r>
          </w:p>
        </w:tc>
      </w:tr>
      <w:tr w:rsidR="00856008" w:rsidRPr="00550DEB" w14:paraId="03937449" w14:textId="77777777" w:rsidTr="00124DB1">
        <w:trPr>
          <w:trHeight w:val="286"/>
        </w:trPr>
        <w:tc>
          <w:tcPr>
            <w:tcW w:w="1308"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7E0E4409" w14:textId="5BC70EFE" w:rsidR="00856008" w:rsidRPr="00550DEB" w:rsidRDefault="00856008" w:rsidP="00160A98">
            <w:pPr>
              <w:spacing w:before="40" w:after="40"/>
              <w:ind w:left="128"/>
              <w:rPr>
                <w:rFonts w:cs="Arial"/>
                <w:szCs w:val="20"/>
              </w:rPr>
            </w:pPr>
            <w:r w:rsidRPr="00550DEB">
              <w:rPr>
                <w:rFonts w:cs="Arial"/>
                <w:color w:val="000000"/>
                <w:szCs w:val="20"/>
              </w:rPr>
              <w:t>55–64</w:t>
            </w:r>
          </w:p>
        </w:tc>
        <w:tc>
          <w:tcPr>
            <w:tcW w:w="1262"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4551019" w14:textId="0364B945" w:rsidR="00856008" w:rsidRPr="00550DEB" w:rsidRDefault="00856008" w:rsidP="00160A98">
            <w:pPr>
              <w:spacing w:before="40" w:after="40"/>
              <w:jc w:val="center"/>
              <w:rPr>
                <w:rFonts w:cs="Arial"/>
                <w:szCs w:val="20"/>
              </w:rPr>
            </w:pPr>
            <w:r w:rsidRPr="00550DEB">
              <w:rPr>
                <w:rFonts w:cs="Arial"/>
                <w:color w:val="000000"/>
                <w:szCs w:val="20"/>
              </w:rPr>
              <w:t>2.7</w:t>
            </w:r>
          </w:p>
        </w:tc>
        <w:tc>
          <w:tcPr>
            <w:tcW w:w="1263"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4E574840" w14:textId="6B2DCE99" w:rsidR="00856008" w:rsidRPr="00550DEB" w:rsidRDefault="00856008" w:rsidP="00160A98">
            <w:pPr>
              <w:spacing w:before="40" w:after="40"/>
              <w:jc w:val="center"/>
              <w:rPr>
                <w:rFonts w:cs="Arial"/>
                <w:szCs w:val="20"/>
              </w:rPr>
            </w:pPr>
            <w:r w:rsidRPr="00550DEB">
              <w:rPr>
                <w:rFonts w:cs="Arial"/>
                <w:color w:val="000000"/>
                <w:szCs w:val="20"/>
              </w:rPr>
              <w:t>2.6</w:t>
            </w:r>
          </w:p>
        </w:tc>
        <w:tc>
          <w:tcPr>
            <w:tcW w:w="1263"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57BAFCC" w14:textId="7392E8DF" w:rsidR="00856008" w:rsidRPr="00550DEB" w:rsidRDefault="00856008" w:rsidP="00160A98">
            <w:pPr>
              <w:spacing w:before="40" w:after="40"/>
              <w:jc w:val="center"/>
              <w:rPr>
                <w:rFonts w:cs="Arial"/>
                <w:szCs w:val="20"/>
              </w:rPr>
            </w:pPr>
            <w:r w:rsidRPr="00550DEB">
              <w:rPr>
                <w:rFonts w:cs="Arial"/>
                <w:color w:val="000000"/>
                <w:szCs w:val="20"/>
              </w:rPr>
              <w:t>1.7</w:t>
            </w:r>
          </w:p>
        </w:tc>
        <w:tc>
          <w:tcPr>
            <w:tcW w:w="1263"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7513D1D7" w14:textId="288E4CA9" w:rsidR="00856008" w:rsidRPr="00550DEB" w:rsidRDefault="00856008" w:rsidP="00160A98">
            <w:pPr>
              <w:spacing w:before="40" w:after="40"/>
              <w:jc w:val="center"/>
              <w:rPr>
                <w:rFonts w:cs="Arial"/>
                <w:szCs w:val="20"/>
              </w:rPr>
            </w:pPr>
            <w:r w:rsidRPr="00550DEB">
              <w:rPr>
                <w:rFonts w:cs="Arial"/>
                <w:color w:val="000000"/>
                <w:szCs w:val="20"/>
              </w:rPr>
              <w:t>2.5</w:t>
            </w:r>
          </w:p>
        </w:tc>
        <w:tc>
          <w:tcPr>
            <w:tcW w:w="1263"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tcPr>
          <w:p w14:paraId="14660FCE" w14:textId="39A09530" w:rsidR="00856008" w:rsidRPr="00550DEB" w:rsidRDefault="00856008" w:rsidP="00160A98">
            <w:pPr>
              <w:spacing w:before="40" w:after="40"/>
              <w:jc w:val="center"/>
              <w:rPr>
                <w:rFonts w:cs="Arial"/>
                <w:szCs w:val="20"/>
              </w:rPr>
            </w:pPr>
            <w:r w:rsidRPr="00550DEB">
              <w:rPr>
                <w:rFonts w:cs="Arial"/>
                <w:color w:val="000000"/>
                <w:szCs w:val="20"/>
              </w:rPr>
              <w:t>2.9</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2A791E7D" w14:textId="640EA657" w:rsidR="00856008" w:rsidRPr="00550DEB" w:rsidRDefault="00856008" w:rsidP="00160A98">
            <w:pPr>
              <w:spacing w:before="40" w:after="40"/>
              <w:jc w:val="center"/>
              <w:rPr>
                <w:rFonts w:cs="Arial"/>
                <w:bCs/>
                <w:szCs w:val="20"/>
              </w:rPr>
            </w:pPr>
            <w:r w:rsidRPr="00550DEB">
              <w:rPr>
                <w:rFonts w:cs="Arial"/>
                <w:color w:val="000000"/>
                <w:szCs w:val="20"/>
              </w:rPr>
              <w:t>2.5</w:t>
            </w:r>
          </w:p>
        </w:tc>
      </w:tr>
      <w:tr w:rsidR="00856008" w:rsidRPr="00550DEB" w14:paraId="60BC44C6" w14:textId="77777777" w:rsidTr="00124DB1">
        <w:trPr>
          <w:trHeight w:val="286"/>
        </w:trPr>
        <w:tc>
          <w:tcPr>
            <w:tcW w:w="1308"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AE0C3F3" w14:textId="0995826E" w:rsidR="00856008" w:rsidRPr="00550DEB" w:rsidRDefault="00856008" w:rsidP="00160A98">
            <w:pPr>
              <w:spacing w:before="40" w:after="40"/>
              <w:ind w:left="128"/>
              <w:rPr>
                <w:rFonts w:cs="Arial"/>
                <w:szCs w:val="20"/>
              </w:rPr>
            </w:pPr>
            <w:r w:rsidRPr="00550DEB">
              <w:rPr>
                <w:rFonts w:cs="Arial"/>
                <w:color w:val="000000"/>
                <w:szCs w:val="20"/>
              </w:rPr>
              <w:t>65 &amp; over</w:t>
            </w:r>
          </w:p>
        </w:tc>
        <w:tc>
          <w:tcPr>
            <w:tcW w:w="126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BCA1A4B" w14:textId="2D8D90B1" w:rsidR="00856008" w:rsidRPr="00550DEB" w:rsidRDefault="00856008" w:rsidP="00160A98">
            <w:pPr>
              <w:spacing w:before="40" w:after="40"/>
              <w:jc w:val="center"/>
              <w:rPr>
                <w:rFonts w:cs="Arial"/>
                <w:szCs w:val="20"/>
              </w:rPr>
            </w:pPr>
            <w:r w:rsidRPr="00550DEB">
              <w:rPr>
                <w:rFonts w:cs="Arial"/>
                <w:color w:val="000000"/>
                <w:szCs w:val="20"/>
              </w:rPr>
              <w:t>5.7</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35F80FF" w14:textId="0489CF9F" w:rsidR="00856008" w:rsidRPr="00550DEB" w:rsidRDefault="00856008" w:rsidP="00160A98">
            <w:pPr>
              <w:spacing w:before="40" w:after="40"/>
              <w:jc w:val="center"/>
              <w:rPr>
                <w:rFonts w:cs="Arial"/>
                <w:szCs w:val="20"/>
              </w:rPr>
            </w:pPr>
            <w:r w:rsidRPr="00550DEB">
              <w:rPr>
                <w:rFonts w:cs="Arial"/>
                <w:color w:val="000000"/>
                <w:szCs w:val="20"/>
              </w:rPr>
              <w:t>4.9</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1E470A3" w14:textId="2209CC3B" w:rsidR="00856008" w:rsidRPr="00550DEB" w:rsidRDefault="00856008" w:rsidP="00160A98">
            <w:pPr>
              <w:spacing w:before="40" w:after="40"/>
              <w:jc w:val="center"/>
              <w:rPr>
                <w:rFonts w:cs="Arial"/>
                <w:szCs w:val="20"/>
              </w:rPr>
            </w:pPr>
            <w:r w:rsidRPr="00550DEB">
              <w:rPr>
                <w:rFonts w:cs="Arial"/>
                <w:color w:val="000000"/>
                <w:szCs w:val="20"/>
              </w:rPr>
              <w:t>3.1</w:t>
            </w:r>
          </w:p>
        </w:tc>
        <w:tc>
          <w:tcPr>
            <w:tcW w:w="1263"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3C1C0F5" w14:textId="517ADFE6" w:rsidR="00856008" w:rsidRPr="00550DEB" w:rsidRDefault="00856008" w:rsidP="00160A98">
            <w:pPr>
              <w:spacing w:before="40" w:after="40"/>
              <w:jc w:val="center"/>
              <w:rPr>
                <w:rFonts w:cs="Arial"/>
                <w:szCs w:val="20"/>
              </w:rPr>
            </w:pPr>
            <w:r w:rsidRPr="00550DEB">
              <w:rPr>
                <w:rFonts w:cs="Arial"/>
                <w:color w:val="000000"/>
                <w:szCs w:val="20"/>
              </w:rPr>
              <w:t>5.4</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tcPr>
          <w:p w14:paraId="2B144323" w14:textId="110A0867" w:rsidR="00856008" w:rsidRPr="00550DEB" w:rsidRDefault="00856008" w:rsidP="00160A98">
            <w:pPr>
              <w:spacing w:before="40" w:after="40"/>
              <w:jc w:val="center"/>
              <w:rPr>
                <w:rFonts w:cs="Arial"/>
                <w:szCs w:val="20"/>
              </w:rPr>
            </w:pPr>
            <w:r w:rsidRPr="00550DEB">
              <w:rPr>
                <w:rFonts w:cs="Arial"/>
                <w:color w:val="000000"/>
                <w:szCs w:val="20"/>
              </w:rPr>
              <w:t>5.3</w:t>
            </w:r>
          </w:p>
        </w:tc>
        <w:tc>
          <w:tcPr>
            <w:tcW w:w="1263"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tcPr>
          <w:p w14:paraId="43604ECF" w14:textId="6407B02B" w:rsidR="00856008" w:rsidRPr="00550DEB" w:rsidRDefault="00856008" w:rsidP="00160A98">
            <w:pPr>
              <w:spacing w:before="40" w:after="40"/>
              <w:jc w:val="center"/>
              <w:rPr>
                <w:rFonts w:cs="Arial"/>
                <w:bCs/>
                <w:szCs w:val="20"/>
              </w:rPr>
            </w:pPr>
            <w:r w:rsidRPr="00550DEB">
              <w:rPr>
                <w:rFonts w:cs="Arial"/>
                <w:color w:val="000000"/>
                <w:szCs w:val="20"/>
              </w:rPr>
              <w:t>4.9</w:t>
            </w:r>
          </w:p>
        </w:tc>
      </w:tr>
      <w:tr w:rsidR="00856008" w:rsidRPr="00550DEB" w14:paraId="4118BFFF" w14:textId="77777777" w:rsidTr="00124DB1">
        <w:trPr>
          <w:trHeight w:val="286"/>
        </w:trPr>
        <w:tc>
          <w:tcPr>
            <w:tcW w:w="1308"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31A73726" w14:textId="59D67A84" w:rsidR="00856008" w:rsidRPr="00550DEB" w:rsidRDefault="00856008" w:rsidP="00160A98">
            <w:pPr>
              <w:spacing w:before="40" w:after="40"/>
              <w:ind w:left="128"/>
              <w:rPr>
                <w:rFonts w:cs="Arial"/>
                <w:b/>
                <w:bCs/>
                <w:color w:val="FFFFFF"/>
                <w:szCs w:val="20"/>
              </w:rPr>
            </w:pPr>
            <w:r w:rsidRPr="00550DEB">
              <w:rPr>
                <w:rFonts w:cs="Arial"/>
                <w:b/>
                <w:bCs/>
                <w:color w:val="FFFFFF"/>
                <w:szCs w:val="20"/>
              </w:rPr>
              <w:t>Total</w:t>
            </w:r>
          </w:p>
        </w:tc>
        <w:tc>
          <w:tcPr>
            <w:tcW w:w="1262"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76FB70C3" w14:textId="3513080A" w:rsidR="00856008" w:rsidRPr="00550DEB" w:rsidRDefault="00856008" w:rsidP="00160A98">
            <w:pPr>
              <w:spacing w:before="40" w:after="40"/>
              <w:ind w:hanging="20"/>
              <w:jc w:val="center"/>
              <w:rPr>
                <w:rFonts w:cs="Arial"/>
                <w:b/>
                <w:color w:val="FFFFFF" w:themeColor="background1"/>
                <w:szCs w:val="20"/>
              </w:rPr>
            </w:pPr>
            <w:r w:rsidRPr="00550DEB">
              <w:rPr>
                <w:rFonts w:cs="Arial"/>
                <w:b/>
                <w:bCs/>
                <w:color w:val="FFFFFF"/>
                <w:szCs w:val="20"/>
              </w:rPr>
              <w:t>1.6</w:t>
            </w:r>
          </w:p>
        </w:tc>
        <w:tc>
          <w:tcPr>
            <w:tcW w:w="1263"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2721DF61" w14:textId="415ED0E3" w:rsidR="00856008" w:rsidRPr="00550DEB" w:rsidRDefault="00856008" w:rsidP="00160A98">
            <w:pPr>
              <w:spacing w:before="40" w:after="40"/>
              <w:ind w:hanging="20"/>
              <w:jc w:val="center"/>
              <w:rPr>
                <w:rFonts w:cs="Arial"/>
                <w:b/>
                <w:color w:val="FFFFFF" w:themeColor="background1"/>
                <w:szCs w:val="20"/>
              </w:rPr>
            </w:pPr>
            <w:r w:rsidRPr="00550DEB">
              <w:rPr>
                <w:rFonts w:cs="Arial"/>
                <w:b/>
                <w:bCs/>
                <w:color w:val="FFFFFF"/>
                <w:szCs w:val="20"/>
              </w:rPr>
              <w:t>1.5</w:t>
            </w:r>
          </w:p>
        </w:tc>
        <w:tc>
          <w:tcPr>
            <w:tcW w:w="1263"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59834D80" w14:textId="743F6A8E" w:rsidR="00856008" w:rsidRPr="00550DEB" w:rsidRDefault="00856008" w:rsidP="00160A98">
            <w:pPr>
              <w:spacing w:before="40" w:after="40"/>
              <w:ind w:hanging="20"/>
              <w:jc w:val="center"/>
              <w:rPr>
                <w:rFonts w:cs="Arial"/>
                <w:b/>
                <w:color w:val="FFFFFF" w:themeColor="background1"/>
                <w:szCs w:val="20"/>
              </w:rPr>
            </w:pPr>
            <w:r w:rsidRPr="00550DEB">
              <w:rPr>
                <w:rFonts w:cs="Arial"/>
                <w:b/>
                <w:bCs/>
                <w:color w:val="FFFFFF"/>
                <w:szCs w:val="20"/>
              </w:rPr>
              <w:t>1.1</w:t>
            </w:r>
          </w:p>
        </w:tc>
        <w:tc>
          <w:tcPr>
            <w:tcW w:w="1263"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1D41095C" w14:textId="392CA807" w:rsidR="00856008" w:rsidRPr="00550DEB" w:rsidRDefault="00856008" w:rsidP="00160A98">
            <w:pPr>
              <w:spacing w:before="40" w:after="40"/>
              <w:ind w:hanging="20"/>
              <w:jc w:val="center"/>
              <w:rPr>
                <w:rFonts w:cs="Arial"/>
                <w:b/>
                <w:color w:val="FFFFFF" w:themeColor="background1"/>
                <w:szCs w:val="20"/>
              </w:rPr>
            </w:pPr>
            <w:r w:rsidRPr="00550DEB">
              <w:rPr>
                <w:rFonts w:cs="Arial"/>
                <w:b/>
                <w:bCs/>
                <w:color w:val="FFFFFF"/>
                <w:szCs w:val="20"/>
              </w:rPr>
              <w:t>1.5</w:t>
            </w:r>
          </w:p>
        </w:tc>
        <w:tc>
          <w:tcPr>
            <w:tcW w:w="1263"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tcPr>
          <w:p w14:paraId="6310CA70" w14:textId="33B193C8" w:rsidR="00856008" w:rsidRPr="00550DEB" w:rsidRDefault="00856008" w:rsidP="00160A98">
            <w:pPr>
              <w:spacing w:before="40" w:after="40"/>
              <w:ind w:hanging="20"/>
              <w:jc w:val="center"/>
              <w:rPr>
                <w:rFonts w:cs="Arial"/>
                <w:b/>
                <w:color w:val="FFFFFF" w:themeColor="background1"/>
                <w:szCs w:val="20"/>
              </w:rPr>
            </w:pPr>
            <w:r w:rsidRPr="00550DEB">
              <w:rPr>
                <w:rFonts w:cs="Arial"/>
                <w:b/>
                <w:bCs/>
                <w:color w:val="FFFFFF"/>
                <w:szCs w:val="20"/>
              </w:rPr>
              <w:t>1.5</w:t>
            </w:r>
          </w:p>
        </w:tc>
        <w:tc>
          <w:tcPr>
            <w:tcW w:w="1263" w:type="dxa"/>
            <w:tcBorders>
              <w:top w:val="nil"/>
              <w:left w:val="nil"/>
              <w:bottom w:val="single" w:sz="4" w:space="0" w:color="FFFFFF"/>
              <w:right w:val="single" w:sz="4" w:space="0" w:color="FFFFFF"/>
            </w:tcBorders>
            <w:shd w:val="clear" w:color="DCE6F1" w:fill="595959"/>
            <w:noWrap/>
            <w:tcMar>
              <w:top w:w="15" w:type="dxa"/>
              <w:left w:w="15" w:type="dxa"/>
              <w:bottom w:w="0" w:type="dxa"/>
              <w:right w:w="15" w:type="dxa"/>
            </w:tcMar>
            <w:vAlign w:val="center"/>
          </w:tcPr>
          <w:p w14:paraId="1633177C" w14:textId="324EF47E" w:rsidR="00856008" w:rsidRPr="00550DEB" w:rsidRDefault="00856008" w:rsidP="00160A98">
            <w:pPr>
              <w:spacing w:before="40" w:after="40"/>
              <w:ind w:hanging="20"/>
              <w:jc w:val="center"/>
              <w:rPr>
                <w:rFonts w:cs="Arial"/>
                <w:b/>
                <w:color w:val="FFFFFF" w:themeColor="background1"/>
                <w:szCs w:val="20"/>
              </w:rPr>
            </w:pPr>
            <w:r w:rsidRPr="00550DEB">
              <w:rPr>
                <w:rFonts w:cs="Arial"/>
                <w:b/>
                <w:bCs/>
                <w:color w:val="FFFFFF"/>
                <w:szCs w:val="20"/>
              </w:rPr>
              <w:t>1.4</w:t>
            </w:r>
          </w:p>
        </w:tc>
      </w:tr>
    </w:tbl>
    <w:p w14:paraId="5083DBC0" w14:textId="77777777" w:rsidR="00A33099" w:rsidRDefault="005D0860" w:rsidP="00945FD8">
      <w:pPr>
        <w:pStyle w:val="SWA1stHeading"/>
        <w:ind w:left="431" w:hanging="431"/>
      </w:pPr>
      <w:bookmarkStart w:id="20" w:name="_Toc86914572"/>
      <w:bookmarkStart w:id="21" w:name="_Toc460936385"/>
      <w:r>
        <w:lastRenderedPageBreak/>
        <w:t>I</w:t>
      </w:r>
      <w:r w:rsidR="00A33099">
        <w:t>ndustry</w:t>
      </w:r>
      <w:bookmarkEnd w:id="20"/>
    </w:p>
    <w:p w14:paraId="1AEB08F8" w14:textId="570D513D" w:rsidR="00D12632" w:rsidRDefault="00D12632" w:rsidP="00945FD8">
      <w:pPr>
        <w:spacing w:after="200"/>
      </w:pPr>
      <w:bookmarkStart w:id="22" w:name="_Hlk83737370"/>
      <w:r>
        <w:t>In</w:t>
      </w:r>
      <w:r w:rsidRPr="00D12632">
        <w:t xml:space="preserve"> 20</w:t>
      </w:r>
      <w:r w:rsidR="00FC0447">
        <w:t>20</w:t>
      </w:r>
      <w:r w:rsidRPr="00D12632">
        <w:t xml:space="preserve">, </w:t>
      </w:r>
      <w:r w:rsidR="00FC0447">
        <w:t xml:space="preserve">almost half </w:t>
      </w:r>
      <w:r w:rsidR="004719D3">
        <w:t xml:space="preserve">(49%) </w:t>
      </w:r>
      <w:r w:rsidR="00FC0447">
        <w:t xml:space="preserve">of the worker </w:t>
      </w:r>
      <w:r w:rsidRPr="00D12632">
        <w:t xml:space="preserve">fatalities occurred in </w:t>
      </w:r>
      <w:r w:rsidR="00FC0447">
        <w:t xml:space="preserve">two </w:t>
      </w:r>
      <w:r w:rsidRPr="00D12632">
        <w:t>industries</w:t>
      </w:r>
      <w:r>
        <w:t xml:space="preserve"> (</w:t>
      </w:r>
      <w:r w:rsidR="00493EEC">
        <w:t>Figure 4</w:t>
      </w:r>
      <w:r w:rsidRPr="00C24DA9">
        <w:t>).</w:t>
      </w:r>
      <w:r w:rsidRPr="00D12632">
        <w:t xml:space="preserve"> Transport, postal and warehousing </w:t>
      </w:r>
      <w:r w:rsidR="00FC0447">
        <w:t xml:space="preserve">fatalities </w:t>
      </w:r>
      <w:r w:rsidRPr="00D12632">
        <w:t xml:space="preserve">accounted for </w:t>
      </w:r>
      <w:r w:rsidR="00FC0447">
        <w:t xml:space="preserve">25% </w:t>
      </w:r>
      <w:r w:rsidR="00FC0447" w:rsidRPr="00D12632">
        <w:t>(</w:t>
      </w:r>
      <w:r w:rsidR="00FC0447">
        <w:t>49</w:t>
      </w:r>
      <w:r w:rsidR="00FC0447" w:rsidRPr="00D12632">
        <w:t xml:space="preserve"> fatalities)</w:t>
      </w:r>
      <w:r w:rsidR="00160A98">
        <w:t>,</w:t>
      </w:r>
      <w:r w:rsidR="00FC0447" w:rsidRPr="00D12632">
        <w:t xml:space="preserve"> </w:t>
      </w:r>
      <w:r w:rsidR="00FC0447">
        <w:t xml:space="preserve">closely followed by fatalities in the </w:t>
      </w:r>
      <w:r w:rsidR="00FC0447" w:rsidRPr="00D12632">
        <w:t xml:space="preserve">Agriculture, forestry and fishing </w:t>
      </w:r>
      <w:r w:rsidR="00FC0447">
        <w:t>industry (46</w:t>
      </w:r>
      <w:r w:rsidRPr="00D12632">
        <w:t> fatalities</w:t>
      </w:r>
      <w:r w:rsidR="00B60ABD">
        <w:t>;</w:t>
      </w:r>
      <w:r w:rsidRPr="00D12632">
        <w:t xml:space="preserve"> </w:t>
      </w:r>
      <w:r w:rsidR="00FC0447">
        <w:t>24</w:t>
      </w:r>
      <w:r w:rsidR="00B60ABD">
        <w:t>%</w:t>
      </w:r>
      <w:r w:rsidRPr="00D12632">
        <w:t>).</w:t>
      </w:r>
      <w:r w:rsidR="00BF0146">
        <w:t xml:space="preserve"> </w:t>
      </w:r>
    </w:p>
    <w:p w14:paraId="092A55E5" w14:textId="325912B7" w:rsidR="00D12632" w:rsidRDefault="00493EEC" w:rsidP="00945FD8">
      <w:pPr>
        <w:pStyle w:val="Heading3"/>
        <w:spacing w:before="0" w:after="0"/>
      </w:pPr>
      <w:bookmarkStart w:id="23" w:name="_Toc86914573"/>
      <w:bookmarkEnd w:id="22"/>
      <w:r w:rsidRPr="00124DB1">
        <w:t>Figure 4</w:t>
      </w:r>
      <w:r w:rsidR="00D12632" w:rsidRPr="00124DB1">
        <w:t>: Worker fatalities: proportion by industry of employer, 20</w:t>
      </w:r>
      <w:r w:rsidR="00FC0447" w:rsidRPr="00124DB1">
        <w:t>20</w:t>
      </w:r>
      <w:r w:rsidR="00D12632" w:rsidRPr="00124DB1">
        <w:t xml:space="preserve"> and </w:t>
      </w:r>
      <w:r w:rsidR="000479FF" w:rsidRPr="00124DB1">
        <w:t>5</w:t>
      </w:r>
      <w:r w:rsidR="00D12632" w:rsidRPr="00124DB1">
        <w:t xml:space="preserve"> year average (201</w:t>
      </w:r>
      <w:r w:rsidR="00FC0447" w:rsidRPr="00124DB1">
        <w:t>6</w:t>
      </w:r>
      <w:r w:rsidR="00D12632">
        <w:t xml:space="preserve"> to 20</w:t>
      </w:r>
      <w:r w:rsidR="00FC0447">
        <w:t>20</w:t>
      </w:r>
      <w:r w:rsidR="00D12632">
        <w:t xml:space="preserve">) </w:t>
      </w:r>
      <w:r w:rsidR="00D776E9">
        <w:t xml:space="preserve">(sorted by </w:t>
      </w:r>
      <w:r w:rsidR="000479FF">
        <w:t>5</w:t>
      </w:r>
      <w:r w:rsidR="00D776E9">
        <w:t xml:space="preserve"> year </w:t>
      </w:r>
      <w:r w:rsidR="00780917">
        <w:t xml:space="preserve">average </w:t>
      </w:r>
      <w:r w:rsidR="00C30BA0">
        <w:t>proportion</w:t>
      </w:r>
      <w:r w:rsidR="00D776E9">
        <w:t>)</w:t>
      </w:r>
      <w:bookmarkEnd w:id="23"/>
    </w:p>
    <w:p w14:paraId="5AEC90B7" w14:textId="52EB8608" w:rsidR="00403AC0" w:rsidRDefault="00FC0447" w:rsidP="0078471E">
      <w:pPr>
        <w:pStyle w:val="SWATableheader"/>
        <w:keepNext/>
        <w:spacing w:after="120" w:line="240" w:lineRule="auto"/>
      </w:pPr>
      <w:r>
        <w:rPr>
          <w:noProof/>
        </w:rPr>
        <w:drawing>
          <wp:inline distT="0" distB="0" distL="0" distR="0" wp14:anchorId="3081C53D" wp14:editId="293DB76D">
            <wp:extent cx="5557520" cy="4029740"/>
            <wp:effectExtent l="0" t="0" r="5080" b="8890"/>
            <wp:docPr id="17" name="Chart 17" descr="This bar chart compares the proportion of worker fatalities by industry of employer for 2020 and the 5 year average (2016 to 2020). Refer to the report text for more details.">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80917">
        <w:rPr>
          <w:noProof/>
        </w:rPr>
        <w:t xml:space="preserve"> </w:t>
      </w:r>
    </w:p>
    <w:p w14:paraId="33570541" w14:textId="62E0F632" w:rsidR="0078471E" w:rsidRDefault="00D12632" w:rsidP="0078471E">
      <w:pPr>
        <w:spacing w:after="200"/>
      </w:pPr>
      <w:r w:rsidRPr="00D12632">
        <w:t xml:space="preserve">Fatality rates, expressed as the number of fatalities per 100,000 workers, are best used when comparing data across industries. </w:t>
      </w:r>
      <w:r w:rsidR="00D03CEB">
        <w:t xml:space="preserve">This is because it reflects the number of fatalities per number of workers </w:t>
      </w:r>
      <w:r w:rsidR="004913A2">
        <w:t xml:space="preserve">employed </w:t>
      </w:r>
      <w:r w:rsidR="00D03CEB">
        <w:t>in the industry, thus improving comparisons between industr</w:t>
      </w:r>
      <w:r w:rsidR="008D0F2D">
        <w:t>ies of different sizes</w:t>
      </w:r>
      <w:r w:rsidR="00AE7B3B">
        <w:t xml:space="preserve"> (Figure 5 and Table 3)</w:t>
      </w:r>
      <w:r w:rsidR="00D03CEB">
        <w:t xml:space="preserve">. </w:t>
      </w:r>
    </w:p>
    <w:p w14:paraId="3DC3EF61" w14:textId="4DCB89FD" w:rsidR="00160A98" w:rsidRDefault="00DE505F" w:rsidP="0078471E">
      <w:pPr>
        <w:spacing w:after="200"/>
      </w:pPr>
      <w:r w:rsidRPr="008F12CE">
        <w:t>I</w:t>
      </w:r>
      <w:r w:rsidR="00D12632" w:rsidRPr="008F12CE">
        <w:t>n 20</w:t>
      </w:r>
      <w:r w:rsidR="00FC0447" w:rsidRPr="008F12CE">
        <w:t>20,</w:t>
      </w:r>
      <w:r w:rsidR="00D12632" w:rsidRPr="008F12CE">
        <w:t xml:space="preserve"> the Agriculture, forestry and fishing industry recorded the highest fatality rate with </w:t>
      </w:r>
      <w:r w:rsidR="00FC0447" w:rsidRPr="008F12CE">
        <w:t>13.1</w:t>
      </w:r>
      <w:r w:rsidR="00545441" w:rsidRPr="008F12CE">
        <w:t> </w:t>
      </w:r>
      <w:r w:rsidR="00D12632" w:rsidRPr="008F12CE">
        <w:t>fatalities per 100,000 workers</w:t>
      </w:r>
      <w:r w:rsidR="00E2524B" w:rsidRPr="008F12CE">
        <w:t>)</w:t>
      </w:r>
      <w:r w:rsidR="00FC0447" w:rsidRPr="008F12CE">
        <w:t xml:space="preserve">. While this is very similar to the 5 year average of 12.9 fatalities per 100,000 workers, this is an increase of 39% since 2019. Despite </w:t>
      </w:r>
      <w:r w:rsidR="004719D3" w:rsidRPr="008F12CE">
        <w:t xml:space="preserve">the Transport, postal and warehousing industry </w:t>
      </w:r>
      <w:r w:rsidR="00FC0447" w:rsidRPr="008F12CE">
        <w:t>having the highest number of workers fatalities</w:t>
      </w:r>
      <w:r w:rsidR="004719D3" w:rsidRPr="008F12CE">
        <w:t xml:space="preserve"> in 2020</w:t>
      </w:r>
      <w:r w:rsidR="00FC0447" w:rsidRPr="008F12CE">
        <w:t xml:space="preserve">, </w:t>
      </w:r>
      <w:r w:rsidR="004719D3" w:rsidRPr="008F12CE">
        <w:t xml:space="preserve">the industry </w:t>
      </w:r>
      <w:r w:rsidR="00FC0447" w:rsidRPr="008F12CE">
        <w:t xml:space="preserve">recorded the second highest fatality rate </w:t>
      </w:r>
      <w:r w:rsidR="004719D3" w:rsidRPr="008F12CE">
        <w:t xml:space="preserve">when accounting for the number of workers </w:t>
      </w:r>
      <w:r w:rsidR="003634D3">
        <w:t>in the industry</w:t>
      </w:r>
      <w:r w:rsidR="003634D3" w:rsidRPr="008F12CE">
        <w:t xml:space="preserve"> </w:t>
      </w:r>
      <w:r w:rsidR="004719D3" w:rsidRPr="008F12CE">
        <w:t>(</w:t>
      </w:r>
      <w:r w:rsidR="00FC0447" w:rsidRPr="008F12CE">
        <w:t>at 7</w:t>
      </w:r>
      <w:r w:rsidR="009338B9" w:rsidRPr="008F12CE">
        <w:t>.</w:t>
      </w:r>
      <w:r w:rsidR="00FC0447" w:rsidRPr="008F12CE">
        <w:t>8</w:t>
      </w:r>
      <w:r w:rsidR="009272D7" w:rsidRPr="008F12CE">
        <w:t> </w:t>
      </w:r>
      <w:r w:rsidR="00D12632" w:rsidRPr="008F12CE">
        <w:t>fatalities per 100,000 workers</w:t>
      </w:r>
      <w:r w:rsidR="004719D3" w:rsidRPr="008F12CE">
        <w:t>)</w:t>
      </w:r>
      <w:r w:rsidR="001171C4" w:rsidRPr="008F12CE">
        <w:t>.</w:t>
      </w:r>
      <w:r w:rsidR="009338B9" w:rsidRPr="008F12CE">
        <w:t xml:space="preserve"> </w:t>
      </w:r>
      <w:r w:rsidR="00160A98">
        <w:t>Further information about the Road Transport and Agriculture sub</w:t>
      </w:r>
      <w:r w:rsidR="00510942">
        <w:t>-</w:t>
      </w:r>
      <w:r w:rsidR="00160A98">
        <w:t>industries (</w:t>
      </w:r>
      <w:r w:rsidR="00160A98" w:rsidRPr="00177285">
        <w:t xml:space="preserve">which are </w:t>
      </w:r>
      <w:r w:rsidR="003634D3" w:rsidRPr="00177285">
        <w:t>the areas of the industries with the highest rates</w:t>
      </w:r>
      <w:r w:rsidR="00160A98" w:rsidRPr="00177285">
        <w:t>)</w:t>
      </w:r>
      <w:r w:rsidR="003634D3" w:rsidRPr="00177285">
        <w:t xml:space="preserve"> can be found in sections 1.5</w:t>
      </w:r>
      <w:r w:rsidR="00177285" w:rsidRPr="00177285">
        <w:t>.</w:t>
      </w:r>
      <w:r w:rsidR="003634D3" w:rsidRPr="00177285">
        <w:t>1 and 1.5</w:t>
      </w:r>
      <w:r w:rsidR="00177285" w:rsidRPr="00177285">
        <w:t>.</w:t>
      </w:r>
      <w:r w:rsidR="003634D3" w:rsidRPr="00177285">
        <w:t>2 respectively</w:t>
      </w:r>
      <w:r w:rsidR="003634D3">
        <w:t>.</w:t>
      </w:r>
    </w:p>
    <w:p w14:paraId="4DDE630E" w14:textId="77777777" w:rsidR="003634D3" w:rsidRDefault="009338B9" w:rsidP="00945FD8">
      <w:pPr>
        <w:spacing w:after="200"/>
      </w:pPr>
      <w:r w:rsidRPr="008F12CE">
        <w:t>The third highest</w:t>
      </w:r>
      <w:r w:rsidR="001171C4" w:rsidRPr="008F12CE">
        <w:t xml:space="preserve"> fatality rate </w:t>
      </w:r>
      <w:r w:rsidR="00073FDD" w:rsidRPr="008F12CE">
        <w:t>in 20</w:t>
      </w:r>
      <w:r w:rsidR="0014668C" w:rsidRPr="008F12CE">
        <w:t>20</w:t>
      </w:r>
      <w:r w:rsidR="00073FDD" w:rsidRPr="008F12CE">
        <w:t xml:space="preserve"> </w:t>
      </w:r>
      <w:r w:rsidR="001171C4" w:rsidRPr="008F12CE">
        <w:t>was</w:t>
      </w:r>
      <w:r w:rsidRPr="008F12CE">
        <w:t xml:space="preserve"> </w:t>
      </w:r>
      <w:r w:rsidR="001171C4" w:rsidRPr="008F12CE">
        <w:t xml:space="preserve">the </w:t>
      </w:r>
      <w:r w:rsidR="004719D3" w:rsidRPr="008F12CE">
        <w:t>Construction industry</w:t>
      </w:r>
      <w:r w:rsidR="001171C4" w:rsidRPr="008F12CE">
        <w:t xml:space="preserve">. </w:t>
      </w:r>
      <w:r w:rsidR="00073FDD" w:rsidRPr="008F12CE">
        <w:t xml:space="preserve">While this industry had a much lower </w:t>
      </w:r>
      <w:r w:rsidR="001171C4" w:rsidRPr="008F12CE">
        <w:t xml:space="preserve">fatality rate than the top two industries, at </w:t>
      </w:r>
      <w:r w:rsidR="004719D3" w:rsidRPr="008F12CE">
        <w:t>3.1</w:t>
      </w:r>
      <w:r w:rsidR="009272D7" w:rsidRPr="008F12CE">
        <w:t> </w:t>
      </w:r>
      <w:r w:rsidR="001171C4" w:rsidRPr="008F12CE">
        <w:t xml:space="preserve">fatalities per 100,000 workers in </w:t>
      </w:r>
      <w:r w:rsidR="0014668C" w:rsidRPr="008F12CE">
        <w:t>2020</w:t>
      </w:r>
      <w:r w:rsidR="00484EE8" w:rsidRPr="008F12CE">
        <w:t xml:space="preserve">, </w:t>
      </w:r>
      <w:r w:rsidR="00073FDD" w:rsidRPr="008F12CE">
        <w:t xml:space="preserve">this </w:t>
      </w:r>
      <w:r w:rsidR="00F262AD" w:rsidRPr="008F12CE">
        <w:t>rate was</w:t>
      </w:r>
      <w:r w:rsidR="006403F1" w:rsidRPr="008F12CE">
        <w:t xml:space="preserve"> </w:t>
      </w:r>
      <w:r w:rsidR="00E2524B" w:rsidRPr="008F12CE">
        <w:t>15</w:t>
      </w:r>
      <w:r w:rsidR="00484EE8" w:rsidRPr="008F12CE">
        <w:t xml:space="preserve">% </w:t>
      </w:r>
      <w:r w:rsidR="00E2524B" w:rsidRPr="008F12CE">
        <w:t xml:space="preserve">higher </w:t>
      </w:r>
      <w:r w:rsidR="00484EE8" w:rsidRPr="008F12CE">
        <w:t xml:space="preserve">than the </w:t>
      </w:r>
      <w:r w:rsidR="000479FF" w:rsidRPr="008F12CE">
        <w:t>5</w:t>
      </w:r>
      <w:r w:rsidR="00484EE8" w:rsidRPr="008F12CE">
        <w:t xml:space="preserve"> year average</w:t>
      </w:r>
      <w:r w:rsidR="00073FDD" w:rsidRPr="008F12CE">
        <w:t xml:space="preserve"> for this industry</w:t>
      </w:r>
      <w:r w:rsidR="001171C4" w:rsidRPr="008F12CE">
        <w:t>.</w:t>
      </w:r>
      <w:r w:rsidR="003634D3">
        <w:t xml:space="preserve"> More information about this industry can be found in section 1.5.3. </w:t>
      </w:r>
    </w:p>
    <w:p w14:paraId="7C3EFE34" w14:textId="20EA76EF" w:rsidR="00D12632" w:rsidRPr="008F12CE" w:rsidRDefault="003634D3" w:rsidP="00945FD8">
      <w:pPr>
        <w:spacing w:after="200"/>
      </w:pPr>
      <w:r>
        <w:t xml:space="preserve">Manufacturing </w:t>
      </w:r>
      <w:r w:rsidR="00AE7B3B">
        <w:t xml:space="preserve">is also a priority industry under the </w:t>
      </w:r>
      <w:hyperlink r:id="rId26" w:history="1">
        <w:r w:rsidR="00AE7B3B" w:rsidRPr="001156E4">
          <w:rPr>
            <w:rStyle w:val="Hyperlink"/>
            <w:i/>
            <w:color w:val="auto"/>
          </w:rPr>
          <w:t>Australian Work Health and Safety Strategy 2012–2022</w:t>
        </w:r>
      </w:hyperlink>
      <w:r w:rsidR="00AE7B3B" w:rsidRPr="001156E4">
        <w:t xml:space="preserve"> </w:t>
      </w:r>
      <w:r w:rsidR="00AE7B3B">
        <w:t xml:space="preserve">and accounted for the </w:t>
      </w:r>
      <w:r w:rsidR="00160B8D">
        <w:t xml:space="preserve">fourth </w:t>
      </w:r>
      <w:r w:rsidR="00AE7B3B">
        <w:t xml:space="preserve">highest proportion of </w:t>
      </w:r>
      <w:r w:rsidR="0047338C">
        <w:t>2020 worker fatalities (10%</w:t>
      </w:r>
      <w:r w:rsidR="00AE7B3B">
        <w:t>)</w:t>
      </w:r>
      <w:r w:rsidR="00B908FC">
        <w:t>. W</w:t>
      </w:r>
      <w:r w:rsidR="0047338C">
        <w:t xml:space="preserve">hen accounting for the number of workers in this industry </w:t>
      </w:r>
      <w:r w:rsidR="00AE7B3B">
        <w:t>the rate is much lower than other industries (at</w:t>
      </w:r>
      <w:r w:rsidR="00427043">
        <w:t> </w:t>
      </w:r>
      <w:r w:rsidR="00AE7B3B">
        <w:t>2.2 fatalities per 100,000 workers).</w:t>
      </w:r>
      <w:r w:rsidR="0047338C">
        <w:t xml:space="preserve"> </w:t>
      </w:r>
    </w:p>
    <w:p w14:paraId="21E5C30A" w14:textId="5F69342D" w:rsidR="00E2524B" w:rsidRPr="00E2524B" w:rsidRDefault="00E2524B" w:rsidP="002256FD">
      <w:pPr>
        <w:keepNext/>
        <w:keepLines/>
        <w:spacing w:after="200"/>
        <w:rPr>
          <w:i/>
          <w:iCs/>
        </w:rPr>
      </w:pPr>
      <w:r>
        <w:rPr>
          <w:i/>
          <w:iCs/>
        </w:rPr>
        <w:lastRenderedPageBreak/>
        <w:t>Interpreting fatality rates and averages</w:t>
      </w:r>
    </w:p>
    <w:p w14:paraId="2D1803AC" w14:textId="7031CE90" w:rsidR="003C0A1A" w:rsidRDefault="004913A2" w:rsidP="002256FD">
      <w:pPr>
        <w:keepNext/>
        <w:keepLines/>
        <w:spacing w:after="200"/>
      </w:pPr>
      <w:r>
        <w:t>As</w:t>
      </w:r>
      <w:r w:rsidR="00BF0146" w:rsidRPr="00746002">
        <w:t xml:space="preserve"> fatality rates are sensitive to the number of workers in each industry</w:t>
      </w:r>
      <w:r>
        <w:t>,</w:t>
      </w:r>
      <w:r w:rsidR="00BF0146" w:rsidRPr="00746002">
        <w:t xml:space="preserve"> </w:t>
      </w:r>
      <w:r>
        <w:t>i</w:t>
      </w:r>
      <w:r w:rsidR="00BF0146" w:rsidRPr="00746002">
        <w:t xml:space="preserve">ndustries </w:t>
      </w:r>
      <w:r w:rsidR="00B25A50">
        <w:t>that</w:t>
      </w:r>
      <w:r w:rsidR="00BF0146" w:rsidRPr="00746002">
        <w:t xml:space="preserve"> </w:t>
      </w:r>
      <w:r w:rsidR="003634D3">
        <w:t xml:space="preserve">have relatively fewer </w:t>
      </w:r>
      <w:r w:rsidR="00BF0146" w:rsidRPr="00746002">
        <w:t>workers (such as the Electricity, gas, water and waste services industry) may show volatility even when small variations in the number of fatalities are recorded. Therefore, the actual number of fatalities should also be considered when interpreting the fatality rates for small</w:t>
      </w:r>
      <w:r w:rsidR="007C5744">
        <w:t>er industries (see Table</w:t>
      </w:r>
      <w:r w:rsidR="00E2524B">
        <w:t> </w:t>
      </w:r>
      <w:r w:rsidR="007C5744">
        <w:t>3</w:t>
      </w:r>
      <w:r w:rsidR="00BF0146" w:rsidRPr="00746002">
        <w:t xml:space="preserve"> for </w:t>
      </w:r>
      <w:r w:rsidR="00FC6923">
        <w:t>numbers and fatality rates for all industries</w:t>
      </w:r>
      <w:r w:rsidR="00BF0146" w:rsidRPr="00746002">
        <w:t>).</w:t>
      </w:r>
      <w:r w:rsidR="003C0A1A" w:rsidRPr="003C0A1A">
        <w:t xml:space="preserve"> </w:t>
      </w:r>
    </w:p>
    <w:p w14:paraId="0C936C1C" w14:textId="05E1B97B" w:rsidR="008B719B" w:rsidRDefault="003C0A1A" w:rsidP="00945FD8">
      <w:pPr>
        <w:spacing w:after="200"/>
      </w:pPr>
      <w:r w:rsidRPr="00746002">
        <w:t xml:space="preserve">When </w:t>
      </w:r>
      <w:r w:rsidRPr="00B33ED7">
        <w:t xml:space="preserve">considering numbers and rates of fatalities, </w:t>
      </w:r>
      <w:r w:rsidR="00073FDD">
        <w:t xml:space="preserve">it is also important to </w:t>
      </w:r>
      <w:r w:rsidRPr="00B33ED7">
        <w:t xml:space="preserve">consider the </w:t>
      </w:r>
      <w:r w:rsidR="000479FF">
        <w:t>5</w:t>
      </w:r>
      <w:r w:rsidRPr="00B33ED7">
        <w:t xml:space="preserve"> year average as figures</w:t>
      </w:r>
      <w:r w:rsidRPr="00746002">
        <w:t xml:space="preserve"> can fluctuate </w:t>
      </w:r>
      <w:r>
        <w:t>each year</w:t>
      </w:r>
      <w:r w:rsidRPr="00746002">
        <w:t xml:space="preserve">. </w:t>
      </w:r>
    </w:p>
    <w:p w14:paraId="54495D5C" w14:textId="4E7F5BBC" w:rsidR="00D12632" w:rsidRDefault="00493EEC" w:rsidP="00945FD8">
      <w:pPr>
        <w:pStyle w:val="Heading3"/>
        <w:spacing w:before="0" w:after="0"/>
      </w:pPr>
      <w:bookmarkStart w:id="24" w:name="_Toc86914574"/>
      <w:r w:rsidRPr="00124DB1">
        <w:t>Figure 5</w:t>
      </w:r>
      <w:r w:rsidR="00D12632" w:rsidRPr="00124DB1">
        <w:t xml:space="preserve">: Worker fatalities: fatality rates </w:t>
      </w:r>
      <w:r w:rsidR="00E5091C">
        <w:t xml:space="preserve">(per 100,000 workers) </w:t>
      </w:r>
      <w:r w:rsidR="00D12632" w:rsidRPr="00124DB1">
        <w:t>by industry of employer, 20</w:t>
      </w:r>
      <w:r w:rsidR="00FC0447" w:rsidRPr="00124DB1">
        <w:t>20</w:t>
      </w:r>
      <w:r w:rsidR="00D12632" w:rsidRPr="00124DB1">
        <w:t xml:space="preserve"> and </w:t>
      </w:r>
      <w:r w:rsidR="000479FF" w:rsidRPr="00124DB1">
        <w:t>5</w:t>
      </w:r>
      <w:r w:rsidR="00D12632" w:rsidRPr="00124DB1">
        <w:t xml:space="preserve"> year average (201</w:t>
      </w:r>
      <w:r w:rsidR="00FC0447" w:rsidRPr="00124DB1">
        <w:t>6</w:t>
      </w:r>
      <w:r w:rsidR="00D12632">
        <w:t xml:space="preserve"> to 20</w:t>
      </w:r>
      <w:r w:rsidR="00FC0447">
        <w:t>20</w:t>
      </w:r>
      <w:r w:rsidR="00D12632">
        <w:t>)</w:t>
      </w:r>
      <w:r w:rsidR="00D12632" w:rsidRPr="00E666E9">
        <w:t xml:space="preserve"> </w:t>
      </w:r>
      <w:r w:rsidR="00D776E9">
        <w:t xml:space="preserve">(sorted by </w:t>
      </w:r>
      <w:r w:rsidR="000479FF">
        <w:t>5</w:t>
      </w:r>
      <w:r w:rsidR="00D776E9">
        <w:t xml:space="preserve"> year average fatality rate)</w:t>
      </w:r>
      <w:bookmarkEnd w:id="24"/>
    </w:p>
    <w:p w14:paraId="096D4737" w14:textId="4ED37C50" w:rsidR="001171C4" w:rsidRDefault="00DF58FB" w:rsidP="00D352FF">
      <w:pPr>
        <w:pStyle w:val="NoSpacing"/>
      </w:pPr>
      <w:r>
        <w:rPr>
          <w:noProof/>
        </w:rPr>
        <w:drawing>
          <wp:inline distT="0" distB="0" distL="0" distR="0" wp14:anchorId="2254F0B1" wp14:editId="79BB0381">
            <wp:extent cx="5607050" cy="4412511"/>
            <wp:effectExtent l="0" t="0" r="0" b="7620"/>
            <wp:docPr id="29" name="Chart 29" descr="This bar chart compares the fatality rates by industry of employer in 2020 and a 5 year average (2016 to 2020). Refer to the report text for more details.">
              <a:extLst xmlns:a="http://schemas.openxmlformats.org/drawingml/2006/main">
                <a:ext uri="{FF2B5EF4-FFF2-40B4-BE49-F238E27FC236}">
                  <a16:creationId xmlns:a16="http://schemas.microsoft.com/office/drawing/2014/main" id="{C03BFA94-3500-43BF-AECE-50A796AE2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12573" w:rsidDel="00712573">
        <w:rPr>
          <w:rStyle w:val="CommentReference"/>
        </w:rPr>
        <w:t xml:space="preserve"> </w:t>
      </w:r>
      <w:r w:rsidR="00712573">
        <w:t xml:space="preserve"> </w:t>
      </w:r>
    </w:p>
    <w:p w14:paraId="4930B466" w14:textId="77777777" w:rsidR="00E5091C" w:rsidRDefault="00E5091C">
      <w:pPr>
        <w:spacing w:after="200" w:line="276" w:lineRule="auto"/>
        <w:rPr>
          <w:rFonts w:ascii="Arial Bold" w:eastAsiaTheme="majorEastAsia" w:hAnsi="Arial Bold" w:cstheme="majorBidi"/>
          <w:b/>
          <w:color w:val="C00000"/>
          <w:szCs w:val="20"/>
          <w:lang w:eastAsia="en-US"/>
        </w:rPr>
      </w:pPr>
      <w:r>
        <w:br w:type="page"/>
      </w:r>
    </w:p>
    <w:p w14:paraId="74C6BC92" w14:textId="599F23E3" w:rsidR="002A748E" w:rsidRDefault="00493EEC" w:rsidP="00945FD8">
      <w:pPr>
        <w:pStyle w:val="Heading3"/>
        <w:spacing w:before="0" w:after="0"/>
      </w:pPr>
      <w:bookmarkStart w:id="25" w:name="_Toc86914575"/>
      <w:r>
        <w:lastRenderedPageBreak/>
        <w:t>Table 3</w:t>
      </w:r>
      <w:r w:rsidR="002A748E" w:rsidRPr="00B33ED7">
        <w:t>:</w:t>
      </w:r>
      <w:r w:rsidR="002A748E" w:rsidRPr="005C16E9">
        <w:t xml:space="preserve"> Worker fatalities: </w:t>
      </w:r>
      <w:r w:rsidR="002A748E">
        <w:t>number of fatalities and fatality rates</w:t>
      </w:r>
      <w:r w:rsidR="002A748E" w:rsidRPr="005C16E9">
        <w:t xml:space="preserve"> </w:t>
      </w:r>
      <w:r w:rsidR="00E5091C">
        <w:t xml:space="preserve">(per 100,000 workers) </w:t>
      </w:r>
      <w:r w:rsidR="002A748E" w:rsidRPr="005C16E9">
        <w:t xml:space="preserve">by industry of employer, </w:t>
      </w:r>
      <w:r w:rsidR="002A748E">
        <w:t>201</w:t>
      </w:r>
      <w:r w:rsidR="001D0CF6">
        <w:t>9</w:t>
      </w:r>
      <w:r w:rsidR="002A748E">
        <w:t>, 20</w:t>
      </w:r>
      <w:r w:rsidR="001D0CF6">
        <w:t>20</w:t>
      </w:r>
      <w:r w:rsidR="002A748E">
        <w:t xml:space="preserve"> and </w:t>
      </w:r>
      <w:r w:rsidR="000479FF">
        <w:t>5</w:t>
      </w:r>
      <w:r w:rsidR="002A748E">
        <w:t xml:space="preserve"> year average (20</w:t>
      </w:r>
      <w:r w:rsidR="001D0CF6">
        <w:t>16</w:t>
      </w:r>
      <w:r w:rsidR="002A748E">
        <w:t xml:space="preserve"> to 20</w:t>
      </w:r>
      <w:r w:rsidR="001D0CF6">
        <w:t>20</w:t>
      </w:r>
      <w:r w:rsidR="001171C4">
        <w:t>)</w:t>
      </w:r>
      <w:r w:rsidR="0054693C">
        <w:t xml:space="preserve"> (sorted by </w:t>
      </w:r>
      <w:r w:rsidR="000479FF">
        <w:t>5</w:t>
      </w:r>
      <w:r w:rsidR="0054693C">
        <w:t xml:space="preserve"> year average fatality rate)</w:t>
      </w:r>
      <w:bookmarkEnd w:id="25"/>
    </w:p>
    <w:tbl>
      <w:tblPr>
        <w:tblW w:w="8805" w:type="dxa"/>
        <w:tblInd w:w="-5" w:type="dxa"/>
        <w:tblLayout w:type="fixed"/>
        <w:tblLook w:val="04E0" w:firstRow="1" w:lastRow="1" w:firstColumn="1" w:lastColumn="0" w:noHBand="0" w:noVBand="1"/>
        <w:tblDescription w:val="This table provides the number of fatalities and fatality rates by industry of employer for 2019, 2020 and a five year average (2016 to 2020). Refer to the report text for more details."/>
      </w:tblPr>
      <w:tblGrid>
        <w:gridCol w:w="3615"/>
        <w:gridCol w:w="780"/>
        <w:gridCol w:w="708"/>
        <w:gridCol w:w="1107"/>
        <w:gridCol w:w="736"/>
        <w:gridCol w:w="851"/>
        <w:gridCol w:w="1008"/>
      </w:tblGrid>
      <w:tr w:rsidR="002E376D" w:rsidRPr="0078471E" w14:paraId="23D66E69" w14:textId="77777777" w:rsidTr="00124DB1">
        <w:trPr>
          <w:trHeight w:val="265"/>
        </w:trPr>
        <w:tc>
          <w:tcPr>
            <w:tcW w:w="3615" w:type="dxa"/>
            <w:vMerge w:val="restart"/>
            <w:tcBorders>
              <w:top w:val="single" w:sz="4" w:space="0" w:color="FFFFFF"/>
              <w:left w:val="single" w:sz="4" w:space="0" w:color="FFFFFF"/>
              <w:bottom w:val="single" w:sz="4" w:space="0" w:color="FFFFFF"/>
              <w:right w:val="single" w:sz="4" w:space="0" w:color="FFFFFF"/>
            </w:tcBorders>
            <w:shd w:val="clear" w:color="000000" w:fill="AF1E2D"/>
            <w:noWrap/>
            <w:vAlign w:val="center"/>
            <w:hideMark/>
          </w:tcPr>
          <w:p w14:paraId="120F93F1" w14:textId="77777777" w:rsidR="002E376D" w:rsidRPr="0078471E" w:rsidRDefault="002E376D" w:rsidP="0078471E">
            <w:pPr>
              <w:spacing w:before="40" w:after="40"/>
              <w:rPr>
                <w:rFonts w:cs="Arial"/>
                <w:b/>
                <w:bCs/>
                <w:color w:val="FFFFFF"/>
                <w:szCs w:val="20"/>
              </w:rPr>
            </w:pPr>
            <w:r w:rsidRPr="0078471E">
              <w:rPr>
                <w:rFonts w:cs="Arial"/>
                <w:b/>
                <w:bCs/>
                <w:color w:val="FFFFFF"/>
                <w:szCs w:val="20"/>
              </w:rPr>
              <w:t>Industry of employer</w:t>
            </w:r>
          </w:p>
        </w:tc>
        <w:tc>
          <w:tcPr>
            <w:tcW w:w="2595" w:type="dxa"/>
            <w:gridSpan w:val="3"/>
            <w:tcBorders>
              <w:top w:val="single" w:sz="4" w:space="0" w:color="FFFFFF"/>
              <w:left w:val="nil"/>
              <w:bottom w:val="single" w:sz="4" w:space="0" w:color="FFFFFF"/>
              <w:right w:val="single" w:sz="4" w:space="0" w:color="FFFFFF"/>
            </w:tcBorders>
            <w:shd w:val="clear" w:color="000000" w:fill="AF1E2D"/>
            <w:noWrap/>
            <w:vAlign w:val="center"/>
            <w:hideMark/>
          </w:tcPr>
          <w:p w14:paraId="7AAB492F" w14:textId="77777777" w:rsidR="002E376D" w:rsidRPr="0078471E" w:rsidRDefault="002E376D" w:rsidP="0078471E">
            <w:pPr>
              <w:spacing w:before="40" w:after="40"/>
              <w:jc w:val="center"/>
              <w:rPr>
                <w:rFonts w:cs="Arial"/>
                <w:b/>
                <w:bCs/>
                <w:color w:val="FFFFFF"/>
                <w:szCs w:val="20"/>
              </w:rPr>
            </w:pPr>
            <w:r w:rsidRPr="0078471E">
              <w:rPr>
                <w:rFonts w:cs="Arial"/>
                <w:b/>
                <w:bCs/>
                <w:color w:val="FFFFFF"/>
                <w:szCs w:val="20"/>
              </w:rPr>
              <w:t>Number of fatalities</w:t>
            </w:r>
          </w:p>
        </w:tc>
        <w:tc>
          <w:tcPr>
            <w:tcW w:w="2595" w:type="dxa"/>
            <w:gridSpan w:val="3"/>
            <w:tcBorders>
              <w:top w:val="single" w:sz="4" w:space="0" w:color="FFFFFF"/>
              <w:left w:val="nil"/>
              <w:bottom w:val="single" w:sz="4" w:space="0" w:color="FFFFFF"/>
              <w:right w:val="single" w:sz="4" w:space="0" w:color="FFFFFF"/>
            </w:tcBorders>
            <w:shd w:val="clear" w:color="000000" w:fill="AF1E2D"/>
            <w:noWrap/>
            <w:vAlign w:val="center"/>
            <w:hideMark/>
          </w:tcPr>
          <w:p w14:paraId="1823789A" w14:textId="77777777" w:rsidR="002E376D" w:rsidRPr="0078471E" w:rsidRDefault="002E376D" w:rsidP="0078471E">
            <w:pPr>
              <w:spacing w:before="40" w:after="40"/>
              <w:jc w:val="center"/>
              <w:rPr>
                <w:rFonts w:cs="Arial"/>
                <w:b/>
                <w:bCs/>
                <w:color w:val="FFFFFF"/>
                <w:szCs w:val="20"/>
              </w:rPr>
            </w:pPr>
            <w:r w:rsidRPr="0078471E">
              <w:rPr>
                <w:rFonts w:cs="Arial"/>
                <w:b/>
                <w:bCs/>
                <w:color w:val="FFFFFF"/>
                <w:szCs w:val="20"/>
              </w:rPr>
              <w:t>Fatality rates</w:t>
            </w:r>
          </w:p>
        </w:tc>
      </w:tr>
      <w:tr w:rsidR="002E376D" w:rsidRPr="0078471E" w14:paraId="69E5B1D1" w14:textId="77777777" w:rsidTr="002256FD">
        <w:trPr>
          <w:trHeight w:val="265"/>
        </w:trPr>
        <w:tc>
          <w:tcPr>
            <w:tcW w:w="3615" w:type="dxa"/>
            <w:vMerge/>
            <w:tcBorders>
              <w:top w:val="single" w:sz="4" w:space="0" w:color="FFFFFF"/>
              <w:left w:val="single" w:sz="4" w:space="0" w:color="FFFFFF"/>
              <w:bottom w:val="single" w:sz="4" w:space="0" w:color="FFFFFF"/>
              <w:right w:val="single" w:sz="4" w:space="0" w:color="FFFFFF"/>
            </w:tcBorders>
            <w:vAlign w:val="center"/>
            <w:hideMark/>
          </w:tcPr>
          <w:p w14:paraId="74566A0A" w14:textId="77777777" w:rsidR="002E376D" w:rsidRPr="0078471E" w:rsidRDefault="002E376D" w:rsidP="0078471E">
            <w:pPr>
              <w:spacing w:before="40" w:after="40"/>
              <w:rPr>
                <w:rFonts w:cs="Arial"/>
                <w:b/>
                <w:bCs/>
                <w:color w:val="FFFFFF"/>
                <w:szCs w:val="20"/>
              </w:rPr>
            </w:pPr>
          </w:p>
        </w:tc>
        <w:tc>
          <w:tcPr>
            <w:tcW w:w="780" w:type="dxa"/>
            <w:tcBorders>
              <w:top w:val="nil"/>
              <w:left w:val="nil"/>
              <w:bottom w:val="nil"/>
              <w:right w:val="single" w:sz="4" w:space="0" w:color="FFFFFF"/>
            </w:tcBorders>
            <w:shd w:val="clear" w:color="DCE6F1" w:fill="AF1E2D"/>
            <w:noWrap/>
            <w:vAlign w:val="center"/>
            <w:hideMark/>
          </w:tcPr>
          <w:p w14:paraId="322EEECE" w14:textId="284FA844" w:rsidR="002E376D" w:rsidRPr="0078471E" w:rsidRDefault="002E376D" w:rsidP="0078471E">
            <w:pPr>
              <w:spacing w:before="40" w:after="40"/>
              <w:jc w:val="center"/>
              <w:rPr>
                <w:rFonts w:cs="Arial"/>
                <w:b/>
                <w:color w:val="FFFFFF"/>
                <w:szCs w:val="20"/>
              </w:rPr>
            </w:pPr>
            <w:r w:rsidRPr="0078471E">
              <w:rPr>
                <w:rFonts w:cs="Arial"/>
                <w:b/>
                <w:color w:val="FFFFFF"/>
                <w:szCs w:val="20"/>
              </w:rPr>
              <w:t>201</w:t>
            </w:r>
            <w:r w:rsidR="0014668C" w:rsidRPr="0078471E">
              <w:rPr>
                <w:rFonts w:cs="Arial"/>
                <w:b/>
                <w:color w:val="FFFFFF"/>
                <w:szCs w:val="20"/>
              </w:rPr>
              <w:t>9</w:t>
            </w:r>
          </w:p>
        </w:tc>
        <w:tc>
          <w:tcPr>
            <w:tcW w:w="708" w:type="dxa"/>
            <w:tcBorders>
              <w:top w:val="nil"/>
              <w:left w:val="nil"/>
              <w:bottom w:val="nil"/>
              <w:right w:val="single" w:sz="4" w:space="0" w:color="FFFFFF"/>
            </w:tcBorders>
            <w:shd w:val="clear" w:color="DCE6F1" w:fill="AF1E2D"/>
            <w:noWrap/>
            <w:vAlign w:val="center"/>
            <w:hideMark/>
          </w:tcPr>
          <w:p w14:paraId="4D8C2156" w14:textId="771BA00E" w:rsidR="002E376D" w:rsidRPr="0078471E" w:rsidRDefault="002E376D" w:rsidP="0078471E">
            <w:pPr>
              <w:spacing w:before="40" w:after="40"/>
              <w:jc w:val="center"/>
              <w:rPr>
                <w:rFonts w:cs="Arial"/>
                <w:b/>
                <w:color w:val="FFFFFF"/>
                <w:szCs w:val="20"/>
              </w:rPr>
            </w:pPr>
            <w:r w:rsidRPr="0078471E">
              <w:rPr>
                <w:rFonts w:cs="Arial"/>
                <w:b/>
                <w:color w:val="FFFFFF"/>
                <w:szCs w:val="20"/>
              </w:rPr>
              <w:t>20</w:t>
            </w:r>
            <w:r w:rsidR="0014668C" w:rsidRPr="0078471E">
              <w:rPr>
                <w:rFonts w:cs="Arial"/>
                <w:b/>
                <w:color w:val="FFFFFF"/>
                <w:szCs w:val="20"/>
              </w:rPr>
              <w:t>20</w:t>
            </w:r>
          </w:p>
        </w:tc>
        <w:tc>
          <w:tcPr>
            <w:tcW w:w="1107" w:type="dxa"/>
            <w:tcBorders>
              <w:top w:val="nil"/>
              <w:left w:val="nil"/>
              <w:bottom w:val="nil"/>
              <w:right w:val="single" w:sz="4" w:space="0" w:color="FFFFFF"/>
            </w:tcBorders>
            <w:shd w:val="clear" w:color="000000" w:fill="AF1E2D"/>
            <w:noWrap/>
            <w:vAlign w:val="center"/>
            <w:hideMark/>
          </w:tcPr>
          <w:p w14:paraId="13E7CB8B" w14:textId="77777777" w:rsidR="002E376D" w:rsidRPr="0078471E" w:rsidRDefault="002E376D" w:rsidP="0078471E">
            <w:pPr>
              <w:spacing w:before="40" w:after="40"/>
              <w:jc w:val="center"/>
              <w:rPr>
                <w:rFonts w:cs="Arial"/>
                <w:b/>
                <w:bCs/>
                <w:color w:val="FFFFFF"/>
                <w:szCs w:val="20"/>
              </w:rPr>
            </w:pPr>
            <w:r w:rsidRPr="0078471E">
              <w:rPr>
                <w:rFonts w:cs="Arial"/>
                <w:b/>
                <w:bCs/>
                <w:color w:val="FFFFFF"/>
                <w:szCs w:val="20"/>
              </w:rPr>
              <w:t>5yr average</w:t>
            </w:r>
          </w:p>
        </w:tc>
        <w:tc>
          <w:tcPr>
            <w:tcW w:w="736" w:type="dxa"/>
            <w:tcBorders>
              <w:top w:val="nil"/>
              <w:left w:val="nil"/>
              <w:bottom w:val="nil"/>
              <w:right w:val="single" w:sz="4" w:space="0" w:color="FFFFFF"/>
            </w:tcBorders>
            <w:shd w:val="clear" w:color="DCE6F1" w:fill="AF1E2D"/>
            <w:noWrap/>
            <w:vAlign w:val="center"/>
            <w:hideMark/>
          </w:tcPr>
          <w:p w14:paraId="3E784B2B" w14:textId="155144EF" w:rsidR="002E376D" w:rsidRPr="0078471E" w:rsidRDefault="002E376D" w:rsidP="0078471E">
            <w:pPr>
              <w:spacing w:before="40" w:after="40"/>
              <w:jc w:val="center"/>
              <w:rPr>
                <w:rFonts w:cs="Arial"/>
                <w:b/>
                <w:color w:val="FFFFFF"/>
                <w:szCs w:val="20"/>
              </w:rPr>
            </w:pPr>
            <w:r w:rsidRPr="0078471E">
              <w:rPr>
                <w:rFonts w:cs="Arial"/>
                <w:b/>
                <w:color w:val="FFFFFF"/>
                <w:szCs w:val="20"/>
              </w:rPr>
              <w:t>20</w:t>
            </w:r>
            <w:r w:rsidR="0014668C" w:rsidRPr="0078471E">
              <w:rPr>
                <w:rFonts w:cs="Arial"/>
                <w:b/>
                <w:color w:val="FFFFFF"/>
                <w:szCs w:val="20"/>
              </w:rPr>
              <w:t>19</w:t>
            </w:r>
          </w:p>
        </w:tc>
        <w:tc>
          <w:tcPr>
            <w:tcW w:w="851" w:type="dxa"/>
            <w:tcBorders>
              <w:top w:val="nil"/>
              <w:left w:val="nil"/>
              <w:bottom w:val="nil"/>
              <w:right w:val="single" w:sz="4" w:space="0" w:color="FFFFFF"/>
            </w:tcBorders>
            <w:shd w:val="clear" w:color="DCE6F1" w:fill="AF1E2D"/>
            <w:noWrap/>
            <w:vAlign w:val="center"/>
            <w:hideMark/>
          </w:tcPr>
          <w:p w14:paraId="27E888E3" w14:textId="01AC6C4C" w:rsidR="002E376D" w:rsidRPr="0078471E" w:rsidRDefault="002E376D" w:rsidP="0078471E">
            <w:pPr>
              <w:spacing w:before="40" w:after="40"/>
              <w:jc w:val="center"/>
              <w:rPr>
                <w:rFonts w:cs="Arial"/>
                <w:b/>
                <w:color w:val="FFFFFF"/>
                <w:szCs w:val="20"/>
              </w:rPr>
            </w:pPr>
            <w:r w:rsidRPr="0078471E">
              <w:rPr>
                <w:rFonts w:cs="Arial"/>
                <w:b/>
                <w:color w:val="FFFFFF"/>
                <w:szCs w:val="20"/>
              </w:rPr>
              <w:t>20</w:t>
            </w:r>
            <w:r w:rsidR="0014668C" w:rsidRPr="0078471E">
              <w:rPr>
                <w:rFonts w:cs="Arial"/>
                <w:b/>
                <w:color w:val="FFFFFF"/>
                <w:szCs w:val="20"/>
              </w:rPr>
              <w:t>20</w:t>
            </w:r>
          </w:p>
        </w:tc>
        <w:tc>
          <w:tcPr>
            <w:tcW w:w="1008" w:type="dxa"/>
            <w:tcBorders>
              <w:top w:val="nil"/>
              <w:left w:val="nil"/>
              <w:bottom w:val="nil"/>
              <w:right w:val="single" w:sz="4" w:space="0" w:color="FFFFFF"/>
            </w:tcBorders>
            <w:shd w:val="clear" w:color="000000" w:fill="AF1E2D"/>
            <w:noWrap/>
            <w:vAlign w:val="center"/>
            <w:hideMark/>
          </w:tcPr>
          <w:p w14:paraId="1ED84542" w14:textId="77777777" w:rsidR="002E376D" w:rsidRPr="0078471E" w:rsidRDefault="002E376D" w:rsidP="0078471E">
            <w:pPr>
              <w:spacing w:before="40" w:after="40"/>
              <w:jc w:val="center"/>
              <w:rPr>
                <w:rFonts w:cs="Arial"/>
                <w:b/>
                <w:bCs/>
                <w:color w:val="FFFFFF"/>
                <w:szCs w:val="20"/>
              </w:rPr>
            </w:pPr>
            <w:r w:rsidRPr="0078471E">
              <w:rPr>
                <w:rFonts w:cs="Arial"/>
                <w:b/>
                <w:bCs/>
                <w:color w:val="FFFFFF"/>
                <w:szCs w:val="20"/>
              </w:rPr>
              <w:t>5yr average</w:t>
            </w:r>
          </w:p>
        </w:tc>
      </w:tr>
      <w:tr w:rsidR="00FC0447" w:rsidRPr="0078471E" w14:paraId="4F4BCA1B" w14:textId="77777777" w:rsidTr="002256FD">
        <w:trPr>
          <w:trHeight w:val="265"/>
        </w:trPr>
        <w:tc>
          <w:tcPr>
            <w:tcW w:w="3615" w:type="dxa"/>
            <w:tcBorders>
              <w:top w:val="nil"/>
              <w:left w:val="nil"/>
              <w:bottom w:val="nil"/>
              <w:right w:val="nil"/>
            </w:tcBorders>
            <w:shd w:val="clear" w:color="auto" w:fill="auto"/>
            <w:noWrap/>
            <w:vAlign w:val="center"/>
          </w:tcPr>
          <w:p w14:paraId="2BE38BA6" w14:textId="4E76873F" w:rsidR="00FC0447" w:rsidRPr="0078471E" w:rsidRDefault="00FC0447" w:rsidP="0078471E">
            <w:pPr>
              <w:spacing w:before="40" w:after="40"/>
              <w:rPr>
                <w:rFonts w:cs="Arial"/>
                <w:b/>
                <w:bCs/>
                <w:szCs w:val="20"/>
              </w:rPr>
            </w:pPr>
            <w:r w:rsidRPr="0078471E">
              <w:rPr>
                <w:rFonts w:cs="Arial"/>
                <w:color w:val="000000"/>
                <w:szCs w:val="20"/>
              </w:rPr>
              <w:t>Agriculture, forestry &amp; fishing</w:t>
            </w:r>
          </w:p>
        </w:tc>
        <w:tc>
          <w:tcPr>
            <w:tcW w:w="780" w:type="dxa"/>
            <w:tcBorders>
              <w:top w:val="single" w:sz="8" w:space="0" w:color="FFFFFF"/>
              <w:left w:val="single" w:sz="8" w:space="0" w:color="FFFFFF"/>
              <w:bottom w:val="single" w:sz="8" w:space="0" w:color="FFFFFF"/>
              <w:right w:val="single" w:sz="8" w:space="0" w:color="FFFFFF"/>
            </w:tcBorders>
            <w:shd w:val="clear" w:color="auto" w:fill="auto"/>
            <w:noWrap/>
            <w:vAlign w:val="center"/>
          </w:tcPr>
          <w:p w14:paraId="53712849" w14:textId="17BC0973" w:rsidR="00FC0447" w:rsidRPr="0078471E" w:rsidRDefault="00FC0447" w:rsidP="0078471E">
            <w:pPr>
              <w:spacing w:before="40" w:after="40"/>
              <w:jc w:val="center"/>
              <w:rPr>
                <w:rFonts w:cs="Arial"/>
                <w:color w:val="000000"/>
                <w:szCs w:val="20"/>
              </w:rPr>
            </w:pPr>
            <w:r w:rsidRPr="0078471E">
              <w:rPr>
                <w:rFonts w:cs="Arial"/>
                <w:color w:val="000000"/>
                <w:szCs w:val="20"/>
              </w:rPr>
              <w:t>31</w:t>
            </w:r>
          </w:p>
        </w:tc>
        <w:tc>
          <w:tcPr>
            <w:tcW w:w="708" w:type="dxa"/>
            <w:tcBorders>
              <w:top w:val="single" w:sz="8" w:space="0" w:color="FFFFFF"/>
              <w:left w:val="nil"/>
              <w:bottom w:val="single" w:sz="8" w:space="0" w:color="FFFFFF"/>
              <w:right w:val="single" w:sz="8" w:space="0" w:color="FFFFFF"/>
            </w:tcBorders>
            <w:shd w:val="clear" w:color="auto" w:fill="auto"/>
            <w:noWrap/>
            <w:vAlign w:val="center"/>
          </w:tcPr>
          <w:p w14:paraId="37234F36" w14:textId="16A68606" w:rsidR="00FC0447" w:rsidRPr="0078471E" w:rsidRDefault="00FC0447" w:rsidP="0078471E">
            <w:pPr>
              <w:spacing w:before="40" w:after="40"/>
              <w:jc w:val="center"/>
              <w:rPr>
                <w:rFonts w:cs="Arial"/>
                <w:color w:val="000000"/>
                <w:szCs w:val="20"/>
              </w:rPr>
            </w:pPr>
            <w:r w:rsidRPr="0078471E">
              <w:rPr>
                <w:rFonts w:cs="Arial"/>
                <w:color w:val="000000"/>
                <w:szCs w:val="20"/>
              </w:rPr>
              <w:t>46</w:t>
            </w:r>
          </w:p>
        </w:tc>
        <w:tc>
          <w:tcPr>
            <w:tcW w:w="1107" w:type="dxa"/>
            <w:tcBorders>
              <w:top w:val="single" w:sz="8" w:space="0" w:color="FFFFFF"/>
              <w:left w:val="nil"/>
              <w:bottom w:val="single" w:sz="8" w:space="0" w:color="FFFFFF"/>
              <w:right w:val="single" w:sz="8" w:space="0" w:color="FFFFFF"/>
            </w:tcBorders>
            <w:shd w:val="clear" w:color="auto" w:fill="auto"/>
            <w:noWrap/>
            <w:vAlign w:val="center"/>
          </w:tcPr>
          <w:p w14:paraId="60A2AA86" w14:textId="29B8AFD7" w:rsidR="00FC0447" w:rsidRPr="0078471E" w:rsidRDefault="00FC0447" w:rsidP="0078471E">
            <w:pPr>
              <w:spacing w:before="40" w:after="40"/>
              <w:jc w:val="center"/>
              <w:rPr>
                <w:rFonts w:cs="Arial"/>
                <w:b/>
                <w:color w:val="000000"/>
                <w:szCs w:val="20"/>
              </w:rPr>
            </w:pPr>
            <w:r w:rsidRPr="0078471E">
              <w:rPr>
                <w:rFonts w:cs="Arial"/>
                <w:color w:val="000000"/>
                <w:szCs w:val="20"/>
              </w:rPr>
              <w:t>42</w:t>
            </w:r>
          </w:p>
        </w:tc>
        <w:tc>
          <w:tcPr>
            <w:tcW w:w="736" w:type="dxa"/>
            <w:tcBorders>
              <w:top w:val="single" w:sz="8" w:space="0" w:color="FFFFFF"/>
              <w:left w:val="nil"/>
              <w:bottom w:val="single" w:sz="8" w:space="0" w:color="FFFFFF"/>
              <w:right w:val="single" w:sz="8" w:space="0" w:color="FFFFFF"/>
            </w:tcBorders>
            <w:shd w:val="clear" w:color="auto" w:fill="auto"/>
            <w:noWrap/>
            <w:vAlign w:val="center"/>
          </w:tcPr>
          <w:p w14:paraId="5B74C3B3" w14:textId="3E86DAD8" w:rsidR="00FC0447" w:rsidRPr="0078471E" w:rsidRDefault="00FC0447" w:rsidP="0078471E">
            <w:pPr>
              <w:spacing w:before="40" w:after="40"/>
              <w:jc w:val="center"/>
              <w:rPr>
                <w:rFonts w:cs="Arial"/>
                <w:color w:val="000000"/>
                <w:szCs w:val="20"/>
              </w:rPr>
            </w:pPr>
            <w:r w:rsidRPr="0078471E">
              <w:rPr>
                <w:rFonts w:cs="Arial"/>
                <w:color w:val="000000"/>
                <w:szCs w:val="20"/>
              </w:rPr>
              <w:t>9.4</w:t>
            </w:r>
          </w:p>
        </w:tc>
        <w:tc>
          <w:tcPr>
            <w:tcW w:w="851" w:type="dxa"/>
            <w:tcBorders>
              <w:top w:val="single" w:sz="8" w:space="0" w:color="FFFFFF"/>
              <w:left w:val="nil"/>
              <w:bottom w:val="single" w:sz="8" w:space="0" w:color="FFFFFF"/>
              <w:right w:val="single" w:sz="8" w:space="0" w:color="FFFFFF"/>
            </w:tcBorders>
            <w:shd w:val="clear" w:color="auto" w:fill="auto"/>
            <w:noWrap/>
            <w:vAlign w:val="center"/>
          </w:tcPr>
          <w:p w14:paraId="29848EE2" w14:textId="56867073" w:rsidR="00FC0447" w:rsidRPr="0078471E" w:rsidRDefault="00FC0447" w:rsidP="0078471E">
            <w:pPr>
              <w:spacing w:before="40" w:after="40"/>
              <w:jc w:val="center"/>
              <w:rPr>
                <w:rFonts w:cs="Arial"/>
                <w:color w:val="000000"/>
                <w:szCs w:val="20"/>
              </w:rPr>
            </w:pPr>
            <w:r w:rsidRPr="0078471E">
              <w:rPr>
                <w:rFonts w:cs="Arial"/>
                <w:color w:val="000000"/>
                <w:szCs w:val="20"/>
              </w:rPr>
              <w:t>13.1</w:t>
            </w:r>
          </w:p>
        </w:tc>
        <w:tc>
          <w:tcPr>
            <w:tcW w:w="1008" w:type="dxa"/>
            <w:tcBorders>
              <w:top w:val="single" w:sz="8" w:space="0" w:color="FFFFFF"/>
              <w:left w:val="nil"/>
              <w:bottom w:val="single" w:sz="8" w:space="0" w:color="FFFFFF"/>
              <w:right w:val="single" w:sz="8" w:space="0" w:color="FFFFFF"/>
            </w:tcBorders>
            <w:shd w:val="clear" w:color="auto" w:fill="auto"/>
            <w:noWrap/>
            <w:vAlign w:val="center"/>
          </w:tcPr>
          <w:p w14:paraId="5D6A3A4F" w14:textId="7E94DFC3" w:rsidR="00FC0447" w:rsidRPr="0078471E" w:rsidRDefault="00FC0447" w:rsidP="0078471E">
            <w:pPr>
              <w:spacing w:before="40" w:after="40"/>
              <w:jc w:val="center"/>
              <w:rPr>
                <w:rFonts w:cs="Arial"/>
                <w:b/>
                <w:color w:val="000000"/>
                <w:szCs w:val="20"/>
              </w:rPr>
            </w:pPr>
            <w:r w:rsidRPr="0078471E">
              <w:rPr>
                <w:rFonts w:cs="Arial"/>
                <w:color w:val="000000"/>
                <w:szCs w:val="20"/>
              </w:rPr>
              <w:t>12.9</w:t>
            </w:r>
          </w:p>
        </w:tc>
      </w:tr>
      <w:tr w:rsidR="00FC0447" w:rsidRPr="0078471E" w14:paraId="1BBBA0B0" w14:textId="77777777" w:rsidTr="002256FD">
        <w:trPr>
          <w:trHeight w:val="265"/>
        </w:trPr>
        <w:tc>
          <w:tcPr>
            <w:tcW w:w="3615" w:type="dxa"/>
            <w:tcBorders>
              <w:top w:val="nil"/>
              <w:left w:val="nil"/>
              <w:bottom w:val="nil"/>
              <w:right w:val="nil"/>
            </w:tcBorders>
            <w:shd w:val="clear" w:color="000000" w:fill="E6E3E2"/>
            <w:noWrap/>
            <w:vAlign w:val="center"/>
          </w:tcPr>
          <w:p w14:paraId="29954CBF" w14:textId="2D0B3103" w:rsidR="00FC0447" w:rsidRPr="0078471E" w:rsidRDefault="00FC0447" w:rsidP="0078471E">
            <w:pPr>
              <w:spacing w:before="40" w:after="40"/>
              <w:rPr>
                <w:rFonts w:cs="Arial"/>
                <w:b/>
                <w:bCs/>
                <w:szCs w:val="20"/>
              </w:rPr>
            </w:pPr>
            <w:r w:rsidRPr="0078471E">
              <w:rPr>
                <w:rFonts w:cs="Arial"/>
                <w:color w:val="000000"/>
                <w:szCs w:val="20"/>
              </w:rPr>
              <w:t>Transport, postal &amp; warehousing</w:t>
            </w:r>
          </w:p>
        </w:tc>
        <w:tc>
          <w:tcPr>
            <w:tcW w:w="780" w:type="dxa"/>
            <w:tcBorders>
              <w:top w:val="nil"/>
              <w:left w:val="single" w:sz="8" w:space="0" w:color="FFFFFF"/>
              <w:bottom w:val="single" w:sz="8" w:space="0" w:color="FFFFFF"/>
              <w:right w:val="single" w:sz="8" w:space="0" w:color="FFFFFF"/>
            </w:tcBorders>
            <w:shd w:val="clear" w:color="000000" w:fill="E6E3E2"/>
            <w:noWrap/>
            <w:vAlign w:val="center"/>
          </w:tcPr>
          <w:p w14:paraId="5FADF42E" w14:textId="17213E33" w:rsidR="00FC0447" w:rsidRPr="0078471E" w:rsidRDefault="00FC0447" w:rsidP="0078471E">
            <w:pPr>
              <w:spacing w:before="40" w:after="40"/>
              <w:jc w:val="center"/>
              <w:rPr>
                <w:rFonts w:cs="Arial"/>
                <w:color w:val="000000"/>
                <w:szCs w:val="20"/>
              </w:rPr>
            </w:pPr>
            <w:r w:rsidRPr="0078471E">
              <w:rPr>
                <w:rFonts w:cs="Arial"/>
                <w:color w:val="000000"/>
                <w:szCs w:val="20"/>
              </w:rPr>
              <w:t>60</w:t>
            </w:r>
          </w:p>
        </w:tc>
        <w:tc>
          <w:tcPr>
            <w:tcW w:w="708" w:type="dxa"/>
            <w:tcBorders>
              <w:top w:val="nil"/>
              <w:left w:val="nil"/>
              <w:bottom w:val="single" w:sz="8" w:space="0" w:color="FFFFFF"/>
              <w:right w:val="single" w:sz="8" w:space="0" w:color="FFFFFF"/>
            </w:tcBorders>
            <w:shd w:val="clear" w:color="000000" w:fill="E6E3E2"/>
            <w:noWrap/>
            <w:vAlign w:val="center"/>
          </w:tcPr>
          <w:p w14:paraId="2F7D7CC7" w14:textId="6B7208C4" w:rsidR="00FC0447" w:rsidRPr="0078471E" w:rsidRDefault="00FC0447" w:rsidP="0078471E">
            <w:pPr>
              <w:spacing w:before="40" w:after="40"/>
              <w:jc w:val="center"/>
              <w:rPr>
                <w:rFonts w:cs="Arial"/>
                <w:color w:val="000000"/>
                <w:szCs w:val="20"/>
              </w:rPr>
            </w:pPr>
            <w:r w:rsidRPr="0078471E">
              <w:rPr>
                <w:rFonts w:cs="Arial"/>
                <w:color w:val="000000"/>
                <w:szCs w:val="20"/>
              </w:rPr>
              <w:t>49</w:t>
            </w:r>
          </w:p>
        </w:tc>
        <w:tc>
          <w:tcPr>
            <w:tcW w:w="1107" w:type="dxa"/>
            <w:tcBorders>
              <w:top w:val="nil"/>
              <w:left w:val="nil"/>
              <w:bottom w:val="single" w:sz="8" w:space="0" w:color="FFFFFF"/>
              <w:right w:val="single" w:sz="8" w:space="0" w:color="FFFFFF"/>
            </w:tcBorders>
            <w:shd w:val="clear" w:color="000000" w:fill="E6E3E2"/>
            <w:noWrap/>
            <w:vAlign w:val="center"/>
          </w:tcPr>
          <w:p w14:paraId="7C289FA1" w14:textId="478138BC" w:rsidR="00FC0447" w:rsidRPr="0078471E" w:rsidRDefault="00FC0447" w:rsidP="0078471E">
            <w:pPr>
              <w:spacing w:before="40" w:after="40"/>
              <w:jc w:val="center"/>
              <w:rPr>
                <w:rFonts w:cs="Arial"/>
                <w:b/>
                <w:color w:val="000000"/>
                <w:szCs w:val="20"/>
              </w:rPr>
            </w:pPr>
            <w:r w:rsidRPr="0078471E">
              <w:rPr>
                <w:rFonts w:cs="Arial"/>
                <w:color w:val="000000"/>
                <w:szCs w:val="20"/>
              </w:rPr>
              <w:t>49</w:t>
            </w:r>
          </w:p>
        </w:tc>
        <w:tc>
          <w:tcPr>
            <w:tcW w:w="736" w:type="dxa"/>
            <w:tcBorders>
              <w:top w:val="nil"/>
              <w:left w:val="nil"/>
              <w:bottom w:val="single" w:sz="8" w:space="0" w:color="FFFFFF"/>
              <w:right w:val="single" w:sz="8" w:space="0" w:color="FFFFFF"/>
            </w:tcBorders>
            <w:shd w:val="clear" w:color="000000" w:fill="E6E3E2"/>
            <w:noWrap/>
            <w:vAlign w:val="center"/>
          </w:tcPr>
          <w:p w14:paraId="3D80CC50" w14:textId="305942F0" w:rsidR="00FC0447" w:rsidRPr="0078471E" w:rsidRDefault="00FC0447" w:rsidP="0078471E">
            <w:pPr>
              <w:spacing w:before="40" w:after="40"/>
              <w:jc w:val="center"/>
              <w:rPr>
                <w:rFonts w:cs="Arial"/>
                <w:color w:val="000000"/>
                <w:szCs w:val="20"/>
              </w:rPr>
            </w:pPr>
            <w:r w:rsidRPr="0078471E">
              <w:rPr>
                <w:rFonts w:cs="Arial"/>
                <w:color w:val="000000"/>
                <w:szCs w:val="20"/>
              </w:rPr>
              <w:t>9.0</w:t>
            </w:r>
          </w:p>
        </w:tc>
        <w:tc>
          <w:tcPr>
            <w:tcW w:w="851" w:type="dxa"/>
            <w:tcBorders>
              <w:top w:val="nil"/>
              <w:left w:val="nil"/>
              <w:bottom w:val="single" w:sz="8" w:space="0" w:color="FFFFFF"/>
              <w:right w:val="single" w:sz="8" w:space="0" w:color="FFFFFF"/>
            </w:tcBorders>
            <w:shd w:val="clear" w:color="000000" w:fill="E6E3E2"/>
            <w:noWrap/>
            <w:vAlign w:val="center"/>
          </w:tcPr>
          <w:p w14:paraId="112AF767" w14:textId="6B69B7D8" w:rsidR="00FC0447" w:rsidRPr="0078471E" w:rsidRDefault="00FC0447" w:rsidP="0078471E">
            <w:pPr>
              <w:spacing w:before="40" w:after="40"/>
              <w:jc w:val="center"/>
              <w:rPr>
                <w:rFonts w:cs="Arial"/>
                <w:color w:val="000000"/>
                <w:szCs w:val="20"/>
              </w:rPr>
            </w:pPr>
            <w:r w:rsidRPr="0078471E">
              <w:rPr>
                <w:rFonts w:cs="Arial"/>
                <w:color w:val="000000"/>
                <w:szCs w:val="20"/>
              </w:rPr>
              <w:t>7.8</w:t>
            </w:r>
          </w:p>
        </w:tc>
        <w:tc>
          <w:tcPr>
            <w:tcW w:w="1008" w:type="dxa"/>
            <w:tcBorders>
              <w:top w:val="nil"/>
              <w:left w:val="nil"/>
              <w:bottom w:val="single" w:sz="8" w:space="0" w:color="FFFFFF"/>
              <w:right w:val="single" w:sz="8" w:space="0" w:color="FFFFFF"/>
            </w:tcBorders>
            <w:shd w:val="clear" w:color="000000" w:fill="E6E3E2"/>
            <w:noWrap/>
            <w:vAlign w:val="center"/>
          </w:tcPr>
          <w:p w14:paraId="3861D1D5" w14:textId="51BEBE52" w:rsidR="00FC0447" w:rsidRPr="0078471E" w:rsidRDefault="00FC0447" w:rsidP="0078471E">
            <w:pPr>
              <w:spacing w:before="40" w:after="40"/>
              <w:jc w:val="center"/>
              <w:rPr>
                <w:rFonts w:cs="Arial"/>
                <w:b/>
                <w:color w:val="000000"/>
                <w:szCs w:val="20"/>
              </w:rPr>
            </w:pPr>
            <w:r w:rsidRPr="0078471E">
              <w:rPr>
                <w:rFonts w:cs="Arial"/>
                <w:color w:val="000000"/>
                <w:szCs w:val="20"/>
              </w:rPr>
              <w:t>7.7</w:t>
            </w:r>
          </w:p>
        </w:tc>
      </w:tr>
      <w:tr w:rsidR="00FC0447" w:rsidRPr="0078471E" w14:paraId="4344BBB0" w14:textId="77777777" w:rsidTr="002256FD">
        <w:trPr>
          <w:trHeight w:val="265"/>
        </w:trPr>
        <w:tc>
          <w:tcPr>
            <w:tcW w:w="3615" w:type="dxa"/>
            <w:tcBorders>
              <w:top w:val="nil"/>
              <w:left w:val="nil"/>
              <w:bottom w:val="nil"/>
              <w:right w:val="nil"/>
            </w:tcBorders>
            <w:shd w:val="clear" w:color="auto" w:fill="auto"/>
            <w:noWrap/>
            <w:vAlign w:val="center"/>
          </w:tcPr>
          <w:p w14:paraId="08103E48" w14:textId="5870816F" w:rsidR="00FC0447" w:rsidRPr="0078471E" w:rsidRDefault="00FC0447" w:rsidP="0078471E">
            <w:pPr>
              <w:spacing w:before="40" w:after="40"/>
              <w:rPr>
                <w:rFonts w:cs="Arial"/>
                <w:b/>
                <w:bCs/>
                <w:szCs w:val="20"/>
              </w:rPr>
            </w:pPr>
            <w:r w:rsidRPr="0078471E">
              <w:rPr>
                <w:rFonts w:cs="Arial"/>
                <w:color w:val="000000"/>
                <w:szCs w:val="20"/>
              </w:rPr>
              <w:t>Electricity, gas, water &amp; waste services</w:t>
            </w:r>
          </w:p>
        </w:tc>
        <w:tc>
          <w:tcPr>
            <w:tcW w:w="780" w:type="dxa"/>
            <w:tcBorders>
              <w:top w:val="nil"/>
              <w:left w:val="single" w:sz="8" w:space="0" w:color="FFFFFF"/>
              <w:bottom w:val="single" w:sz="8" w:space="0" w:color="FFFFFF"/>
              <w:right w:val="single" w:sz="8" w:space="0" w:color="FFFFFF"/>
            </w:tcBorders>
            <w:shd w:val="clear" w:color="auto" w:fill="auto"/>
            <w:noWrap/>
            <w:vAlign w:val="center"/>
          </w:tcPr>
          <w:p w14:paraId="7232086D" w14:textId="16167729" w:rsidR="00FC0447" w:rsidRPr="0078471E" w:rsidRDefault="00FC0447" w:rsidP="0078471E">
            <w:pPr>
              <w:spacing w:before="40" w:after="40"/>
              <w:jc w:val="center"/>
              <w:rPr>
                <w:rFonts w:cs="Arial"/>
                <w:color w:val="000000"/>
                <w:szCs w:val="20"/>
              </w:rPr>
            </w:pPr>
            <w:r w:rsidRPr="0078471E">
              <w:rPr>
                <w:rFonts w:cs="Arial"/>
                <w:color w:val="000000"/>
                <w:szCs w:val="20"/>
              </w:rPr>
              <w:t>6</w:t>
            </w:r>
          </w:p>
        </w:tc>
        <w:tc>
          <w:tcPr>
            <w:tcW w:w="708" w:type="dxa"/>
            <w:tcBorders>
              <w:top w:val="nil"/>
              <w:left w:val="nil"/>
              <w:bottom w:val="single" w:sz="8" w:space="0" w:color="FFFFFF"/>
              <w:right w:val="single" w:sz="8" w:space="0" w:color="FFFFFF"/>
            </w:tcBorders>
            <w:shd w:val="clear" w:color="auto" w:fill="auto"/>
            <w:noWrap/>
            <w:vAlign w:val="center"/>
          </w:tcPr>
          <w:p w14:paraId="047A2740" w14:textId="77D78343" w:rsidR="00FC0447" w:rsidRPr="0078471E" w:rsidRDefault="00FC0447" w:rsidP="0078471E">
            <w:pPr>
              <w:spacing w:before="40" w:after="40"/>
              <w:jc w:val="center"/>
              <w:rPr>
                <w:rFonts w:cs="Arial"/>
                <w:color w:val="000000"/>
                <w:szCs w:val="20"/>
              </w:rPr>
            </w:pPr>
            <w:r w:rsidRPr="0078471E">
              <w:rPr>
                <w:rFonts w:cs="Arial"/>
                <w:color w:val="000000"/>
                <w:szCs w:val="20"/>
              </w:rPr>
              <w:t>3</w:t>
            </w:r>
          </w:p>
        </w:tc>
        <w:tc>
          <w:tcPr>
            <w:tcW w:w="1107" w:type="dxa"/>
            <w:tcBorders>
              <w:top w:val="nil"/>
              <w:left w:val="nil"/>
              <w:bottom w:val="single" w:sz="8" w:space="0" w:color="FFFFFF"/>
              <w:right w:val="single" w:sz="8" w:space="0" w:color="FFFFFF"/>
            </w:tcBorders>
            <w:shd w:val="clear" w:color="auto" w:fill="auto"/>
            <w:noWrap/>
            <w:vAlign w:val="center"/>
          </w:tcPr>
          <w:p w14:paraId="5D407A38" w14:textId="4C2BC2CC" w:rsidR="00FC0447" w:rsidRPr="0078471E" w:rsidRDefault="00FC0447" w:rsidP="0078471E">
            <w:pPr>
              <w:spacing w:before="40" w:after="40"/>
              <w:jc w:val="center"/>
              <w:rPr>
                <w:rFonts w:cs="Arial"/>
                <w:b/>
                <w:color w:val="000000"/>
                <w:szCs w:val="20"/>
              </w:rPr>
            </w:pPr>
            <w:r w:rsidRPr="0078471E">
              <w:rPr>
                <w:rFonts w:cs="Arial"/>
                <w:color w:val="000000"/>
                <w:szCs w:val="20"/>
              </w:rPr>
              <w:t>4</w:t>
            </w:r>
          </w:p>
        </w:tc>
        <w:tc>
          <w:tcPr>
            <w:tcW w:w="736" w:type="dxa"/>
            <w:tcBorders>
              <w:top w:val="nil"/>
              <w:left w:val="nil"/>
              <w:bottom w:val="single" w:sz="8" w:space="0" w:color="FFFFFF"/>
              <w:right w:val="single" w:sz="8" w:space="0" w:color="FFFFFF"/>
            </w:tcBorders>
            <w:shd w:val="clear" w:color="auto" w:fill="auto"/>
            <w:noWrap/>
            <w:vAlign w:val="center"/>
          </w:tcPr>
          <w:p w14:paraId="0D9DAA7C" w14:textId="1D983C83" w:rsidR="00FC0447" w:rsidRPr="0078471E" w:rsidRDefault="00FC0447" w:rsidP="0078471E">
            <w:pPr>
              <w:spacing w:before="40" w:after="40"/>
              <w:jc w:val="center"/>
              <w:rPr>
                <w:rFonts w:cs="Arial"/>
                <w:color w:val="000000"/>
                <w:szCs w:val="20"/>
              </w:rPr>
            </w:pPr>
            <w:r w:rsidRPr="0078471E">
              <w:rPr>
                <w:rFonts w:cs="Arial"/>
                <w:color w:val="000000"/>
                <w:szCs w:val="20"/>
              </w:rPr>
              <w:t>3.8</w:t>
            </w:r>
          </w:p>
        </w:tc>
        <w:tc>
          <w:tcPr>
            <w:tcW w:w="851" w:type="dxa"/>
            <w:tcBorders>
              <w:top w:val="nil"/>
              <w:left w:val="nil"/>
              <w:bottom w:val="single" w:sz="8" w:space="0" w:color="FFFFFF"/>
              <w:right w:val="single" w:sz="8" w:space="0" w:color="FFFFFF"/>
            </w:tcBorders>
            <w:shd w:val="clear" w:color="auto" w:fill="auto"/>
            <w:noWrap/>
            <w:vAlign w:val="center"/>
          </w:tcPr>
          <w:p w14:paraId="74A21F5A" w14:textId="74563691" w:rsidR="00FC0447" w:rsidRPr="0078471E" w:rsidRDefault="00FC0447" w:rsidP="0078471E">
            <w:pPr>
              <w:spacing w:before="40" w:after="40"/>
              <w:jc w:val="center"/>
              <w:rPr>
                <w:rFonts w:cs="Arial"/>
                <w:color w:val="000000"/>
                <w:szCs w:val="20"/>
              </w:rPr>
            </w:pPr>
            <w:r w:rsidRPr="0078471E">
              <w:rPr>
                <w:rFonts w:cs="Arial"/>
                <w:color w:val="000000"/>
                <w:szCs w:val="20"/>
              </w:rPr>
              <w:t>2.0</w:t>
            </w:r>
          </w:p>
        </w:tc>
        <w:tc>
          <w:tcPr>
            <w:tcW w:w="1008" w:type="dxa"/>
            <w:tcBorders>
              <w:top w:val="nil"/>
              <w:left w:val="nil"/>
              <w:bottom w:val="single" w:sz="8" w:space="0" w:color="FFFFFF"/>
              <w:right w:val="single" w:sz="8" w:space="0" w:color="FFFFFF"/>
            </w:tcBorders>
            <w:shd w:val="clear" w:color="auto" w:fill="auto"/>
            <w:noWrap/>
            <w:vAlign w:val="center"/>
          </w:tcPr>
          <w:p w14:paraId="0A99A467" w14:textId="2A7855BC" w:rsidR="00FC0447" w:rsidRPr="0078471E" w:rsidRDefault="00FC0447" w:rsidP="0078471E">
            <w:pPr>
              <w:spacing w:before="40" w:after="40"/>
              <w:jc w:val="center"/>
              <w:rPr>
                <w:rFonts w:cs="Arial"/>
                <w:b/>
                <w:color w:val="000000"/>
                <w:szCs w:val="20"/>
              </w:rPr>
            </w:pPr>
            <w:r w:rsidRPr="0078471E">
              <w:rPr>
                <w:rFonts w:cs="Arial"/>
                <w:color w:val="000000"/>
                <w:szCs w:val="20"/>
              </w:rPr>
              <w:t>2.8</w:t>
            </w:r>
          </w:p>
        </w:tc>
      </w:tr>
      <w:tr w:rsidR="00FC0447" w:rsidRPr="0078471E" w14:paraId="1E697582" w14:textId="77777777" w:rsidTr="002256FD">
        <w:trPr>
          <w:trHeight w:val="265"/>
        </w:trPr>
        <w:tc>
          <w:tcPr>
            <w:tcW w:w="3615" w:type="dxa"/>
            <w:tcBorders>
              <w:top w:val="nil"/>
              <w:left w:val="nil"/>
              <w:bottom w:val="nil"/>
              <w:right w:val="nil"/>
            </w:tcBorders>
            <w:shd w:val="clear" w:color="000000" w:fill="E6E3E2"/>
            <w:noWrap/>
            <w:vAlign w:val="center"/>
          </w:tcPr>
          <w:p w14:paraId="3EE13896" w14:textId="5175BF58" w:rsidR="00FC0447" w:rsidRPr="0078471E" w:rsidRDefault="00FC0447" w:rsidP="0078471E">
            <w:pPr>
              <w:spacing w:before="40" w:after="40"/>
              <w:rPr>
                <w:rFonts w:cs="Arial"/>
                <w:b/>
                <w:bCs/>
                <w:szCs w:val="20"/>
              </w:rPr>
            </w:pPr>
            <w:r w:rsidRPr="0078471E">
              <w:rPr>
                <w:rFonts w:cs="Arial"/>
                <w:color w:val="000000"/>
                <w:szCs w:val="20"/>
              </w:rPr>
              <w:t>Construction</w:t>
            </w:r>
          </w:p>
        </w:tc>
        <w:tc>
          <w:tcPr>
            <w:tcW w:w="780" w:type="dxa"/>
            <w:tcBorders>
              <w:top w:val="nil"/>
              <w:left w:val="single" w:sz="8" w:space="0" w:color="FFFFFF"/>
              <w:bottom w:val="single" w:sz="8" w:space="0" w:color="FFFFFF"/>
              <w:right w:val="single" w:sz="8" w:space="0" w:color="FFFFFF"/>
            </w:tcBorders>
            <w:shd w:val="clear" w:color="000000" w:fill="E6E3E2"/>
            <w:noWrap/>
            <w:vAlign w:val="center"/>
          </w:tcPr>
          <w:p w14:paraId="6144B0AD" w14:textId="36A0A509" w:rsidR="00FC0447" w:rsidRPr="0078471E" w:rsidRDefault="00FC0447" w:rsidP="0078471E">
            <w:pPr>
              <w:spacing w:before="40" w:after="40"/>
              <w:jc w:val="center"/>
              <w:rPr>
                <w:rFonts w:cs="Arial"/>
                <w:color w:val="000000"/>
                <w:szCs w:val="20"/>
              </w:rPr>
            </w:pPr>
            <w:r w:rsidRPr="0078471E">
              <w:rPr>
                <w:rFonts w:cs="Arial"/>
                <w:color w:val="000000"/>
                <w:szCs w:val="20"/>
              </w:rPr>
              <w:t>28</w:t>
            </w:r>
          </w:p>
        </w:tc>
        <w:tc>
          <w:tcPr>
            <w:tcW w:w="708" w:type="dxa"/>
            <w:tcBorders>
              <w:top w:val="nil"/>
              <w:left w:val="nil"/>
              <w:bottom w:val="single" w:sz="8" w:space="0" w:color="FFFFFF"/>
              <w:right w:val="single" w:sz="8" w:space="0" w:color="FFFFFF"/>
            </w:tcBorders>
            <w:shd w:val="clear" w:color="000000" w:fill="E6E3E2"/>
            <w:noWrap/>
            <w:vAlign w:val="center"/>
          </w:tcPr>
          <w:p w14:paraId="233AC30D" w14:textId="20D59957" w:rsidR="00FC0447" w:rsidRPr="0078471E" w:rsidRDefault="00FC0447" w:rsidP="0078471E">
            <w:pPr>
              <w:spacing w:before="40" w:after="40"/>
              <w:jc w:val="center"/>
              <w:rPr>
                <w:rFonts w:cs="Arial"/>
                <w:color w:val="000000"/>
                <w:szCs w:val="20"/>
              </w:rPr>
            </w:pPr>
            <w:r w:rsidRPr="0078471E">
              <w:rPr>
                <w:rFonts w:cs="Arial"/>
                <w:color w:val="000000"/>
                <w:szCs w:val="20"/>
              </w:rPr>
              <w:t>36</w:t>
            </w:r>
          </w:p>
        </w:tc>
        <w:tc>
          <w:tcPr>
            <w:tcW w:w="1107" w:type="dxa"/>
            <w:tcBorders>
              <w:top w:val="nil"/>
              <w:left w:val="nil"/>
              <w:bottom w:val="single" w:sz="8" w:space="0" w:color="FFFFFF"/>
              <w:right w:val="single" w:sz="8" w:space="0" w:color="FFFFFF"/>
            </w:tcBorders>
            <w:shd w:val="clear" w:color="000000" w:fill="E6E3E2"/>
            <w:noWrap/>
            <w:vAlign w:val="center"/>
          </w:tcPr>
          <w:p w14:paraId="20599A46" w14:textId="6ACAABA1" w:rsidR="00FC0447" w:rsidRPr="0078471E" w:rsidRDefault="00FC0447" w:rsidP="0078471E">
            <w:pPr>
              <w:spacing w:before="40" w:after="40"/>
              <w:jc w:val="center"/>
              <w:rPr>
                <w:rFonts w:cs="Arial"/>
                <w:b/>
                <w:color w:val="000000"/>
                <w:szCs w:val="20"/>
              </w:rPr>
            </w:pPr>
            <w:r w:rsidRPr="0078471E">
              <w:rPr>
                <w:rFonts w:cs="Arial"/>
                <w:color w:val="000000"/>
                <w:szCs w:val="20"/>
              </w:rPr>
              <w:t>31</w:t>
            </w:r>
          </w:p>
        </w:tc>
        <w:tc>
          <w:tcPr>
            <w:tcW w:w="736" w:type="dxa"/>
            <w:tcBorders>
              <w:top w:val="nil"/>
              <w:left w:val="nil"/>
              <w:bottom w:val="single" w:sz="8" w:space="0" w:color="FFFFFF"/>
              <w:right w:val="single" w:sz="8" w:space="0" w:color="FFFFFF"/>
            </w:tcBorders>
            <w:shd w:val="clear" w:color="000000" w:fill="E6E3E2"/>
            <w:noWrap/>
            <w:vAlign w:val="center"/>
          </w:tcPr>
          <w:p w14:paraId="28802D06" w14:textId="657DC6EA" w:rsidR="00FC0447" w:rsidRPr="0078471E" w:rsidRDefault="00FC0447" w:rsidP="0078471E">
            <w:pPr>
              <w:spacing w:before="40" w:after="40"/>
              <w:jc w:val="center"/>
              <w:rPr>
                <w:rFonts w:cs="Arial"/>
                <w:color w:val="000000"/>
                <w:szCs w:val="20"/>
              </w:rPr>
            </w:pPr>
            <w:r w:rsidRPr="0078471E">
              <w:rPr>
                <w:rFonts w:cs="Arial"/>
                <w:color w:val="000000"/>
                <w:szCs w:val="20"/>
              </w:rPr>
              <w:t>2.4</w:t>
            </w:r>
          </w:p>
        </w:tc>
        <w:tc>
          <w:tcPr>
            <w:tcW w:w="851" w:type="dxa"/>
            <w:tcBorders>
              <w:top w:val="nil"/>
              <w:left w:val="nil"/>
              <w:bottom w:val="single" w:sz="8" w:space="0" w:color="FFFFFF"/>
              <w:right w:val="single" w:sz="8" w:space="0" w:color="FFFFFF"/>
            </w:tcBorders>
            <w:shd w:val="clear" w:color="000000" w:fill="E6E3E2"/>
            <w:noWrap/>
            <w:vAlign w:val="center"/>
          </w:tcPr>
          <w:p w14:paraId="584BFE7E" w14:textId="2544F300" w:rsidR="00FC0447" w:rsidRPr="0078471E" w:rsidRDefault="00FC0447" w:rsidP="0078471E">
            <w:pPr>
              <w:spacing w:before="40" w:after="40"/>
              <w:jc w:val="center"/>
              <w:rPr>
                <w:rFonts w:cs="Arial"/>
                <w:color w:val="000000"/>
                <w:szCs w:val="20"/>
              </w:rPr>
            </w:pPr>
            <w:r w:rsidRPr="0078471E">
              <w:rPr>
                <w:rFonts w:cs="Arial"/>
                <w:color w:val="000000"/>
                <w:szCs w:val="20"/>
              </w:rPr>
              <w:t>3.1</w:t>
            </w:r>
          </w:p>
        </w:tc>
        <w:tc>
          <w:tcPr>
            <w:tcW w:w="1008" w:type="dxa"/>
            <w:tcBorders>
              <w:top w:val="nil"/>
              <w:left w:val="nil"/>
              <w:bottom w:val="single" w:sz="8" w:space="0" w:color="FFFFFF"/>
              <w:right w:val="single" w:sz="8" w:space="0" w:color="FFFFFF"/>
            </w:tcBorders>
            <w:shd w:val="clear" w:color="000000" w:fill="E6E3E2"/>
            <w:noWrap/>
            <w:vAlign w:val="center"/>
          </w:tcPr>
          <w:p w14:paraId="766F1444" w14:textId="612B015E" w:rsidR="00FC0447" w:rsidRPr="0078471E" w:rsidRDefault="00FC0447" w:rsidP="0078471E">
            <w:pPr>
              <w:spacing w:before="40" w:after="40"/>
              <w:jc w:val="center"/>
              <w:rPr>
                <w:rFonts w:cs="Arial"/>
                <w:b/>
                <w:color w:val="000000"/>
                <w:szCs w:val="20"/>
              </w:rPr>
            </w:pPr>
            <w:r w:rsidRPr="0078471E">
              <w:rPr>
                <w:rFonts w:cs="Arial"/>
                <w:color w:val="000000"/>
                <w:szCs w:val="20"/>
              </w:rPr>
              <w:t>2.7</w:t>
            </w:r>
          </w:p>
        </w:tc>
      </w:tr>
      <w:tr w:rsidR="00FC0447" w:rsidRPr="0078471E" w14:paraId="41E64F87" w14:textId="77777777" w:rsidTr="002256FD">
        <w:trPr>
          <w:trHeight w:val="265"/>
        </w:trPr>
        <w:tc>
          <w:tcPr>
            <w:tcW w:w="3615" w:type="dxa"/>
            <w:tcBorders>
              <w:top w:val="nil"/>
              <w:left w:val="nil"/>
              <w:bottom w:val="nil"/>
              <w:right w:val="nil"/>
            </w:tcBorders>
            <w:shd w:val="clear" w:color="auto" w:fill="auto"/>
            <w:noWrap/>
            <w:vAlign w:val="center"/>
          </w:tcPr>
          <w:p w14:paraId="4ECDB8FE" w14:textId="48289D22" w:rsidR="00FC0447" w:rsidRPr="0078471E" w:rsidRDefault="00FC0447" w:rsidP="0078471E">
            <w:pPr>
              <w:spacing w:before="40" w:after="40"/>
              <w:rPr>
                <w:rFonts w:cs="Arial"/>
                <w:b/>
                <w:bCs/>
                <w:szCs w:val="20"/>
              </w:rPr>
            </w:pPr>
            <w:r w:rsidRPr="0078471E">
              <w:rPr>
                <w:rFonts w:cs="Arial"/>
                <w:color w:val="000000"/>
                <w:szCs w:val="20"/>
              </w:rPr>
              <w:t>Mining</w:t>
            </w:r>
          </w:p>
        </w:tc>
        <w:tc>
          <w:tcPr>
            <w:tcW w:w="780" w:type="dxa"/>
            <w:tcBorders>
              <w:top w:val="nil"/>
              <w:left w:val="single" w:sz="8" w:space="0" w:color="FFFFFF"/>
              <w:bottom w:val="single" w:sz="8" w:space="0" w:color="FFFFFF"/>
              <w:right w:val="single" w:sz="8" w:space="0" w:color="FFFFFF"/>
            </w:tcBorders>
            <w:shd w:val="clear" w:color="auto" w:fill="auto"/>
            <w:noWrap/>
            <w:vAlign w:val="center"/>
          </w:tcPr>
          <w:p w14:paraId="453ECE07" w14:textId="5F5D2EF9" w:rsidR="00FC0447" w:rsidRPr="0078471E" w:rsidRDefault="00FC0447" w:rsidP="0078471E">
            <w:pPr>
              <w:spacing w:before="40" w:after="40"/>
              <w:jc w:val="center"/>
              <w:rPr>
                <w:rFonts w:cs="Arial"/>
                <w:color w:val="000000"/>
                <w:szCs w:val="20"/>
              </w:rPr>
            </w:pPr>
            <w:r w:rsidRPr="0078471E">
              <w:rPr>
                <w:rFonts w:cs="Arial"/>
                <w:color w:val="000000"/>
                <w:szCs w:val="20"/>
              </w:rPr>
              <w:t>7</w:t>
            </w:r>
          </w:p>
        </w:tc>
        <w:tc>
          <w:tcPr>
            <w:tcW w:w="708" w:type="dxa"/>
            <w:tcBorders>
              <w:top w:val="nil"/>
              <w:left w:val="nil"/>
              <w:bottom w:val="single" w:sz="8" w:space="0" w:color="FFFFFF"/>
              <w:right w:val="single" w:sz="8" w:space="0" w:color="FFFFFF"/>
            </w:tcBorders>
            <w:shd w:val="clear" w:color="auto" w:fill="auto"/>
            <w:noWrap/>
            <w:vAlign w:val="center"/>
          </w:tcPr>
          <w:p w14:paraId="1572AFA6" w14:textId="6F94E846" w:rsidR="00FC0447" w:rsidRPr="0078471E" w:rsidRDefault="00FC0447" w:rsidP="0078471E">
            <w:pPr>
              <w:spacing w:before="40" w:after="40"/>
              <w:jc w:val="center"/>
              <w:rPr>
                <w:rFonts w:cs="Arial"/>
                <w:color w:val="000000"/>
                <w:szCs w:val="20"/>
              </w:rPr>
            </w:pPr>
            <w:r w:rsidRPr="0078471E">
              <w:rPr>
                <w:rFonts w:cs="Arial"/>
                <w:color w:val="000000"/>
                <w:szCs w:val="20"/>
              </w:rPr>
              <w:t>5</w:t>
            </w:r>
          </w:p>
        </w:tc>
        <w:tc>
          <w:tcPr>
            <w:tcW w:w="1107" w:type="dxa"/>
            <w:tcBorders>
              <w:top w:val="nil"/>
              <w:left w:val="nil"/>
              <w:bottom w:val="single" w:sz="8" w:space="0" w:color="FFFFFF"/>
              <w:right w:val="single" w:sz="8" w:space="0" w:color="FFFFFF"/>
            </w:tcBorders>
            <w:shd w:val="clear" w:color="auto" w:fill="auto"/>
            <w:noWrap/>
            <w:vAlign w:val="center"/>
          </w:tcPr>
          <w:p w14:paraId="6BC92342" w14:textId="102903BA" w:rsidR="00FC0447" w:rsidRPr="0078471E" w:rsidRDefault="00FC0447" w:rsidP="0078471E">
            <w:pPr>
              <w:spacing w:before="40" w:after="40"/>
              <w:jc w:val="center"/>
              <w:rPr>
                <w:rFonts w:cs="Arial"/>
                <w:b/>
                <w:color w:val="000000"/>
                <w:szCs w:val="20"/>
              </w:rPr>
            </w:pPr>
            <w:r w:rsidRPr="0078471E">
              <w:rPr>
                <w:rFonts w:cs="Arial"/>
                <w:color w:val="000000"/>
                <w:szCs w:val="20"/>
              </w:rPr>
              <w:t>6</w:t>
            </w:r>
          </w:p>
        </w:tc>
        <w:tc>
          <w:tcPr>
            <w:tcW w:w="736" w:type="dxa"/>
            <w:tcBorders>
              <w:top w:val="nil"/>
              <w:left w:val="nil"/>
              <w:bottom w:val="single" w:sz="8" w:space="0" w:color="FFFFFF"/>
              <w:right w:val="single" w:sz="8" w:space="0" w:color="FFFFFF"/>
            </w:tcBorders>
            <w:shd w:val="clear" w:color="auto" w:fill="auto"/>
            <w:noWrap/>
            <w:vAlign w:val="center"/>
          </w:tcPr>
          <w:p w14:paraId="1E5A7E69" w14:textId="49E06018" w:rsidR="00FC0447" w:rsidRPr="0078471E" w:rsidRDefault="00FC0447" w:rsidP="0078471E">
            <w:pPr>
              <w:spacing w:before="40" w:after="40"/>
              <w:jc w:val="center"/>
              <w:rPr>
                <w:rFonts w:cs="Arial"/>
                <w:color w:val="000000"/>
                <w:szCs w:val="20"/>
              </w:rPr>
            </w:pPr>
            <w:r w:rsidRPr="0078471E">
              <w:rPr>
                <w:rFonts w:cs="Arial"/>
                <w:color w:val="000000"/>
                <w:szCs w:val="20"/>
              </w:rPr>
              <w:t>2.9</w:t>
            </w:r>
          </w:p>
        </w:tc>
        <w:tc>
          <w:tcPr>
            <w:tcW w:w="851" w:type="dxa"/>
            <w:tcBorders>
              <w:top w:val="nil"/>
              <w:left w:val="nil"/>
              <w:bottom w:val="single" w:sz="8" w:space="0" w:color="FFFFFF"/>
              <w:right w:val="single" w:sz="8" w:space="0" w:color="FFFFFF"/>
            </w:tcBorders>
            <w:shd w:val="clear" w:color="auto" w:fill="auto"/>
            <w:noWrap/>
            <w:vAlign w:val="center"/>
          </w:tcPr>
          <w:p w14:paraId="10B0371F" w14:textId="3FD3569B" w:rsidR="00FC0447" w:rsidRPr="0078471E" w:rsidRDefault="00FC0447" w:rsidP="0078471E">
            <w:pPr>
              <w:spacing w:before="40" w:after="40"/>
              <w:jc w:val="center"/>
              <w:rPr>
                <w:rFonts w:cs="Arial"/>
                <w:color w:val="000000"/>
                <w:szCs w:val="20"/>
              </w:rPr>
            </w:pPr>
            <w:r w:rsidRPr="0078471E">
              <w:rPr>
                <w:rFonts w:cs="Arial"/>
                <w:color w:val="000000"/>
                <w:szCs w:val="20"/>
              </w:rPr>
              <w:t>2.1</w:t>
            </w:r>
          </w:p>
        </w:tc>
        <w:tc>
          <w:tcPr>
            <w:tcW w:w="1008" w:type="dxa"/>
            <w:tcBorders>
              <w:top w:val="nil"/>
              <w:left w:val="nil"/>
              <w:bottom w:val="single" w:sz="8" w:space="0" w:color="FFFFFF"/>
              <w:right w:val="single" w:sz="8" w:space="0" w:color="FFFFFF"/>
            </w:tcBorders>
            <w:shd w:val="clear" w:color="auto" w:fill="auto"/>
            <w:noWrap/>
            <w:vAlign w:val="center"/>
          </w:tcPr>
          <w:p w14:paraId="533F63D9" w14:textId="29AE42A4" w:rsidR="00FC0447" w:rsidRPr="0078471E" w:rsidRDefault="00FC0447" w:rsidP="0078471E">
            <w:pPr>
              <w:spacing w:before="40" w:after="40"/>
              <w:jc w:val="center"/>
              <w:rPr>
                <w:rFonts w:cs="Arial"/>
                <w:b/>
                <w:color w:val="000000"/>
                <w:szCs w:val="20"/>
              </w:rPr>
            </w:pPr>
            <w:r w:rsidRPr="0078471E">
              <w:rPr>
                <w:rFonts w:cs="Arial"/>
                <w:color w:val="000000"/>
                <w:szCs w:val="20"/>
              </w:rPr>
              <w:t>2.4</w:t>
            </w:r>
          </w:p>
        </w:tc>
      </w:tr>
      <w:tr w:rsidR="00FC0447" w:rsidRPr="0078471E" w14:paraId="59B86465" w14:textId="77777777" w:rsidTr="002256FD">
        <w:trPr>
          <w:trHeight w:val="265"/>
        </w:trPr>
        <w:tc>
          <w:tcPr>
            <w:tcW w:w="3615" w:type="dxa"/>
            <w:tcBorders>
              <w:top w:val="nil"/>
              <w:left w:val="nil"/>
              <w:bottom w:val="nil"/>
              <w:right w:val="nil"/>
            </w:tcBorders>
            <w:shd w:val="clear" w:color="000000" w:fill="E6E3E2"/>
            <w:noWrap/>
            <w:vAlign w:val="center"/>
          </w:tcPr>
          <w:p w14:paraId="159AA243" w14:textId="35DD928B" w:rsidR="00FC0447" w:rsidRPr="0078471E" w:rsidRDefault="00FC0447" w:rsidP="0078471E">
            <w:pPr>
              <w:spacing w:before="40" w:after="40"/>
              <w:rPr>
                <w:rFonts w:cs="Arial"/>
                <w:b/>
                <w:szCs w:val="20"/>
              </w:rPr>
            </w:pPr>
            <w:r w:rsidRPr="0078471E">
              <w:rPr>
                <w:rFonts w:cs="Arial"/>
                <w:color w:val="000000"/>
                <w:szCs w:val="20"/>
              </w:rPr>
              <w:t>Arts &amp; recreation services</w:t>
            </w:r>
          </w:p>
        </w:tc>
        <w:tc>
          <w:tcPr>
            <w:tcW w:w="780" w:type="dxa"/>
            <w:tcBorders>
              <w:top w:val="nil"/>
              <w:left w:val="single" w:sz="8" w:space="0" w:color="FFFFFF"/>
              <w:bottom w:val="single" w:sz="8" w:space="0" w:color="FFFFFF"/>
              <w:right w:val="single" w:sz="8" w:space="0" w:color="FFFFFF"/>
            </w:tcBorders>
            <w:shd w:val="clear" w:color="000000" w:fill="E6E3E2"/>
            <w:noWrap/>
            <w:vAlign w:val="center"/>
          </w:tcPr>
          <w:p w14:paraId="684F944B" w14:textId="42E5F8AF" w:rsidR="00FC0447" w:rsidRPr="0078471E" w:rsidRDefault="00FC0447" w:rsidP="0078471E">
            <w:pPr>
              <w:spacing w:before="40" w:after="40"/>
              <w:jc w:val="center"/>
              <w:rPr>
                <w:rFonts w:cs="Arial"/>
                <w:szCs w:val="20"/>
              </w:rPr>
            </w:pPr>
            <w:r w:rsidRPr="0078471E">
              <w:rPr>
                <w:rFonts w:cs="Arial"/>
                <w:color w:val="000000"/>
                <w:szCs w:val="20"/>
              </w:rPr>
              <w:t>5</w:t>
            </w:r>
          </w:p>
        </w:tc>
        <w:tc>
          <w:tcPr>
            <w:tcW w:w="708" w:type="dxa"/>
            <w:tcBorders>
              <w:top w:val="nil"/>
              <w:left w:val="nil"/>
              <w:bottom w:val="single" w:sz="8" w:space="0" w:color="FFFFFF"/>
              <w:right w:val="single" w:sz="8" w:space="0" w:color="FFFFFF"/>
            </w:tcBorders>
            <w:shd w:val="clear" w:color="000000" w:fill="E6E3E2"/>
            <w:noWrap/>
            <w:vAlign w:val="center"/>
          </w:tcPr>
          <w:p w14:paraId="4FF8E4AD" w14:textId="1A6C82D5" w:rsidR="00FC0447" w:rsidRPr="0078471E" w:rsidRDefault="00FC0447" w:rsidP="0078471E">
            <w:pPr>
              <w:spacing w:before="40" w:after="40"/>
              <w:jc w:val="center"/>
              <w:rPr>
                <w:rFonts w:cs="Arial"/>
                <w:szCs w:val="20"/>
              </w:rPr>
            </w:pPr>
            <w:r w:rsidRPr="0078471E">
              <w:rPr>
                <w:rFonts w:cs="Arial"/>
                <w:color w:val="000000"/>
                <w:szCs w:val="20"/>
              </w:rPr>
              <w:t>1</w:t>
            </w:r>
          </w:p>
        </w:tc>
        <w:tc>
          <w:tcPr>
            <w:tcW w:w="1107" w:type="dxa"/>
            <w:tcBorders>
              <w:top w:val="nil"/>
              <w:left w:val="nil"/>
              <w:bottom w:val="single" w:sz="8" w:space="0" w:color="FFFFFF"/>
              <w:right w:val="single" w:sz="8" w:space="0" w:color="FFFFFF"/>
            </w:tcBorders>
            <w:shd w:val="clear" w:color="000000" w:fill="E6E3E2"/>
            <w:noWrap/>
            <w:vAlign w:val="center"/>
          </w:tcPr>
          <w:p w14:paraId="1A699C1D" w14:textId="72EEFC22" w:rsidR="00FC0447" w:rsidRPr="0078471E" w:rsidRDefault="00FC0447" w:rsidP="0078471E">
            <w:pPr>
              <w:spacing w:before="40" w:after="40"/>
              <w:jc w:val="center"/>
              <w:rPr>
                <w:rFonts w:cs="Arial"/>
                <w:b/>
                <w:szCs w:val="20"/>
              </w:rPr>
            </w:pPr>
            <w:r w:rsidRPr="0078471E">
              <w:rPr>
                <w:rFonts w:cs="Arial"/>
                <w:color w:val="000000"/>
                <w:szCs w:val="20"/>
              </w:rPr>
              <w:t>4</w:t>
            </w:r>
          </w:p>
        </w:tc>
        <w:tc>
          <w:tcPr>
            <w:tcW w:w="736" w:type="dxa"/>
            <w:tcBorders>
              <w:top w:val="nil"/>
              <w:left w:val="nil"/>
              <w:bottom w:val="single" w:sz="8" w:space="0" w:color="FFFFFF"/>
              <w:right w:val="single" w:sz="8" w:space="0" w:color="FFFFFF"/>
            </w:tcBorders>
            <w:shd w:val="clear" w:color="000000" w:fill="E6E3E2"/>
            <w:noWrap/>
            <w:vAlign w:val="center"/>
          </w:tcPr>
          <w:p w14:paraId="6096C127" w14:textId="1D3F4840" w:rsidR="00FC0447" w:rsidRPr="0078471E" w:rsidRDefault="00FC0447" w:rsidP="0078471E">
            <w:pPr>
              <w:spacing w:before="40" w:after="40"/>
              <w:jc w:val="center"/>
              <w:rPr>
                <w:rFonts w:cs="Arial"/>
                <w:szCs w:val="20"/>
              </w:rPr>
            </w:pPr>
            <w:r w:rsidRPr="0078471E">
              <w:rPr>
                <w:rFonts w:cs="Arial"/>
                <w:color w:val="000000"/>
                <w:szCs w:val="20"/>
              </w:rPr>
              <w:t>2.0</w:t>
            </w:r>
          </w:p>
        </w:tc>
        <w:tc>
          <w:tcPr>
            <w:tcW w:w="851" w:type="dxa"/>
            <w:tcBorders>
              <w:top w:val="nil"/>
              <w:left w:val="nil"/>
              <w:bottom w:val="single" w:sz="8" w:space="0" w:color="FFFFFF"/>
              <w:right w:val="single" w:sz="8" w:space="0" w:color="FFFFFF"/>
            </w:tcBorders>
            <w:shd w:val="clear" w:color="000000" w:fill="E6E3E2"/>
            <w:noWrap/>
            <w:vAlign w:val="center"/>
          </w:tcPr>
          <w:p w14:paraId="127CCCFD" w14:textId="1FC37B58" w:rsidR="00FC0447" w:rsidRPr="0078471E" w:rsidRDefault="00FC0447" w:rsidP="0078471E">
            <w:pPr>
              <w:spacing w:before="40" w:after="40"/>
              <w:jc w:val="center"/>
              <w:rPr>
                <w:rFonts w:cs="Arial"/>
                <w:szCs w:val="20"/>
              </w:rPr>
            </w:pPr>
            <w:r w:rsidRPr="0078471E">
              <w:rPr>
                <w:rFonts w:cs="Arial"/>
                <w:color w:val="000000"/>
                <w:szCs w:val="20"/>
              </w:rPr>
              <w:t>0.5</w:t>
            </w:r>
          </w:p>
        </w:tc>
        <w:tc>
          <w:tcPr>
            <w:tcW w:w="1008" w:type="dxa"/>
            <w:tcBorders>
              <w:top w:val="nil"/>
              <w:left w:val="nil"/>
              <w:bottom w:val="single" w:sz="8" w:space="0" w:color="FFFFFF"/>
              <w:right w:val="single" w:sz="8" w:space="0" w:color="FFFFFF"/>
            </w:tcBorders>
            <w:shd w:val="clear" w:color="000000" w:fill="E6E3E2"/>
            <w:noWrap/>
            <w:vAlign w:val="center"/>
          </w:tcPr>
          <w:p w14:paraId="58D0B4E4" w14:textId="295FAC5F" w:rsidR="00FC0447" w:rsidRPr="0078471E" w:rsidRDefault="00FC0447" w:rsidP="0078471E">
            <w:pPr>
              <w:spacing w:before="40" w:after="40"/>
              <w:jc w:val="center"/>
              <w:rPr>
                <w:rFonts w:cs="Arial"/>
                <w:b/>
                <w:szCs w:val="20"/>
              </w:rPr>
            </w:pPr>
            <w:r w:rsidRPr="0078471E">
              <w:rPr>
                <w:rFonts w:cs="Arial"/>
                <w:color w:val="000000"/>
                <w:szCs w:val="20"/>
              </w:rPr>
              <w:t>1.8</w:t>
            </w:r>
          </w:p>
        </w:tc>
      </w:tr>
      <w:tr w:rsidR="00FC0447" w:rsidRPr="0078471E" w14:paraId="1F18B57F" w14:textId="77777777" w:rsidTr="002256FD">
        <w:trPr>
          <w:trHeight w:val="265"/>
        </w:trPr>
        <w:tc>
          <w:tcPr>
            <w:tcW w:w="3615" w:type="dxa"/>
            <w:tcBorders>
              <w:top w:val="nil"/>
              <w:left w:val="nil"/>
              <w:bottom w:val="nil"/>
              <w:right w:val="nil"/>
            </w:tcBorders>
            <w:shd w:val="clear" w:color="auto" w:fill="auto"/>
            <w:noWrap/>
            <w:vAlign w:val="center"/>
          </w:tcPr>
          <w:p w14:paraId="11F0612B" w14:textId="2CF40876" w:rsidR="00FC0447" w:rsidRPr="0078471E" w:rsidRDefault="00FC0447" w:rsidP="0078471E">
            <w:pPr>
              <w:spacing w:before="40" w:after="40"/>
              <w:rPr>
                <w:rFonts w:cs="Arial"/>
                <w:b/>
                <w:szCs w:val="20"/>
              </w:rPr>
            </w:pPr>
            <w:r w:rsidRPr="0078471E">
              <w:rPr>
                <w:rFonts w:cs="Arial"/>
                <w:color w:val="000000"/>
                <w:szCs w:val="20"/>
              </w:rPr>
              <w:t>Administrative &amp; support services</w:t>
            </w:r>
          </w:p>
        </w:tc>
        <w:tc>
          <w:tcPr>
            <w:tcW w:w="780" w:type="dxa"/>
            <w:tcBorders>
              <w:top w:val="nil"/>
              <w:left w:val="single" w:sz="8" w:space="0" w:color="FFFFFF"/>
              <w:bottom w:val="single" w:sz="8" w:space="0" w:color="FFFFFF"/>
              <w:right w:val="single" w:sz="8" w:space="0" w:color="FFFFFF"/>
            </w:tcBorders>
            <w:shd w:val="clear" w:color="auto" w:fill="auto"/>
            <w:noWrap/>
            <w:vAlign w:val="center"/>
          </w:tcPr>
          <w:p w14:paraId="4DCC665E" w14:textId="6B30DE94" w:rsidR="00FC0447" w:rsidRPr="0078471E" w:rsidRDefault="00FC0447" w:rsidP="0078471E">
            <w:pPr>
              <w:spacing w:before="40" w:after="40"/>
              <w:jc w:val="center"/>
              <w:rPr>
                <w:rFonts w:cs="Arial"/>
                <w:szCs w:val="20"/>
              </w:rPr>
            </w:pPr>
            <w:r w:rsidRPr="0078471E">
              <w:rPr>
                <w:rFonts w:cs="Arial"/>
                <w:color w:val="000000"/>
                <w:szCs w:val="20"/>
              </w:rPr>
              <w:t>7</w:t>
            </w:r>
          </w:p>
        </w:tc>
        <w:tc>
          <w:tcPr>
            <w:tcW w:w="708" w:type="dxa"/>
            <w:tcBorders>
              <w:top w:val="nil"/>
              <w:left w:val="nil"/>
              <w:bottom w:val="single" w:sz="8" w:space="0" w:color="FFFFFF"/>
              <w:right w:val="single" w:sz="8" w:space="0" w:color="FFFFFF"/>
            </w:tcBorders>
            <w:shd w:val="clear" w:color="auto" w:fill="auto"/>
            <w:noWrap/>
            <w:vAlign w:val="center"/>
          </w:tcPr>
          <w:p w14:paraId="35800362" w14:textId="0CC3BBAD" w:rsidR="00FC0447" w:rsidRPr="0078471E" w:rsidRDefault="00FC0447" w:rsidP="0078471E">
            <w:pPr>
              <w:spacing w:before="40" w:after="40"/>
              <w:jc w:val="center"/>
              <w:rPr>
                <w:rFonts w:cs="Arial"/>
                <w:szCs w:val="20"/>
              </w:rPr>
            </w:pPr>
            <w:r w:rsidRPr="0078471E">
              <w:rPr>
                <w:rFonts w:cs="Arial"/>
                <w:color w:val="000000"/>
                <w:szCs w:val="20"/>
              </w:rPr>
              <w:t>6</w:t>
            </w:r>
          </w:p>
        </w:tc>
        <w:tc>
          <w:tcPr>
            <w:tcW w:w="1107" w:type="dxa"/>
            <w:tcBorders>
              <w:top w:val="nil"/>
              <w:left w:val="nil"/>
              <w:bottom w:val="single" w:sz="8" w:space="0" w:color="FFFFFF"/>
              <w:right w:val="single" w:sz="8" w:space="0" w:color="FFFFFF"/>
            </w:tcBorders>
            <w:shd w:val="clear" w:color="auto" w:fill="auto"/>
            <w:noWrap/>
            <w:vAlign w:val="center"/>
          </w:tcPr>
          <w:p w14:paraId="0B0E9B46" w14:textId="3E706267" w:rsidR="00FC0447" w:rsidRPr="0078471E" w:rsidRDefault="00FC0447" w:rsidP="0078471E">
            <w:pPr>
              <w:spacing w:before="40" w:after="40"/>
              <w:jc w:val="center"/>
              <w:rPr>
                <w:rFonts w:cs="Arial"/>
                <w:b/>
                <w:szCs w:val="20"/>
              </w:rPr>
            </w:pPr>
            <w:r w:rsidRPr="0078471E">
              <w:rPr>
                <w:rFonts w:cs="Arial"/>
                <w:color w:val="000000"/>
                <w:szCs w:val="20"/>
              </w:rPr>
              <w:t>6</w:t>
            </w:r>
          </w:p>
        </w:tc>
        <w:tc>
          <w:tcPr>
            <w:tcW w:w="736" w:type="dxa"/>
            <w:tcBorders>
              <w:top w:val="nil"/>
              <w:left w:val="nil"/>
              <w:bottom w:val="single" w:sz="8" w:space="0" w:color="FFFFFF"/>
              <w:right w:val="single" w:sz="8" w:space="0" w:color="FFFFFF"/>
            </w:tcBorders>
            <w:shd w:val="clear" w:color="auto" w:fill="auto"/>
            <w:noWrap/>
            <w:vAlign w:val="center"/>
          </w:tcPr>
          <w:p w14:paraId="4A6789A5" w14:textId="56648457" w:rsidR="00FC0447" w:rsidRPr="0078471E" w:rsidRDefault="00FC0447" w:rsidP="0078471E">
            <w:pPr>
              <w:spacing w:before="40" w:after="40"/>
              <w:jc w:val="center"/>
              <w:rPr>
                <w:rFonts w:cs="Arial"/>
                <w:szCs w:val="20"/>
              </w:rPr>
            </w:pPr>
            <w:r w:rsidRPr="0078471E">
              <w:rPr>
                <w:rFonts w:cs="Arial"/>
                <w:color w:val="000000"/>
                <w:szCs w:val="20"/>
              </w:rPr>
              <w:t>1.5</w:t>
            </w:r>
          </w:p>
        </w:tc>
        <w:tc>
          <w:tcPr>
            <w:tcW w:w="851" w:type="dxa"/>
            <w:tcBorders>
              <w:top w:val="nil"/>
              <w:left w:val="nil"/>
              <w:bottom w:val="single" w:sz="8" w:space="0" w:color="FFFFFF"/>
              <w:right w:val="single" w:sz="8" w:space="0" w:color="FFFFFF"/>
            </w:tcBorders>
            <w:shd w:val="clear" w:color="auto" w:fill="auto"/>
            <w:noWrap/>
            <w:vAlign w:val="center"/>
          </w:tcPr>
          <w:p w14:paraId="01186825" w14:textId="6935D08D" w:rsidR="00FC0447" w:rsidRPr="0078471E" w:rsidRDefault="00FC0447" w:rsidP="0078471E">
            <w:pPr>
              <w:spacing w:before="40" w:after="40"/>
              <w:jc w:val="center"/>
              <w:rPr>
                <w:rFonts w:cs="Arial"/>
                <w:szCs w:val="20"/>
              </w:rPr>
            </w:pPr>
            <w:r w:rsidRPr="0078471E">
              <w:rPr>
                <w:rFonts w:cs="Arial"/>
                <w:color w:val="000000"/>
                <w:szCs w:val="20"/>
              </w:rPr>
              <w:t>1.4</w:t>
            </w:r>
          </w:p>
        </w:tc>
        <w:tc>
          <w:tcPr>
            <w:tcW w:w="1008" w:type="dxa"/>
            <w:tcBorders>
              <w:top w:val="nil"/>
              <w:left w:val="nil"/>
              <w:bottom w:val="single" w:sz="8" w:space="0" w:color="FFFFFF"/>
              <w:right w:val="single" w:sz="8" w:space="0" w:color="FFFFFF"/>
            </w:tcBorders>
            <w:shd w:val="clear" w:color="auto" w:fill="auto"/>
            <w:noWrap/>
            <w:vAlign w:val="center"/>
          </w:tcPr>
          <w:p w14:paraId="206007D2" w14:textId="508E8DFC" w:rsidR="00FC0447" w:rsidRPr="0078471E" w:rsidRDefault="00FC0447" w:rsidP="0078471E">
            <w:pPr>
              <w:spacing w:before="40" w:after="40"/>
              <w:jc w:val="center"/>
              <w:rPr>
                <w:rFonts w:cs="Arial"/>
                <w:b/>
                <w:szCs w:val="20"/>
              </w:rPr>
            </w:pPr>
            <w:r w:rsidRPr="0078471E">
              <w:rPr>
                <w:rFonts w:cs="Arial"/>
                <w:color w:val="000000"/>
                <w:szCs w:val="20"/>
              </w:rPr>
              <w:t>1.3</w:t>
            </w:r>
          </w:p>
        </w:tc>
      </w:tr>
      <w:tr w:rsidR="00FC0447" w:rsidRPr="0078471E" w14:paraId="073A2A2E" w14:textId="77777777" w:rsidTr="002256FD">
        <w:trPr>
          <w:trHeight w:val="265"/>
        </w:trPr>
        <w:tc>
          <w:tcPr>
            <w:tcW w:w="3615" w:type="dxa"/>
            <w:tcBorders>
              <w:top w:val="nil"/>
              <w:left w:val="nil"/>
              <w:bottom w:val="nil"/>
              <w:right w:val="nil"/>
            </w:tcBorders>
            <w:shd w:val="clear" w:color="000000" w:fill="E6E3E2"/>
            <w:noWrap/>
            <w:vAlign w:val="center"/>
          </w:tcPr>
          <w:p w14:paraId="3B85C3C3" w14:textId="1E04FD32" w:rsidR="00FC0447" w:rsidRPr="0078471E" w:rsidRDefault="00FC0447" w:rsidP="0078471E">
            <w:pPr>
              <w:spacing w:before="40" w:after="40"/>
              <w:rPr>
                <w:rFonts w:cs="Arial"/>
                <w:b/>
                <w:bCs/>
                <w:szCs w:val="20"/>
              </w:rPr>
            </w:pPr>
            <w:r w:rsidRPr="0078471E">
              <w:rPr>
                <w:rFonts w:cs="Arial"/>
                <w:color w:val="000000"/>
                <w:szCs w:val="20"/>
              </w:rPr>
              <w:t>Manufacturing</w:t>
            </w:r>
          </w:p>
        </w:tc>
        <w:tc>
          <w:tcPr>
            <w:tcW w:w="780" w:type="dxa"/>
            <w:tcBorders>
              <w:top w:val="nil"/>
              <w:left w:val="single" w:sz="8" w:space="0" w:color="FFFFFF"/>
              <w:bottom w:val="single" w:sz="8" w:space="0" w:color="FFFFFF"/>
              <w:right w:val="single" w:sz="8" w:space="0" w:color="FFFFFF"/>
            </w:tcBorders>
            <w:shd w:val="clear" w:color="000000" w:fill="E6E3E2"/>
            <w:noWrap/>
            <w:vAlign w:val="center"/>
          </w:tcPr>
          <w:p w14:paraId="15B3E1E4" w14:textId="749195F4" w:rsidR="00FC0447" w:rsidRPr="0078471E" w:rsidRDefault="00FC0447" w:rsidP="0078471E">
            <w:pPr>
              <w:spacing w:before="40" w:after="40"/>
              <w:jc w:val="center"/>
              <w:rPr>
                <w:rFonts w:cs="Arial"/>
                <w:color w:val="000000"/>
                <w:szCs w:val="20"/>
              </w:rPr>
            </w:pPr>
            <w:r w:rsidRPr="0078471E">
              <w:rPr>
                <w:rFonts w:cs="Arial"/>
                <w:color w:val="000000"/>
                <w:szCs w:val="20"/>
              </w:rPr>
              <w:t>13</w:t>
            </w:r>
          </w:p>
        </w:tc>
        <w:tc>
          <w:tcPr>
            <w:tcW w:w="708" w:type="dxa"/>
            <w:tcBorders>
              <w:top w:val="nil"/>
              <w:left w:val="nil"/>
              <w:bottom w:val="single" w:sz="8" w:space="0" w:color="FFFFFF"/>
              <w:right w:val="single" w:sz="8" w:space="0" w:color="FFFFFF"/>
            </w:tcBorders>
            <w:shd w:val="clear" w:color="000000" w:fill="E6E3E2"/>
            <w:noWrap/>
            <w:vAlign w:val="center"/>
          </w:tcPr>
          <w:p w14:paraId="30ED9755" w14:textId="035F02E9" w:rsidR="00FC0447" w:rsidRPr="0078471E" w:rsidRDefault="00FC0447" w:rsidP="0078471E">
            <w:pPr>
              <w:spacing w:before="40" w:after="40"/>
              <w:jc w:val="center"/>
              <w:rPr>
                <w:rFonts w:cs="Arial"/>
                <w:color w:val="000000"/>
                <w:szCs w:val="20"/>
              </w:rPr>
            </w:pPr>
            <w:r w:rsidRPr="0078471E">
              <w:rPr>
                <w:rFonts w:cs="Arial"/>
                <w:color w:val="000000"/>
                <w:szCs w:val="20"/>
              </w:rPr>
              <w:t>19</w:t>
            </w:r>
          </w:p>
        </w:tc>
        <w:tc>
          <w:tcPr>
            <w:tcW w:w="1107" w:type="dxa"/>
            <w:tcBorders>
              <w:top w:val="nil"/>
              <w:left w:val="nil"/>
              <w:bottom w:val="single" w:sz="8" w:space="0" w:color="FFFFFF"/>
              <w:right w:val="single" w:sz="8" w:space="0" w:color="FFFFFF"/>
            </w:tcBorders>
            <w:shd w:val="clear" w:color="000000" w:fill="E6E3E2"/>
            <w:noWrap/>
            <w:vAlign w:val="center"/>
          </w:tcPr>
          <w:p w14:paraId="25D377DD" w14:textId="544C15C9" w:rsidR="00FC0447" w:rsidRPr="0078471E" w:rsidRDefault="00FC0447" w:rsidP="0078471E">
            <w:pPr>
              <w:spacing w:before="40" w:after="40"/>
              <w:jc w:val="center"/>
              <w:rPr>
                <w:rFonts w:cs="Arial"/>
                <w:b/>
                <w:color w:val="000000"/>
                <w:szCs w:val="20"/>
              </w:rPr>
            </w:pPr>
            <w:r w:rsidRPr="0078471E">
              <w:rPr>
                <w:rFonts w:cs="Arial"/>
                <w:color w:val="000000"/>
                <w:szCs w:val="20"/>
              </w:rPr>
              <w:t>12</w:t>
            </w:r>
          </w:p>
        </w:tc>
        <w:tc>
          <w:tcPr>
            <w:tcW w:w="736" w:type="dxa"/>
            <w:tcBorders>
              <w:top w:val="nil"/>
              <w:left w:val="nil"/>
              <w:bottom w:val="single" w:sz="8" w:space="0" w:color="FFFFFF"/>
              <w:right w:val="single" w:sz="8" w:space="0" w:color="FFFFFF"/>
            </w:tcBorders>
            <w:shd w:val="clear" w:color="000000" w:fill="E6E3E2"/>
            <w:noWrap/>
            <w:vAlign w:val="center"/>
          </w:tcPr>
          <w:p w14:paraId="3CAA26E9" w14:textId="07E9D172" w:rsidR="00FC0447" w:rsidRPr="0078471E" w:rsidRDefault="00FC0447" w:rsidP="0078471E">
            <w:pPr>
              <w:spacing w:before="40" w:after="40"/>
              <w:jc w:val="center"/>
              <w:rPr>
                <w:rFonts w:cs="Arial"/>
                <w:color w:val="000000"/>
                <w:szCs w:val="20"/>
              </w:rPr>
            </w:pPr>
            <w:r w:rsidRPr="0078471E">
              <w:rPr>
                <w:rFonts w:cs="Arial"/>
                <w:color w:val="000000"/>
                <w:szCs w:val="20"/>
              </w:rPr>
              <w:t>1.5</w:t>
            </w:r>
          </w:p>
        </w:tc>
        <w:tc>
          <w:tcPr>
            <w:tcW w:w="851" w:type="dxa"/>
            <w:tcBorders>
              <w:top w:val="nil"/>
              <w:left w:val="nil"/>
              <w:bottom w:val="single" w:sz="8" w:space="0" w:color="FFFFFF"/>
              <w:right w:val="single" w:sz="8" w:space="0" w:color="FFFFFF"/>
            </w:tcBorders>
            <w:shd w:val="clear" w:color="000000" w:fill="E6E3E2"/>
            <w:noWrap/>
            <w:vAlign w:val="center"/>
          </w:tcPr>
          <w:p w14:paraId="66A39960" w14:textId="3014AE2C" w:rsidR="00FC0447" w:rsidRPr="0078471E" w:rsidRDefault="00FC0447" w:rsidP="0078471E">
            <w:pPr>
              <w:spacing w:before="40" w:after="40"/>
              <w:jc w:val="center"/>
              <w:rPr>
                <w:rFonts w:cs="Arial"/>
                <w:color w:val="000000"/>
                <w:szCs w:val="20"/>
              </w:rPr>
            </w:pPr>
            <w:r w:rsidRPr="0078471E">
              <w:rPr>
                <w:rFonts w:cs="Arial"/>
                <w:color w:val="000000"/>
                <w:szCs w:val="20"/>
              </w:rPr>
              <w:t>2.2</w:t>
            </w:r>
          </w:p>
        </w:tc>
        <w:tc>
          <w:tcPr>
            <w:tcW w:w="1008" w:type="dxa"/>
            <w:tcBorders>
              <w:top w:val="nil"/>
              <w:left w:val="nil"/>
              <w:bottom w:val="single" w:sz="8" w:space="0" w:color="FFFFFF"/>
              <w:right w:val="single" w:sz="8" w:space="0" w:color="FFFFFF"/>
            </w:tcBorders>
            <w:shd w:val="clear" w:color="000000" w:fill="E6E3E2"/>
            <w:noWrap/>
            <w:vAlign w:val="center"/>
          </w:tcPr>
          <w:p w14:paraId="2D3FE4D2" w14:textId="246AAAD3" w:rsidR="00FC0447" w:rsidRPr="0078471E" w:rsidRDefault="00FC0447" w:rsidP="0078471E">
            <w:pPr>
              <w:spacing w:before="40" w:after="40"/>
              <w:jc w:val="center"/>
              <w:rPr>
                <w:rFonts w:cs="Arial"/>
                <w:b/>
                <w:color w:val="000000"/>
                <w:szCs w:val="20"/>
              </w:rPr>
            </w:pPr>
            <w:r w:rsidRPr="0078471E">
              <w:rPr>
                <w:rFonts w:cs="Arial"/>
                <w:color w:val="000000"/>
                <w:szCs w:val="20"/>
              </w:rPr>
              <w:t>1.3</w:t>
            </w:r>
          </w:p>
        </w:tc>
      </w:tr>
      <w:tr w:rsidR="00FC0447" w:rsidRPr="0078471E" w14:paraId="6DDA1042" w14:textId="77777777" w:rsidTr="002256FD">
        <w:trPr>
          <w:trHeight w:val="265"/>
        </w:trPr>
        <w:tc>
          <w:tcPr>
            <w:tcW w:w="3615" w:type="dxa"/>
            <w:tcBorders>
              <w:top w:val="nil"/>
              <w:left w:val="nil"/>
              <w:bottom w:val="nil"/>
              <w:right w:val="nil"/>
            </w:tcBorders>
            <w:shd w:val="clear" w:color="auto" w:fill="auto"/>
            <w:noWrap/>
            <w:vAlign w:val="center"/>
          </w:tcPr>
          <w:p w14:paraId="5D70CAAD" w14:textId="11889C6D" w:rsidR="00FC0447" w:rsidRPr="0078471E" w:rsidRDefault="00FC0447" w:rsidP="0078471E">
            <w:pPr>
              <w:spacing w:before="40" w:after="40"/>
              <w:rPr>
                <w:rFonts w:cs="Arial"/>
                <w:b/>
                <w:bCs/>
                <w:szCs w:val="20"/>
              </w:rPr>
            </w:pPr>
            <w:r w:rsidRPr="0078471E">
              <w:rPr>
                <w:rFonts w:cs="Arial"/>
                <w:color w:val="000000"/>
                <w:szCs w:val="20"/>
              </w:rPr>
              <w:t>Wholesale trade</w:t>
            </w:r>
          </w:p>
        </w:tc>
        <w:tc>
          <w:tcPr>
            <w:tcW w:w="780" w:type="dxa"/>
            <w:tcBorders>
              <w:top w:val="nil"/>
              <w:left w:val="single" w:sz="8" w:space="0" w:color="FFFFFF"/>
              <w:bottom w:val="single" w:sz="8" w:space="0" w:color="FFFFFF"/>
              <w:right w:val="single" w:sz="8" w:space="0" w:color="FFFFFF"/>
            </w:tcBorders>
            <w:shd w:val="clear" w:color="auto" w:fill="auto"/>
            <w:noWrap/>
            <w:vAlign w:val="center"/>
          </w:tcPr>
          <w:p w14:paraId="4B1C2FE1" w14:textId="493EC10D" w:rsidR="00FC0447" w:rsidRPr="0078471E" w:rsidRDefault="00FC0447" w:rsidP="0078471E">
            <w:pPr>
              <w:spacing w:before="40" w:after="40"/>
              <w:jc w:val="center"/>
              <w:rPr>
                <w:rFonts w:cs="Arial"/>
                <w:color w:val="000000"/>
                <w:szCs w:val="20"/>
              </w:rPr>
            </w:pPr>
            <w:r w:rsidRPr="0078471E">
              <w:rPr>
                <w:rFonts w:cs="Arial"/>
                <w:color w:val="000000"/>
                <w:szCs w:val="20"/>
              </w:rPr>
              <w:t>7</w:t>
            </w:r>
          </w:p>
        </w:tc>
        <w:tc>
          <w:tcPr>
            <w:tcW w:w="708" w:type="dxa"/>
            <w:tcBorders>
              <w:top w:val="nil"/>
              <w:left w:val="nil"/>
              <w:bottom w:val="single" w:sz="8" w:space="0" w:color="FFFFFF"/>
              <w:right w:val="single" w:sz="8" w:space="0" w:color="FFFFFF"/>
            </w:tcBorders>
            <w:shd w:val="clear" w:color="auto" w:fill="auto"/>
            <w:noWrap/>
            <w:vAlign w:val="center"/>
          </w:tcPr>
          <w:p w14:paraId="1365AD32" w14:textId="782B23DE" w:rsidR="00FC0447" w:rsidRPr="0078471E" w:rsidRDefault="00FC0447" w:rsidP="0078471E">
            <w:pPr>
              <w:spacing w:before="40" w:after="40"/>
              <w:jc w:val="center"/>
              <w:rPr>
                <w:rFonts w:cs="Arial"/>
                <w:color w:val="000000"/>
                <w:szCs w:val="20"/>
              </w:rPr>
            </w:pPr>
            <w:r w:rsidRPr="0078471E">
              <w:rPr>
                <w:rFonts w:cs="Arial"/>
                <w:color w:val="000000"/>
                <w:szCs w:val="20"/>
              </w:rPr>
              <w:t>2</w:t>
            </w:r>
          </w:p>
        </w:tc>
        <w:tc>
          <w:tcPr>
            <w:tcW w:w="1107" w:type="dxa"/>
            <w:tcBorders>
              <w:top w:val="nil"/>
              <w:left w:val="nil"/>
              <w:bottom w:val="single" w:sz="8" w:space="0" w:color="FFFFFF"/>
              <w:right w:val="single" w:sz="8" w:space="0" w:color="FFFFFF"/>
            </w:tcBorders>
            <w:shd w:val="clear" w:color="auto" w:fill="auto"/>
            <w:noWrap/>
            <w:vAlign w:val="center"/>
          </w:tcPr>
          <w:p w14:paraId="3EB22491" w14:textId="293F8691" w:rsidR="00FC0447" w:rsidRPr="0078471E" w:rsidRDefault="00FC0447" w:rsidP="0078471E">
            <w:pPr>
              <w:spacing w:before="40" w:after="40"/>
              <w:jc w:val="center"/>
              <w:rPr>
                <w:rFonts w:cs="Arial"/>
                <w:b/>
                <w:color w:val="000000"/>
                <w:szCs w:val="20"/>
              </w:rPr>
            </w:pPr>
            <w:r w:rsidRPr="0078471E">
              <w:rPr>
                <w:rFonts w:cs="Arial"/>
                <w:color w:val="000000"/>
                <w:szCs w:val="20"/>
              </w:rPr>
              <w:t>4</w:t>
            </w:r>
          </w:p>
        </w:tc>
        <w:tc>
          <w:tcPr>
            <w:tcW w:w="736" w:type="dxa"/>
            <w:tcBorders>
              <w:top w:val="nil"/>
              <w:left w:val="nil"/>
              <w:bottom w:val="single" w:sz="8" w:space="0" w:color="FFFFFF"/>
              <w:right w:val="single" w:sz="8" w:space="0" w:color="FFFFFF"/>
            </w:tcBorders>
            <w:shd w:val="clear" w:color="auto" w:fill="auto"/>
            <w:noWrap/>
            <w:vAlign w:val="center"/>
          </w:tcPr>
          <w:p w14:paraId="53319A81" w14:textId="2B281627" w:rsidR="00FC0447" w:rsidRPr="0078471E" w:rsidRDefault="00FC0447" w:rsidP="0078471E">
            <w:pPr>
              <w:spacing w:before="40" w:after="40"/>
              <w:jc w:val="center"/>
              <w:rPr>
                <w:rFonts w:cs="Arial"/>
                <w:color w:val="000000"/>
                <w:szCs w:val="20"/>
              </w:rPr>
            </w:pPr>
            <w:r w:rsidRPr="0078471E">
              <w:rPr>
                <w:rFonts w:cs="Arial"/>
                <w:color w:val="000000"/>
                <w:szCs w:val="20"/>
              </w:rPr>
              <w:t>1.8</w:t>
            </w:r>
          </w:p>
        </w:tc>
        <w:tc>
          <w:tcPr>
            <w:tcW w:w="851" w:type="dxa"/>
            <w:tcBorders>
              <w:top w:val="nil"/>
              <w:left w:val="nil"/>
              <w:bottom w:val="single" w:sz="8" w:space="0" w:color="FFFFFF"/>
              <w:right w:val="single" w:sz="8" w:space="0" w:color="FFFFFF"/>
            </w:tcBorders>
            <w:shd w:val="clear" w:color="auto" w:fill="auto"/>
            <w:noWrap/>
            <w:vAlign w:val="center"/>
          </w:tcPr>
          <w:p w14:paraId="310119CF" w14:textId="3BE6A42B" w:rsidR="00FC0447" w:rsidRPr="0078471E" w:rsidRDefault="00FC0447" w:rsidP="0078471E">
            <w:pPr>
              <w:spacing w:before="40" w:after="40"/>
              <w:jc w:val="center"/>
              <w:rPr>
                <w:rFonts w:cs="Arial"/>
                <w:color w:val="000000"/>
                <w:szCs w:val="20"/>
              </w:rPr>
            </w:pPr>
            <w:r w:rsidRPr="0078471E">
              <w:rPr>
                <w:rFonts w:cs="Arial"/>
                <w:color w:val="000000"/>
                <w:szCs w:val="20"/>
              </w:rPr>
              <w:t>0.5</w:t>
            </w:r>
          </w:p>
        </w:tc>
        <w:tc>
          <w:tcPr>
            <w:tcW w:w="1008" w:type="dxa"/>
            <w:tcBorders>
              <w:top w:val="nil"/>
              <w:left w:val="nil"/>
              <w:bottom w:val="single" w:sz="8" w:space="0" w:color="FFFFFF"/>
              <w:right w:val="single" w:sz="8" w:space="0" w:color="FFFFFF"/>
            </w:tcBorders>
            <w:shd w:val="clear" w:color="auto" w:fill="auto"/>
            <w:noWrap/>
            <w:vAlign w:val="center"/>
          </w:tcPr>
          <w:p w14:paraId="1247F6F7" w14:textId="1A34E2D6" w:rsidR="00FC0447" w:rsidRPr="0078471E" w:rsidRDefault="00FC0447" w:rsidP="0078471E">
            <w:pPr>
              <w:spacing w:before="40" w:after="40"/>
              <w:jc w:val="center"/>
              <w:rPr>
                <w:rFonts w:cs="Arial"/>
                <w:b/>
                <w:color w:val="000000"/>
                <w:szCs w:val="20"/>
              </w:rPr>
            </w:pPr>
            <w:r w:rsidRPr="0078471E">
              <w:rPr>
                <w:rFonts w:cs="Arial"/>
                <w:color w:val="000000"/>
                <w:szCs w:val="20"/>
              </w:rPr>
              <w:t>0.9</w:t>
            </w:r>
          </w:p>
        </w:tc>
      </w:tr>
      <w:tr w:rsidR="00FC0447" w:rsidRPr="0078471E" w14:paraId="0BDCE44E" w14:textId="77777777" w:rsidTr="002256FD">
        <w:trPr>
          <w:trHeight w:val="265"/>
        </w:trPr>
        <w:tc>
          <w:tcPr>
            <w:tcW w:w="3615" w:type="dxa"/>
            <w:tcBorders>
              <w:top w:val="nil"/>
              <w:left w:val="nil"/>
              <w:bottom w:val="nil"/>
              <w:right w:val="nil"/>
            </w:tcBorders>
            <w:shd w:val="clear" w:color="000000" w:fill="E6E3E2"/>
            <w:noWrap/>
            <w:vAlign w:val="center"/>
          </w:tcPr>
          <w:p w14:paraId="61AEAC76" w14:textId="51937D9D" w:rsidR="00FC0447" w:rsidRPr="0078471E" w:rsidRDefault="00FC0447" w:rsidP="0078471E">
            <w:pPr>
              <w:spacing w:before="40" w:after="40"/>
              <w:rPr>
                <w:rFonts w:cs="Arial"/>
                <w:b/>
                <w:bCs/>
                <w:szCs w:val="20"/>
              </w:rPr>
            </w:pPr>
            <w:r w:rsidRPr="0078471E">
              <w:rPr>
                <w:rFonts w:cs="Arial"/>
                <w:color w:val="000000"/>
                <w:szCs w:val="20"/>
              </w:rPr>
              <w:t>Public administration &amp; safety</w:t>
            </w:r>
          </w:p>
        </w:tc>
        <w:tc>
          <w:tcPr>
            <w:tcW w:w="780" w:type="dxa"/>
            <w:tcBorders>
              <w:top w:val="nil"/>
              <w:left w:val="single" w:sz="8" w:space="0" w:color="FFFFFF"/>
              <w:bottom w:val="single" w:sz="8" w:space="0" w:color="FFFFFF"/>
              <w:right w:val="single" w:sz="8" w:space="0" w:color="FFFFFF"/>
            </w:tcBorders>
            <w:shd w:val="clear" w:color="000000" w:fill="E6E3E2"/>
            <w:noWrap/>
            <w:vAlign w:val="center"/>
          </w:tcPr>
          <w:p w14:paraId="051B07B5" w14:textId="103A0DDF" w:rsidR="00FC0447" w:rsidRPr="0078471E" w:rsidRDefault="00FC0447" w:rsidP="0078471E">
            <w:pPr>
              <w:spacing w:before="40" w:after="40"/>
              <w:jc w:val="center"/>
              <w:rPr>
                <w:rFonts w:cs="Arial"/>
                <w:color w:val="000000"/>
                <w:szCs w:val="20"/>
              </w:rPr>
            </w:pPr>
            <w:r w:rsidRPr="0078471E">
              <w:rPr>
                <w:rFonts w:cs="Arial"/>
                <w:color w:val="000000"/>
                <w:szCs w:val="20"/>
              </w:rPr>
              <w:t>13</w:t>
            </w:r>
          </w:p>
        </w:tc>
        <w:tc>
          <w:tcPr>
            <w:tcW w:w="708" w:type="dxa"/>
            <w:tcBorders>
              <w:top w:val="nil"/>
              <w:left w:val="nil"/>
              <w:bottom w:val="single" w:sz="8" w:space="0" w:color="FFFFFF"/>
              <w:right w:val="single" w:sz="8" w:space="0" w:color="FFFFFF"/>
            </w:tcBorders>
            <w:shd w:val="clear" w:color="000000" w:fill="E6E3E2"/>
            <w:noWrap/>
            <w:vAlign w:val="center"/>
          </w:tcPr>
          <w:p w14:paraId="79036040" w14:textId="1E7C13DA" w:rsidR="00FC0447" w:rsidRPr="0078471E" w:rsidRDefault="00FC0447" w:rsidP="0078471E">
            <w:pPr>
              <w:spacing w:before="40" w:after="40"/>
              <w:jc w:val="center"/>
              <w:rPr>
                <w:rFonts w:cs="Arial"/>
                <w:color w:val="000000"/>
                <w:szCs w:val="20"/>
              </w:rPr>
            </w:pPr>
            <w:r w:rsidRPr="0078471E">
              <w:rPr>
                <w:rFonts w:cs="Arial"/>
                <w:color w:val="000000"/>
                <w:szCs w:val="20"/>
              </w:rPr>
              <w:t>10</w:t>
            </w:r>
          </w:p>
        </w:tc>
        <w:tc>
          <w:tcPr>
            <w:tcW w:w="1107" w:type="dxa"/>
            <w:tcBorders>
              <w:top w:val="nil"/>
              <w:left w:val="nil"/>
              <w:bottom w:val="single" w:sz="8" w:space="0" w:color="FFFFFF"/>
              <w:right w:val="single" w:sz="8" w:space="0" w:color="FFFFFF"/>
            </w:tcBorders>
            <w:shd w:val="clear" w:color="000000" w:fill="E6E3E2"/>
            <w:noWrap/>
            <w:vAlign w:val="center"/>
          </w:tcPr>
          <w:p w14:paraId="11906B9E" w14:textId="716B9696" w:rsidR="00FC0447" w:rsidRPr="0078471E" w:rsidRDefault="00FC0447" w:rsidP="0078471E">
            <w:pPr>
              <w:spacing w:before="40" w:after="40"/>
              <w:jc w:val="center"/>
              <w:rPr>
                <w:rFonts w:cs="Arial"/>
                <w:b/>
                <w:color w:val="000000"/>
                <w:szCs w:val="20"/>
              </w:rPr>
            </w:pPr>
            <w:r w:rsidRPr="0078471E">
              <w:rPr>
                <w:rFonts w:cs="Arial"/>
                <w:color w:val="000000"/>
                <w:szCs w:val="20"/>
              </w:rPr>
              <w:t>7</w:t>
            </w:r>
          </w:p>
        </w:tc>
        <w:tc>
          <w:tcPr>
            <w:tcW w:w="736" w:type="dxa"/>
            <w:tcBorders>
              <w:top w:val="nil"/>
              <w:left w:val="nil"/>
              <w:bottom w:val="single" w:sz="8" w:space="0" w:color="FFFFFF"/>
              <w:right w:val="single" w:sz="8" w:space="0" w:color="FFFFFF"/>
            </w:tcBorders>
            <w:shd w:val="clear" w:color="000000" w:fill="E6E3E2"/>
            <w:noWrap/>
            <w:vAlign w:val="center"/>
          </w:tcPr>
          <w:p w14:paraId="6C7D4352" w14:textId="79EEDDB7" w:rsidR="00FC0447" w:rsidRPr="0078471E" w:rsidRDefault="00FC0447" w:rsidP="0078471E">
            <w:pPr>
              <w:spacing w:before="40" w:after="40"/>
              <w:jc w:val="center"/>
              <w:rPr>
                <w:rFonts w:cs="Arial"/>
                <w:color w:val="000000"/>
                <w:szCs w:val="20"/>
              </w:rPr>
            </w:pPr>
            <w:r w:rsidRPr="0078471E">
              <w:rPr>
                <w:rFonts w:cs="Arial"/>
                <w:color w:val="000000"/>
                <w:szCs w:val="20"/>
              </w:rPr>
              <w:t>1.5</w:t>
            </w:r>
          </w:p>
        </w:tc>
        <w:tc>
          <w:tcPr>
            <w:tcW w:w="851" w:type="dxa"/>
            <w:tcBorders>
              <w:top w:val="nil"/>
              <w:left w:val="nil"/>
              <w:bottom w:val="single" w:sz="8" w:space="0" w:color="FFFFFF"/>
              <w:right w:val="single" w:sz="8" w:space="0" w:color="FFFFFF"/>
            </w:tcBorders>
            <w:shd w:val="clear" w:color="000000" w:fill="E6E3E2"/>
            <w:noWrap/>
            <w:vAlign w:val="center"/>
          </w:tcPr>
          <w:p w14:paraId="1C8C801A" w14:textId="5BBCBB9A" w:rsidR="00FC0447" w:rsidRPr="0078471E" w:rsidRDefault="00FC0447" w:rsidP="0078471E">
            <w:pPr>
              <w:spacing w:before="40" w:after="40"/>
              <w:jc w:val="center"/>
              <w:rPr>
                <w:rFonts w:cs="Arial"/>
                <w:color w:val="000000"/>
                <w:szCs w:val="20"/>
              </w:rPr>
            </w:pPr>
            <w:r w:rsidRPr="0078471E">
              <w:rPr>
                <w:rFonts w:cs="Arial"/>
                <w:color w:val="000000"/>
                <w:szCs w:val="20"/>
              </w:rPr>
              <w:t>1.1</w:t>
            </w:r>
          </w:p>
        </w:tc>
        <w:tc>
          <w:tcPr>
            <w:tcW w:w="1008" w:type="dxa"/>
            <w:tcBorders>
              <w:top w:val="nil"/>
              <w:left w:val="nil"/>
              <w:bottom w:val="single" w:sz="8" w:space="0" w:color="FFFFFF"/>
              <w:right w:val="single" w:sz="8" w:space="0" w:color="FFFFFF"/>
            </w:tcBorders>
            <w:shd w:val="clear" w:color="000000" w:fill="E6E3E2"/>
            <w:noWrap/>
            <w:vAlign w:val="center"/>
          </w:tcPr>
          <w:p w14:paraId="551B1AB8" w14:textId="7275E22D" w:rsidR="00FC0447" w:rsidRPr="0078471E" w:rsidRDefault="00FC0447" w:rsidP="0078471E">
            <w:pPr>
              <w:spacing w:before="40" w:after="40"/>
              <w:jc w:val="center"/>
              <w:rPr>
                <w:rFonts w:cs="Arial"/>
                <w:b/>
                <w:color w:val="000000"/>
                <w:szCs w:val="20"/>
              </w:rPr>
            </w:pPr>
            <w:r w:rsidRPr="0078471E">
              <w:rPr>
                <w:rFonts w:cs="Arial"/>
                <w:color w:val="000000"/>
                <w:szCs w:val="20"/>
              </w:rPr>
              <w:t>0.9</w:t>
            </w:r>
          </w:p>
        </w:tc>
      </w:tr>
      <w:tr w:rsidR="00FC0447" w:rsidRPr="0078471E" w14:paraId="7EE4CB64" w14:textId="77777777" w:rsidTr="002256FD">
        <w:trPr>
          <w:trHeight w:val="265"/>
        </w:trPr>
        <w:tc>
          <w:tcPr>
            <w:tcW w:w="3615" w:type="dxa"/>
            <w:tcBorders>
              <w:top w:val="nil"/>
              <w:left w:val="nil"/>
              <w:bottom w:val="nil"/>
              <w:right w:val="nil"/>
            </w:tcBorders>
            <w:shd w:val="clear" w:color="auto" w:fill="auto"/>
            <w:noWrap/>
            <w:vAlign w:val="center"/>
          </w:tcPr>
          <w:p w14:paraId="342F478C" w14:textId="1581C78C" w:rsidR="00FC0447" w:rsidRPr="0078471E" w:rsidRDefault="00FC0447" w:rsidP="0078471E">
            <w:pPr>
              <w:spacing w:before="40" w:after="40"/>
              <w:rPr>
                <w:rFonts w:cs="Arial"/>
                <w:b/>
                <w:bCs/>
                <w:szCs w:val="20"/>
              </w:rPr>
            </w:pPr>
            <w:r w:rsidRPr="0078471E">
              <w:rPr>
                <w:rFonts w:cs="Arial"/>
                <w:color w:val="000000"/>
                <w:szCs w:val="20"/>
              </w:rPr>
              <w:t>Rental, hiring &amp; real estate services</w:t>
            </w:r>
          </w:p>
        </w:tc>
        <w:tc>
          <w:tcPr>
            <w:tcW w:w="780" w:type="dxa"/>
            <w:tcBorders>
              <w:top w:val="nil"/>
              <w:left w:val="single" w:sz="8" w:space="0" w:color="FFFFFF"/>
              <w:bottom w:val="single" w:sz="8" w:space="0" w:color="FFFFFF"/>
              <w:right w:val="single" w:sz="8" w:space="0" w:color="FFFFFF"/>
            </w:tcBorders>
            <w:shd w:val="clear" w:color="auto" w:fill="auto"/>
            <w:noWrap/>
            <w:vAlign w:val="center"/>
          </w:tcPr>
          <w:p w14:paraId="14D89D14" w14:textId="25F0DC44" w:rsidR="00FC0447" w:rsidRPr="0078471E" w:rsidRDefault="00FC0447" w:rsidP="0078471E">
            <w:pPr>
              <w:spacing w:before="40" w:after="40"/>
              <w:jc w:val="center"/>
              <w:rPr>
                <w:rFonts w:cs="Arial"/>
                <w:color w:val="000000"/>
                <w:szCs w:val="20"/>
              </w:rPr>
            </w:pPr>
            <w:r w:rsidRPr="0078471E">
              <w:rPr>
                <w:rFonts w:cs="Arial"/>
                <w:color w:val="000000"/>
                <w:szCs w:val="20"/>
              </w:rPr>
              <w:t>1</w:t>
            </w:r>
          </w:p>
        </w:tc>
        <w:tc>
          <w:tcPr>
            <w:tcW w:w="708" w:type="dxa"/>
            <w:tcBorders>
              <w:top w:val="nil"/>
              <w:left w:val="nil"/>
              <w:bottom w:val="single" w:sz="8" w:space="0" w:color="FFFFFF"/>
              <w:right w:val="single" w:sz="8" w:space="0" w:color="FFFFFF"/>
            </w:tcBorders>
            <w:shd w:val="clear" w:color="auto" w:fill="auto"/>
            <w:noWrap/>
            <w:vAlign w:val="center"/>
          </w:tcPr>
          <w:p w14:paraId="550ECC3A" w14:textId="1929E1DC" w:rsidR="00FC0447" w:rsidRPr="0078471E" w:rsidRDefault="00FC0447" w:rsidP="0078471E">
            <w:pPr>
              <w:spacing w:before="40" w:after="40"/>
              <w:jc w:val="center"/>
              <w:rPr>
                <w:rFonts w:cs="Arial"/>
                <w:color w:val="000000"/>
                <w:szCs w:val="20"/>
              </w:rPr>
            </w:pPr>
            <w:r w:rsidRPr="0078471E">
              <w:rPr>
                <w:rFonts w:cs="Arial"/>
                <w:color w:val="000000"/>
                <w:szCs w:val="20"/>
              </w:rPr>
              <w:t>2</w:t>
            </w:r>
          </w:p>
        </w:tc>
        <w:tc>
          <w:tcPr>
            <w:tcW w:w="1107" w:type="dxa"/>
            <w:tcBorders>
              <w:top w:val="nil"/>
              <w:left w:val="nil"/>
              <w:bottom w:val="single" w:sz="8" w:space="0" w:color="FFFFFF"/>
              <w:right w:val="single" w:sz="8" w:space="0" w:color="FFFFFF"/>
            </w:tcBorders>
            <w:shd w:val="clear" w:color="auto" w:fill="auto"/>
            <w:noWrap/>
            <w:vAlign w:val="center"/>
          </w:tcPr>
          <w:p w14:paraId="33BD9D3F" w14:textId="4F643398" w:rsidR="00FC0447" w:rsidRPr="0078471E" w:rsidRDefault="00FC0447" w:rsidP="0078471E">
            <w:pPr>
              <w:spacing w:before="40" w:after="40"/>
              <w:jc w:val="center"/>
              <w:rPr>
                <w:rFonts w:cs="Arial"/>
                <w:b/>
                <w:color w:val="000000"/>
                <w:szCs w:val="20"/>
              </w:rPr>
            </w:pPr>
            <w:r w:rsidRPr="0078471E">
              <w:rPr>
                <w:rFonts w:cs="Arial"/>
                <w:color w:val="000000"/>
                <w:szCs w:val="20"/>
              </w:rPr>
              <w:t>2</w:t>
            </w:r>
          </w:p>
        </w:tc>
        <w:tc>
          <w:tcPr>
            <w:tcW w:w="736" w:type="dxa"/>
            <w:tcBorders>
              <w:top w:val="nil"/>
              <w:left w:val="nil"/>
              <w:bottom w:val="single" w:sz="8" w:space="0" w:color="FFFFFF"/>
              <w:right w:val="single" w:sz="8" w:space="0" w:color="FFFFFF"/>
            </w:tcBorders>
            <w:shd w:val="clear" w:color="auto" w:fill="auto"/>
            <w:noWrap/>
            <w:vAlign w:val="center"/>
          </w:tcPr>
          <w:p w14:paraId="0C463B01" w14:textId="2F72D362" w:rsidR="00FC0447" w:rsidRPr="0078471E" w:rsidRDefault="00FC0447" w:rsidP="0078471E">
            <w:pPr>
              <w:spacing w:before="40" w:after="40"/>
              <w:jc w:val="center"/>
              <w:rPr>
                <w:rFonts w:cs="Arial"/>
                <w:color w:val="000000"/>
                <w:szCs w:val="20"/>
              </w:rPr>
            </w:pPr>
            <w:r w:rsidRPr="0078471E">
              <w:rPr>
                <w:rFonts w:cs="Arial"/>
                <w:color w:val="000000"/>
                <w:szCs w:val="20"/>
              </w:rPr>
              <w:t>0.5</w:t>
            </w:r>
          </w:p>
        </w:tc>
        <w:tc>
          <w:tcPr>
            <w:tcW w:w="851" w:type="dxa"/>
            <w:tcBorders>
              <w:top w:val="nil"/>
              <w:left w:val="nil"/>
              <w:bottom w:val="single" w:sz="8" w:space="0" w:color="FFFFFF"/>
              <w:right w:val="single" w:sz="8" w:space="0" w:color="FFFFFF"/>
            </w:tcBorders>
            <w:shd w:val="clear" w:color="auto" w:fill="auto"/>
            <w:noWrap/>
            <w:vAlign w:val="center"/>
          </w:tcPr>
          <w:p w14:paraId="7D5242EB" w14:textId="632413F7" w:rsidR="00FC0447" w:rsidRPr="0078471E" w:rsidRDefault="00FC0447" w:rsidP="0078471E">
            <w:pPr>
              <w:spacing w:before="40" w:after="40"/>
              <w:jc w:val="center"/>
              <w:rPr>
                <w:rFonts w:cs="Arial"/>
                <w:color w:val="000000"/>
                <w:szCs w:val="20"/>
              </w:rPr>
            </w:pPr>
            <w:r w:rsidRPr="0078471E">
              <w:rPr>
                <w:rFonts w:cs="Arial"/>
                <w:color w:val="000000"/>
                <w:szCs w:val="20"/>
              </w:rPr>
              <w:t>0.9</w:t>
            </w:r>
          </w:p>
        </w:tc>
        <w:tc>
          <w:tcPr>
            <w:tcW w:w="1008" w:type="dxa"/>
            <w:tcBorders>
              <w:top w:val="nil"/>
              <w:left w:val="nil"/>
              <w:bottom w:val="single" w:sz="8" w:space="0" w:color="FFFFFF"/>
              <w:right w:val="single" w:sz="8" w:space="0" w:color="FFFFFF"/>
            </w:tcBorders>
            <w:shd w:val="clear" w:color="auto" w:fill="auto"/>
            <w:noWrap/>
            <w:vAlign w:val="center"/>
          </w:tcPr>
          <w:p w14:paraId="57DE1BFE" w14:textId="7A1EE1DD" w:rsidR="00FC0447" w:rsidRPr="0078471E" w:rsidRDefault="00FC0447" w:rsidP="0078471E">
            <w:pPr>
              <w:spacing w:before="40" w:after="40"/>
              <w:jc w:val="center"/>
              <w:rPr>
                <w:rFonts w:cs="Arial"/>
                <w:b/>
                <w:color w:val="000000"/>
                <w:szCs w:val="20"/>
              </w:rPr>
            </w:pPr>
            <w:r w:rsidRPr="0078471E">
              <w:rPr>
                <w:rFonts w:cs="Arial"/>
                <w:color w:val="000000"/>
                <w:szCs w:val="20"/>
              </w:rPr>
              <w:t>0.8</w:t>
            </w:r>
          </w:p>
        </w:tc>
      </w:tr>
      <w:tr w:rsidR="00FC0447" w:rsidRPr="0078471E" w14:paraId="76AE4E65" w14:textId="77777777" w:rsidTr="002256FD">
        <w:trPr>
          <w:trHeight w:val="265"/>
        </w:trPr>
        <w:tc>
          <w:tcPr>
            <w:tcW w:w="3615" w:type="dxa"/>
            <w:tcBorders>
              <w:top w:val="nil"/>
              <w:left w:val="nil"/>
              <w:bottom w:val="nil"/>
              <w:right w:val="nil"/>
            </w:tcBorders>
            <w:shd w:val="clear" w:color="000000" w:fill="E6E3E2"/>
            <w:noWrap/>
            <w:vAlign w:val="center"/>
          </w:tcPr>
          <w:p w14:paraId="3E2F7C49" w14:textId="789C68EA" w:rsidR="00FC0447" w:rsidRPr="0078471E" w:rsidRDefault="00FC0447" w:rsidP="0078471E">
            <w:pPr>
              <w:spacing w:before="40" w:after="40"/>
              <w:rPr>
                <w:rFonts w:cs="Arial"/>
                <w:b/>
                <w:bCs/>
                <w:color w:val="000000"/>
                <w:szCs w:val="20"/>
              </w:rPr>
            </w:pPr>
            <w:r w:rsidRPr="0078471E">
              <w:rPr>
                <w:rFonts w:cs="Arial"/>
                <w:color w:val="000000"/>
                <w:szCs w:val="20"/>
              </w:rPr>
              <w:t>Other services</w:t>
            </w:r>
          </w:p>
        </w:tc>
        <w:tc>
          <w:tcPr>
            <w:tcW w:w="780" w:type="dxa"/>
            <w:tcBorders>
              <w:top w:val="nil"/>
              <w:left w:val="single" w:sz="8" w:space="0" w:color="FFFFFF"/>
              <w:bottom w:val="single" w:sz="8" w:space="0" w:color="FFFFFF"/>
              <w:right w:val="single" w:sz="8" w:space="0" w:color="FFFFFF"/>
            </w:tcBorders>
            <w:shd w:val="clear" w:color="000000" w:fill="E6E3E2"/>
            <w:noWrap/>
            <w:vAlign w:val="center"/>
          </w:tcPr>
          <w:p w14:paraId="3EBFE199" w14:textId="60A12A0E" w:rsidR="00FC0447" w:rsidRPr="0078471E" w:rsidRDefault="00FC0447" w:rsidP="0078471E">
            <w:pPr>
              <w:spacing w:before="40" w:after="40"/>
              <w:jc w:val="center"/>
              <w:rPr>
                <w:rFonts w:cs="Arial"/>
                <w:color w:val="000000"/>
                <w:szCs w:val="20"/>
              </w:rPr>
            </w:pPr>
            <w:r w:rsidRPr="0078471E">
              <w:rPr>
                <w:rFonts w:cs="Arial"/>
                <w:color w:val="000000"/>
                <w:szCs w:val="20"/>
              </w:rPr>
              <w:t>6</w:t>
            </w:r>
          </w:p>
        </w:tc>
        <w:tc>
          <w:tcPr>
            <w:tcW w:w="708" w:type="dxa"/>
            <w:tcBorders>
              <w:top w:val="nil"/>
              <w:left w:val="nil"/>
              <w:bottom w:val="single" w:sz="8" w:space="0" w:color="FFFFFF"/>
              <w:right w:val="single" w:sz="8" w:space="0" w:color="FFFFFF"/>
            </w:tcBorders>
            <w:shd w:val="clear" w:color="000000" w:fill="E6E3E2"/>
            <w:noWrap/>
            <w:vAlign w:val="center"/>
          </w:tcPr>
          <w:p w14:paraId="623E85B1" w14:textId="5C7A2734" w:rsidR="00FC0447" w:rsidRPr="0078471E" w:rsidRDefault="00FC0447" w:rsidP="0078471E">
            <w:pPr>
              <w:spacing w:before="40" w:after="40"/>
              <w:jc w:val="center"/>
              <w:rPr>
                <w:rFonts w:cs="Arial"/>
                <w:color w:val="000000"/>
                <w:szCs w:val="20"/>
              </w:rPr>
            </w:pPr>
            <w:r w:rsidRPr="0078471E">
              <w:rPr>
                <w:rFonts w:cs="Arial"/>
                <w:color w:val="000000"/>
                <w:szCs w:val="20"/>
              </w:rPr>
              <w:t>3</w:t>
            </w:r>
          </w:p>
        </w:tc>
        <w:tc>
          <w:tcPr>
            <w:tcW w:w="1107" w:type="dxa"/>
            <w:tcBorders>
              <w:top w:val="nil"/>
              <w:left w:val="nil"/>
              <w:bottom w:val="single" w:sz="8" w:space="0" w:color="FFFFFF"/>
              <w:right w:val="single" w:sz="8" w:space="0" w:color="FFFFFF"/>
            </w:tcBorders>
            <w:shd w:val="clear" w:color="000000" w:fill="E6E3E2"/>
            <w:noWrap/>
            <w:vAlign w:val="center"/>
          </w:tcPr>
          <w:p w14:paraId="139BD2B6" w14:textId="659FEB82" w:rsidR="00FC0447" w:rsidRPr="0078471E" w:rsidRDefault="00FC0447" w:rsidP="0078471E">
            <w:pPr>
              <w:spacing w:before="40" w:after="40"/>
              <w:jc w:val="center"/>
              <w:rPr>
                <w:rFonts w:cs="Arial"/>
                <w:b/>
                <w:bCs/>
                <w:color w:val="000000"/>
                <w:szCs w:val="20"/>
              </w:rPr>
            </w:pPr>
            <w:r w:rsidRPr="0078471E">
              <w:rPr>
                <w:rFonts w:cs="Arial"/>
                <w:color w:val="000000"/>
                <w:szCs w:val="20"/>
              </w:rPr>
              <w:t>4</w:t>
            </w:r>
          </w:p>
        </w:tc>
        <w:tc>
          <w:tcPr>
            <w:tcW w:w="736" w:type="dxa"/>
            <w:tcBorders>
              <w:top w:val="nil"/>
              <w:left w:val="nil"/>
              <w:bottom w:val="single" w:sz="8" w:space="0" w:color="FFFFFF"/>
              <w:right w:val="single" w:sz="8" w:space="0" w:color="FFFFFF"/>
            </w:tcBorders>
            <w:shd w:val="clear" w:color="000000" w:fill="E6E3E2"/>
            <w:noWrap/>
            <w:vAlign w:val="center"/>
          </w:tcPr>
          <w:p w14:paraId="5BEF49D0" w14:textId="0DCBD426" w:rsidR="00FC0447" w:rsidRPr="0078471E" w:rsidRDefault="00FC0447" w:rsidP="0078471E">
            <w:pPr>
              <w:spacing w:before="40" w:after="40"/>
              <w:jc w:val="center"/>
              <w:rPr>
                <w:rFonts w:cs="Arial"/>
                <w:color w:val="000000"/>
                <w:szCs w:val="20"/>
              </w:rPr>
            </w:pPr>
            <w:r w:rsidRPr="0078471E">
              <w:rPr>
                <w:rFonts w:cs="Arial"/>
                <w:color w:val="000000"/>
                <w:szCs w:val="20"/>
              </w:rPr>
              <w:t>1.2</w:t>
            </w:r>
          </w:p>
        </w:tc>
        <w:tc>
          <w:tcPr>
            <w:tcW w:w="851" w:type="dxa"/>
            <w:tcBorders>
              <w:top w:val="nil"/>
              <w:left w:val="nil"/>
              <w:bottom w:val="single" w:sz="8" w:space="0" w:color="FFFFFF"/>
              <w:right w:val="single" w:sz="8" w:space="0" w:color="FFFFFF"/>
            </w:tcBorders>
            <w:shd w:val="clear" w:color="000000" w:fill="E6E3E2"/>
            <w:noWrap/>
            <w:vAlign w:val="center"/>
          </w:tcPr>
          <w:p w14:paraId="05EF8529" w14:textId="5F9668D4" w:rsidR="00FC0447" w:rsidRPr="0078471E" w:rsidRDefault="00FC0447" w:rsidP="0078471E">
            <w:pPr>
              <w:spacing w:before="40" w:after="40"/>
              <w:jc w:val="center"/>
              <w:rPr>
                <w:rFonts w:cs="Arial"/>
                <w:color w:val="000000"/>
                <w:szCs w:val="20"/>
              </w:rPr>
            </w:pPr>
            <w:r w:rsidRPr="0078471E">
              <w:rPr>
                <w:rFonts w:cs="Arial"/>
                <w:color w:val="000000"/>
                <w:szCs w:val="20"/>
              </w:rPr>
              <w:t>0.7</w:t>
            </w:r>
          </w:p>
        </w:tc>
        <w:tc>
          <w:tcPr>
            <w:tcW w:w="1008" w:type="dxa"/>
            <w:tcBorders>
              <w:top w:val="nil"/>
              <w:left w:val="nil"/>
              <w:bottom w:val="single" w:sz="8" w:space="0" w:color="FFFFFF"/>
              <w:right w:val="single" w:sz="8" w:space="0" w:color="FFFFFF"/>
            </w:tcBorders>
            <w:shd w:val="clear" w:color="000000" w:fill="E6E3E2"/>
            <w:noWrap/>
            <w:vAlign w:val="center"/>
          </w:tcPr>
          <w:p w14:paraId="50D42C24" w14:textId="2840819B" w:rsidR="00FC0447" w:rsidRPr="0078471E" w:rsidRDefault="00FC0447" w:rsidP="0078471E">
            <w:pPr>
              <w:spacing w:before="40" w:after="40"/>
              <w:jc w:val="center"/>
              <w:rPr>
                <w:rFonts w:cs="Arial"/>
                <w:b/>
                <w:bCs/>
                <w:color w:val="000000"/>
                <w:szCs w:val="20"/>
              </w:rPr>
            </w:pPr>
            <w:r w:rsidRPr="0078471E">
              <w:rPr>
                <w:rFonts w:cs="Arial"/>
                <w:color w:val="000000"/>
                <w:szCs w:val="20"/>
              </w:rPr>
              <w:t>0.7</w:t>
            </w:r>
          </w:p>
        </w:tc>
      </w:tr>
      <w:tr w:rsidR="00FC0447" w:rsidRPr="0078471E" w14:paraId="58F9E78E" w14:textId="77777777" w:rsidTr="002256FD">
        <w:trPr>
          <w:trHeight w:val="265"/>
        </w:trPr>
        <w:tc>
          <w:tcPr>
            <w:tcW w:w="3615" w:type="dxa"/>
            <w:tcBorders>
              <w:top w:val="nil"/>
              <w:left w:val="nil"/>
              <w:bottom w:val="nil"/>
              <w:right w:val="nil"/>
            </w:tcBorders>
            <w:shd w:val="clear" w:color="auto" w:fill="auto"/>
            <w:noWrap/>
            <w:vAlign w:val="center"/>
          </w:tcPr>
          <w:p w14:paraId="74532DAE" w14:textId="7A6733A7" w:rsidR="00FC0447" w:rsidRPr="0078471E" w:rsidRDefault="00FC0447" w:rsidP="0078471E">
            <w:pPr>
              <w:spacing w:before="40" w:after="40"/>
              <w:rPr>
                <w:rFonts w:cs="Arial"/>
                <w:b/>
                <w:bCs/>
                <w:szCs w:val="20"/>
              </w:rPr>
            </w:pPr>
            <w:r w:rsidRPr="0078471E">
              <w:rPr>
                <w:rFonts w:cs="Arial"/>
                <w:color w:val="000000"/>
                <w:szCs w:val="20"/>
              </w:rPr>
              <w:t>Information media &amp; telecommunications</w:t>
            </w:r>
          </w:p>
        </w:tc>
        <w:tc>
          <w:tcPr>
            <w:tcW w:w="780" w:type="dxa"/>
            <w:tcBorders>
              <w:top w:val="nil"/>
              <w:left w:val="single" w:sz="8" w:space="0" w:color="FFFFFF"/>
              <w:bottom w:val="single" w:sz="8" w:space="0" w:color="FFFFFF"/>
              <w:right w:val="single" w:sz="8" w:space="0" w:color="FFFFFF"/>
            </w:tcBorders>
            <w:shd w:val="clear" w:color="auto" w:fill="auto"/>
            <w:noWrap/>
            <w:vAlign w:val="center"/>
          </w:tcPr>
          <w:p w14:paraId="360C5FD4" w14:textId="4E5F45F9" w:rsidR="00FC0447" w:rsidRPr="0078471E" w:rsidRDefault="00575D43" w:rsidP="0078471E">
            <w:pPr>
              <w:spacing w:before="40" w:after="40"/>
              <w:jc w:val="center"/>
              <w:rPr>
                <w:rFonts w:cs="Arial"/>
                <w:color w:val="000000"/>
                <w:szCs w:val="20"/>
              </w:rPr>
            </w:pPr>
            <w:r w:rsidRPr="0078471E">
              <w:rPr>
                <w:rFonts w:cs="Arial"/>
                <w:color w:val="000000"/>
                <w:szCs w:val="20"/>
              </w:rPr>
              <w:t>0</w:t>
            </w:r>
          </w:p>
        </w:tc>
        <w:tc>
          <w:tcPr>
            <w:tcW w:w="708" w:type="dxa"/>
            <w:tcBorders>
              <w:top w:val="nil"/>
              <w:left w:val="nil"/>
              <w:bottom w:val="single" w:sz="8" w:space="0" w:color="FFFFFF"/>
              <w:right w:val="single" w:sz="8" w:space="0" w:color="FFFFFF"/>
            </w:tcBorders>
            <w:shd w:val="clear" w:color="auto" w:fill="auto"/>
            <w:noWrap/>
            <w:vAlign w:val="center"/>
          </w:tcPr>
          <w:p w14:paraId="13C505FC" w14:textId="47E5D941" w:rsidR="00FC0447" w:rsidRPr="0078471E" w:rsidRDefault="00575D43" w:rsidP="0078471E">
            <w:pPr>
              <w:spacing w:before="40" w:after="40"/>
              <w:jc w:val="center"/>
              <w:rPr>
                <w:rFonts w:cs="Arial"/>
                <w:color w:val="000000"/>
                <w:szCs w:val="20"/>
              </w:rPr>
            </w:pPr>
            <w:r w:rsidRPr="0078471E">
              <w:rPr>
                <w:rFonts w:cs="Arial"/>
                <w:color w:val="000000"/>
                <w:szCs w:val="20"/>
              </w:rPr>
              <w:t>0</w:t>
            </w:r>
          </w:p>
        </w:tc>
        <w:tc>
          <w:tcPr>
            <w:tcW w:w="1107" w:type="dxa"/>
            <w:tcBorders>
              <w:top w:val="nil"/>
              <w:left w:val="nil"/>
              <w:bottom w:val="single" w:sz="8" w:space="0" w:color="FFFFFF"/>
              <w:right w:val="single" w:sz="8" w:space="0" w:color="FFFFFF"/>
            </w:tcBorders>
            <w:shd w:val="clear" w:color="auto" w:fill="auto"/>
            <w:noWrap/>
            <w:vAlign w:val="center"/>
          </w:tcPr>
          <w:p w14:paraId="08835058" w14:textId="537BB8B3" w:rsidR="00FC0447" w:rsidRPr="0078471E" w:rsidRDefault="00FC0447" w:rsidP="0078471E">
            <w:pPr>
              <w:spacing w:before="40" w:after="40"/>
              <w:jc w:val="center"/>
              <w:rPr>
                <w:rFonts w:cs="Arial"/>
                <w:b/>
                <w:color w:val="000000"/>
                <w:szCs w:val="20"/>
              </w:rPr>
            </w:pPr>
            <w:r w:rsidRPr="0078471E">
              <w:rPr>
                <w:rFonts w:cs="Arial"/>
                <w:color w:val="000000"/>
                <w:szCs w:val="20"/>
              </w:rPr>
              <w:t>1</w:t>
            </w:r>
          </w:p>
        </w:tc>
        <w:tc>
          <w:tcPr>
            <w:tcW w:w="736" w:type="dxa"/>
            <w:tcBorders>
              <w:top w:val="nil"/>
              <w:left w:val="nil"/>
              <w:bottom w:val="single" w:sz="8" w:space="0" w:color="FFFFFF"/>
              <w:right w:val="single" w:sz="8" w:space="0" w:color="FFFFFF"/>
            </w:tcBorders>
            <w:shd w:val="clear" w:color="auto" w:fill="auto"/>
            <w:noWrap/>
            <w:vAlign w:val="center"/>
          </w:tcPr>
          <w:p w14:paraId="30ADF17F" w14:textId="4DB8E310" w:rsidR="00FC0447" w:rsidRPr="0078471E" w:rsidRDefault="00FC0447" w:rsidP="0078471E">
            <w:pPr>
              <w:spacing w:before="40" w:after="40"/>
              <w:jc w:val="center"/>
              <w:rPr>
                <w:rFonts w:cs="Arial"/>
                <w:color w:val="000000"/>
                <w:szCs w:val="20"/>
              </w:rPr>
            </w:pPr>
            <w:r w:rsidRPr="0078471E">
              <w:rPr>
                <w:rFonts w:cs="Arial"/>
                <w:color w:val="000000"/>
                <w:szCs w:val="20"/>
              </w:rPr>
              <w:t>0.0</w:t>
            </w:r>
          </w:p>
        </w:tc>
        <w:tc>
          <w:tcPr>
            <w:tcW w:w="851" w:type="dxa"/>
            <w:tcBorders>
              <w:top w:val="nil"/>
              <w:left w:val="nil"/>
              <w:bottom w:val="single" w:sz="8" w:space="0" w:color="FFFFFF"/>
              <w:right w:val="single" w:sz="8" w:space="0" w:color="FFFFFF"/>
            </w:tcBorders>
            <w:shd w:val="clear" w:color="auto" w:fill="auto"/>
            <w:noWrap/>
            <w:vAlign w:val="center"/>
          </w:tcPr>
          <w:p w14:paraId="1C167173" w14:textId="48EBA8CA" w:rsidR="00FC0447" w:rsidRPr="0078471E" w:rsidRDefault="00FC0447" w:rsidP="0078471E">
            <w:pPr>
              <w:spacing w:before="40" w:after="40"/>
              <w:jc w:val="center"/>
              <w:rPr>
                <w:rFonts w:cs="Arial"/>
                <w:color w:val="000000"/>
                <w:szCs w:val="20"/>
              </w:rPr>
            </w:pPr>
            <w:r w:rsidRPr="0078471E">
              <w:rPr>
                <w:rFonts w:cs="Arial"/>
                <w:color w:val="000000"/>
                <w:szCs w:val="20"/>
              </w:rPr>
              <w:t>0.0</w:t>
            </w:r>
          </w:p>
        </w:tc>
        <w:tc>
          <w:tcPr>
            <w:tcW w:w="1008" w:type="dxa"/>
            <w:tcBorders>
              <w:top w:val="nil"/>
              <w:left w:val="nil"/>
              <w:bottom w:val="single" w:sz="8" w:space="0" w:color="FFFFFF"/>
              <w:right w:val="single" w:sz="8" w:space="0" w:color="FFFFFF"/>
            </w:tcBorders>
            <w:shd w:val="clear" w:color="auto" w:fill="auto"/>
            <w:noWrap/>
            <w:vAlign w:val="center"/>
          </w:tcPr>
          <w:p w14:paraId="240B1A3A" w14:textId="13B72E45" w:rsidR="00FC0447" w:rsidRPr="0078471E" w:rsidRDefault="00FC0447" w:rsidP="0078471E">
            <w:pPr>
              <w:spacing w:before="40" w:after="40"/>
              <w:jc w:val="center"/>
              <w:rPr>
                <w:rFonts w:cs="Arial"/>
                <w:b/>
                <w:color w:val="000000"/>
                <w:szCs w:val="20"/>
              </w:rPr>
            </w:pPr>
            <w:r w:rsidRPr="0078471E">
              <w:rPr>
                <w:rFonts w:cs="Arial"/>
                <w:color w:val="000000"/>
                <w:szCs w:val="20"/>
              </w:rPr>
              <w:t>0.4</w:t>
            </w:r>
          </w:p>
        </w:tc>
      </w:tr>
      <w:tr w:rsidR="00FC0447" w:rsidRPr="0078471E" w14:paraId="553C9694" w14:textId="77777777" w:rsidTr="002256FD">
        <w:trPr>
          <w:trHeight w:val="265"/>
        </w:trPr>
        <w:tc>
          <w:tcPr>
            <w:tcW w:w="3615" w:type="dxa"/>
            <w:tcBorders>
              <w:top w:val="nil"/>
              <w:left w:val="nil"/>
              <w:bottom w:val="nil"/>
              <w:right w:val="nil"/>
            </w:tcBorders>
            <w:shd w:val="clear" w:color="000000" w:fill="E6E3E2"/>
            <w:noWrap/>
            <w:vAlign w:val="center"/>
          </w:tcPr>
          <w:p w14:paraId="06350D2E" w14:textId="209331ED" w:rsidR="00FC0447" w:rsidRPr="0078471E" w:rsidRDefault="00FC0447" w:rsidP="0078471E">
            <w:pPr>
              <w:spacing w:before="40" w:after="40"/>
              <w:rPr>
                <w:rFonts w:cs="Arial"/>
                <w:b/>
                <w:bCs/>
                <w:szCs w:val="20"/>
              </w:rPr>
            </w:pPr>
            <w:r w:rsidRPr="0078471E">
              <w:rPr>
                <w:rFonts w:cs="Arial"/>
                <w:color w:val="000000"/>
                <w:szCs w:val="20"/>
              </w:rPr>
              <w:t>Accommodation &amp; food services</w:t>
            </w:r>
          </w:p>
        </w:tc>
        <w:tc>
          <w:tcPr>
            <w:tcW w:w="780" w:type="dxa"/>
            <w:tcBorders>
              <w:top w:val="nil"/>
              <w:left w:val="single" w:sz="8" w:space="0" w:color="FFFFFF"/>
              <w:bottom w:val="single" w:sz="8" w:space="0" w:color="FFFFFF"/>
              <w:right w:val="single" w:sz="8" w:space="0" w:color="FFFFFF"/>
            </w:tcBorders>
            <w:shd w:val="clear" w:color="000000" w:fill="E6E3E2"/>
            <w:noWrap/>
            <w:vAlign w:val="center"/>
          </w:tcPr>
          <w:p w14:paraId="3C4741FA" w14:textId="722A8616" w:rsidR="00FC0447" w:rsidRPr="0078471E" w:rsidRDefault="00FC0447" w:rsidP="0078471E">
            <w:pPr>
              <w:spacing w:before="40" w:after="40"/>
              <w:jc w:val="center"/>
              <w:rPr>
                <w:rFonts w:cs="Arial"/>
                <w:color w:val="000000"/>
                <w:szCs w:val="20"/>
              </w:rPr>
            </w:pPr>
            <w:r w:rsidRPr="0078471E">
              <w:rPr>
                <w:rFonts w:cs="Arial"/>
                <w:color w:val="000000"/>
                <w:szCs w:val="20"/>
              </w:rPr>
              <w:t>2</w:t>
            </w:r>
          </w:p>
        </w:tc>
        <w:tc>
          <w:tcPr>
            <w:tcW w:w="708" w:type="dxa"/>
            <w:tcBorders>
              <w:top w:val="nil"/>
              <w:left w:val="nil"/>
              <w:bottom w:val="single" w:sz="8" w:space="0" w:color="FFFFFF"/>
              <w:right w:val="single" w:sz="8" w:space="0" w:color="FFFFFF"/>
            </w:tcBorders>
            <w:shd w:val="clear" w:color="000000" w:fill="E6E3E2"/>
            <w:noWrap/>
            <w:vAlign w:val="center"/>
          </w:tcPr>
          <w:p w14:paraId="14BAEA5E" w14:textId="5EAD157E" w:rsidR="00FC0447" w:rsidRPr="0078471E" w:rsidRDefault="00FC0447" w:rsidP="0078471E">
            <w:pPr>
              <w:spacing w:before="40" w:after="40"/>
              <w:jc w:val="center"/>
              <w:rPr>
                <w:rFonts w:cs="Arial"/>
                <w:color w:val="000000"/>
                <w:szCs w:val="20"/>
              </w:rPr>
            </w:pPr>
            <w:r w:rsidRPr="0078471E">
              <w:rPr>
                <w:rFonts w:cs="Arial"/>
                <w:color w:val="000000"/>
                <w:szCs w:val="20"/>
              </w:rPr>
              <w:t>2</w:t>
            </w:r>
          </w:p>
        </w:tc>
        <w:tc>
          <w:tcPr>
            <w:tcW w:w="1107" w:type="dxa"/>
            <w:tcBorders>
              <w:top w:val="nil"/>
              <w:left w:val="nil"/>
              <w:bottom w:val="single" w:sz="8" w:space="0" w:color="FFFFFF"/>
              <w:right w:val="single" w:sz="8" w:space="0" w:color="FFFFFF"/>
            </w:tcBorders>
            <w:shd w:val="clear" w:color="000000" w:fill="E6E3E2"/>
            <w:noWrap/>
            <w:vAlign w:val="center"/>
          </w:tcPr>
          <w:p w14:paraId="61BDC3C1" w14:textId="79C1ABEE" w:rsidR="00FC0447" w:rsidRPr="0078471E" w:rsidRDefault="00FC0447" w:rsidP="0078471E">
            <w:pPr>
              <w:spacing w:before="40" w:after="40"/>
              <w:jc w:val="center"/>
              <w:rPr>
                <w:rFonts w:cs="Arial"/>
                <w:b/>
                <w:color w:val="000000"/>
                <w:szCs w:val="20"/>
              </w:rPr>
            </w:pPr>
            <w:r w:rsidRPr="0078471E">
              <w:rPr>
                <w:rFonts w:cs="Arial"/>
                <w:color w:val="000000"/>
                <w:szCs w:val="20"/>
              </w:rPr>
              <w:t>2</w:t>
            </w:r>
          </w:p>
        </w:tc>
        <w:tc>
          <w:tcPr>
            <w:tcW w:w="736" w:type="dxa"/>
            <w:tcBorders>
              <w:top w:val="nil"/>
              <w:left w:val="nil"/>
              <w:bottom w:val="single" w:sz="8" w:space="0" w:color="FFFFFF"/>
              <w:right w:val="single" w:sz="8" w:space="0" w:color="FFFFFF"/>
            </w:tcBorders>
            <w:shd w:val="clear" w:color="000000" w:fill="E6E3E2"/>
            <w:noWrap/>
            <w:vAlign w:val="center"/>
          </w:tcPr>
          <w:p w14:paraId="480BB860" w14:textId="7576BB38" w:rsidR="00FC0447" w:rsidRPr="0078471E" w:rsidRDefault="00FC0447" w:rsidP="0078471E">
            <w:pPr>
              <w:spacing w:before="40" w:after="40"/>
              <w:jc w:val="center"/>
              <w:rPr>
                <w:rFonts w:cs="Arial"/>
                <w:color w:val="000000"/>
                <w:szCs w:val="20"/>
              </w:rPr>
            </w:pPr>
            <w:r w:rsidRPr="0078471E">
              <w:rPr>
                <w:rFonts w:cs="Arial"/>
                <w:color w:val="000000"/>
                <w:szCs w:val="20"/>
              </w:rPr>
              <w:t>0.2</w:t>
            </w:r>
          </w:p>
        </w:tc>
        <w:tc>
          <w:tcPr>
            <w:tcW w:w="851" w:type="dxa"/>
            <w:tcBorders>
              <w:top w:val="nil"/>
              <w:left w:val="nil"/>
              <w:bottom w:val="single" w:sz="8" w:space="0" w:color="FFFFFF"/>
              <w:right w:val="single" w:sz="8" w:space="0" w:color="FFFFFF"/>
            </w:tcBorders>
            <w:shd w:val="clear" w:color="000000" w:fill="E6E3E2"/>
            <w:noWrap/>
            <w:vAlign w:val="center"/>
          </w:tcPr>
          <w:p w14:paraId="04AD1EFC" w14:textId="66F94F59" w:rsidR="00FC0447" w:rsidRPr="0078471E" w:rsidRDefault="00FC0447" w:rsidP="0078471E">
            <w:pPr>
              <w:spacing w:before="40" w:after="40"/>
              <w:jc w:val="center"/>
              <w:rPr>
                <w:rFonts w:cs="Arial"/>
                <w:color w:val="000000"/>
                <w:szCs w:val="20"/>
              </w:rPr>
            </w:pPr>
            <w:r w:rsidRPr="0078471E">
              <w:rPr>
                <w:rFonts w:cs="Arial"/>
                <w:color w:val="000000"/>
                <w:szCs w:val="20"/>
              </w:rPr>
              <w:t>0.3</w:t>
            </w:r>
          </w:p>
        </w:tc>
        <w:tc>
          <w:tcPr>
            <w:tcW w:w="1008" w:type="dxa"/>
            <w:tcBorders>
              <w:top w:val="nil"/>
              <w:left w:val="nil"/>
              <w:bottom w:val="single" w:sz="8" w:space="0" w:color="FFFFFF"/>
              <w:right w:val="single" w:sz="8" w:space="0" w:color="FFFFFF"/>
            </w:tcBorders>
            <w:shd w:val="clear" w:color="000000" w:fill="E6E3E2"/>
            <w:noWrap/>
            <w:vAlign w:val="center"/>
          </w:tcPr>
          <w:p w14:paraId="008A5070" w14:textId="0565FADA" w:rsidR="00FC0447" w:rsidRPr="0078471E" w:rsidRDefault="00FC0447" w:rsidP="0078471E">
            <w:pPr>
              <w:spacing w:before="40" w:after="40"/>
              <w:jc w:val="center"/>
              <w:rPr>
                <w:rFonts w:cs="Arial"/>
                <w:b/>
                <w:color w:val="000000"/>
                <w:szCs w:val="20"/>
              </w:rPr>
            </w:pPr>
            <w:r w:rsidRPr="0078471E">
              <w:rPr>
                <w:rFonts w:cs="Arial"/>
                <w:color w:val="000000"/>
                <w:szCs w:val="20"/>
              </w:rPr>
              <w:t>0.3</w:t>
            </w:r>
          </w:p>
        </w:tc>
      </w:tr>
      <w:tr w:rsidR="00FC0447" w:rsidRPr="0078471E" w14:paraId="39D6D83D" w14:textId="77777777" w:rsidTr="002256FD">
        <w:trPr>
          <w:trHeight w:val="265"/>
        </w:trPr>
        <w:tc>
          <w:tcPr>
            <w:tcW w:w="3615" w:type="dxa"/>
            <w:tcBorders>
              <w:top w:val="nil"/>
              <w:left w:val="nil"/>
              <w:bottom w:val="nil"/>
              <w:right w:val="nil"/>
            </w:tcBorders>
            <w:shd w:val="clear" w:color="auto" w:fill="auto"/>
            <w:noWrap/>
            <w:vAlign w:val="center"/>
          </w:tcPr>
          <w:p w14:paraId="106986F5" w14:textId="145C49FD" w:rsidR="00FC0447" w:rsidRPr="0078471E" w:rsidRDefault="00FC0447" w:rsidP="0078471E">
            <w:pPr>
              <w:spacing w:before="40" w:after="40"/>
              <w:rPr>
                <w:rFonts w:cs="Arial"/>
                <w:b/>
                <w:bCs/>
                <w:szCs w:val="20"/>
              </w:rPr>
            </w:pPr>
            <w:r w:rsidRPr="0078471E">
              <w:rPr>
                <w:rFonts w:cs="Arial"/>
                <w:color w:val="000000"/>
                <w:szCs w:val="20"/>
              </w:rPr>
              <w:t>Education &amp; training</w:t>
            </w:r>
          </w:p>
        </w:tc>
        <w:tc>
          <w:tcPr>
            <w:tcW w:w="780" w:type="dxa"/>
            <w:tcBorders>
              <w:top w:val="nil"/>
              <w:left w:val="single" w:sz="8" w:space="0" w:color="FFFFFF"/>
              <w:bottom w:val="single" w:sz="8" w:space="0" w:color="FFFFFF"/>
              <w:right w:val="single" w:sz="8" w:space="0" w:color="FFFFFF"/>
            </w:tcBorders>
            <w:shd w:val="clear" w:color="auto" w:fill="auto"/>
            <w:noWrap/>
            <w:vAlign w:val="center"/>
          </w:tcPr>
          <w:p w14:paraId="3B6B261E" w14:textId="18A7D94A" w:rsidR="00FC0447" w:rsidRPr="0078471E" w:rsidRDefault="00FC0447" w:rsidP="0078471E">
            <w:pPr>
              <w:spacing w:before="40" w:after="40"/>
              <w:jc w:val="center"/>
              <w:rPr>
                <w:rFonts w:cs="Arial"/>
                <w:color w:val="000000"/>
                <w:szCs w:val="20"/>
              </w:rPr>
            </w:pPr>
            <w:r w:rsidRPr="0078471E">
              <w:rPr>
                <w:rFonts w:cs="Arial"/>
                <w:color w:val="000000"/>
                <w:szCs w:val="20"/>
              </w:rPr>
              <w:t>2</w:t>
            </w:r>
          </w:p>
        </w:tc>
        <w:tc>
          <w:tcPr>
            <w:tcW w:w="708" w:type="dxa"/>
            <w:tcBorders>
              <w:top w:val="nil"/>
              <w:left w:val="nil"/>
              <w:bottom w:val="single" w:sz="8" w:space="0" w:color="FFFFFF"/>
              <w:right w:val="single" w:sz="8" w:space="0" w:color="FFFFFF"/>
            </w:tcBorders>
            <w:shd w:val="clear" w:color="auto" w:fill="auto"/>
            <w:noWrap/>
            <w:vAlign w:val="center"/>
          </w:tcPr>
          <w:p w14:paraId="18A220D2" w14:textId="2B70FECC" w:rsidR="00FC0447" w:rsidRPr="0078471E" w:rsidRDefault="00FC0447" w:rsidP="0078471E">
            <w:pPr>
              <w:spacing w:before="40" w:after="40"/>
              <w:jc w:val="center"/>
              <w:rPr>
                <w:rFonts w:cs="Arial"/>
                <w:color w:val="000000"/>
                <w:szCs w:val="20"/>
              </w:rPr>
            </w:pPr>
            <w:r w:rsidRPr="0078471E">
              <w:rPr>
                <w:rFonts w:cs="Arial"/>
                <w:color w:val="000000"/>
                <w:szCs w:val="20"/>
              </w:rPr>
              <w:t>2</w:t>
            </w:r>
          </w:p>
        </w:tc>
        <w:tc>
          <w:tcPr>
            <w:tcW w:w="1107" w:type="dxa"/>
            <w:tcBorders>
              <w:top w:val="nil"/>
              <w:left w:val="nil"/>
              <w:bottom w:val="single" w:sz="8" w:space="0" w:color="FFFFFF"/>
              <w:right w:val="single" w:sz="8" w:space="0" w:color="FFFFFF"/>
            </w:tcBorders>
            <w:shd w:val="clear" w:color="auto" w:fill="auto"/>
            <w:noWrap/>
            <w:vAlign w:val="center"/>
          </w:tcPr>
          <w:p w14:paraId="1ED1DC8D" w14:textId="750B0977" w:rsidR="00FC0447" w:rsidRPr="0078471E" w:rsidRDefault="00FC0447" w:rsidP="0078471E">
            <w:pPr>
              <w:spacing w:before="40" w:after="40"/>
              <w:jc w:val="center"/>
              <w:rPr>
                <w:rFonts w:cs="Arial"/>
                <w:b/>
                <w:color w:val="000000"/>
                <w:szCs w:val="20"/>
              </w:rPr>
            </w:pPr>
            <w:r w:rsidRPr="0078471E">
              <w:rPr>
                <w:rFonts w:cs="Arial"/>
                <w:color w:val="000000"/>
                <w:szCs w:val="20"/>
              </w:rPr>
              <w:t>2</w:t>
            </w:r>
          </w:p>
        </w:tc>
        <w:tc>
          <w:tcPr>
            <w:tcW w:w="736" w:type="dxa"/>
            <w:tcBorders>
              <w:top w:val="nil"/>
              <w:left w:val="nil"/>
              <w:bottom w:val="single" w:sz="8" w:space="0" w:color="FFFFFF"/>
              <w:right w:val="single" w:sz="8" w:space="0" w:color="FFFFFF"/>
            </w:tcBorders>
            <w:shd w:val="clear" w:color="auto" w:fill="auto"/>
            <w:noWrap/>
            <w:vAlign w:val="center"/>
          </w:tcPr>
          <w:p w14:paraId="7406D2E7" w14:textId="345537CA" w:rsidR="00FC0447" w:rsidRPr="0078471E" w:rsidRDefault="00FC0447" w:rsidP="0078471E">
            <w:pPr>
              <w:spacing w:before="40" w:after="40"/>
              <w:jc w:val="center"/>
              <w:rPr>
                <w:rFonts w:cs="Arial"/>
                <w:color w:val="000000"/>
                <w:szCs w:val="20"/>
              </w:rPr>
            </w:pPr>
            <w:r w:rsidRPr="0078471E">
              <w:rPr>
                <w:rFonts w:cs="Arial"/>
                <w:color w:val="000000"/>
                <w:szCs w:val="20"/>
              </w:rPr>
              <w:t>0.2</w:t>
            </w:r>
          </w:p>
        </w:tc>
        <w:tc>
          <w:tcPr>
            <w:tcW w:w="851" w:type="dxa"/>
            <w:tcBorders>
              <w:top w:val="nil"/>
              <w:left w:val="nil"/>
              <w:bottom w:val="single" w:sz="8" w:space="0" w:color="FFFFFF"/>
              <w:right w:val="single" w:sz="8" w:space="0" w:color="FFFFFF"/>
            </w:tcBorders>
            <w:shd w:val="clear" w:color="auto" w:fill="auto"/>
            <w:noWrap/>
            <w:vAlign w:val="center"/>
          </w:tcPr>
          <w:p w14:paraId="44D5E546" w14:textId="444A1BDF" w:rsidR="00FC0447" w:rsidRPr="0078471E" w:rsidRDefault="00FC0447" w:rsidP="0078471E">
            <w:pPr>
              <w:spacing w:before="40" w:after="40"/>
              <w:jc w:val="center"/>
              <w:rPr>
                <w:rFonts w:cs="Arial"/>
                <w:color w:val="000000"/>
                <w:szCs w:val="20"/>
              </w:rPr>
            </w:pPr>
            <w:r w:rsidRPr="0078471E">
              <w:rPr>
                <w:rFonts w:cs="Arial"/>
                <w:color w:val="000000"/>
                <w:szCs w:val="20"/>
              </w:rPr>
              <w:t>0.2</w:t>
            </w:r>
          </w:p>
        </w:tc>
        <w:tc>
          <w:tcPr>
            <w:tcW w:w="1008" w:type="dxa"/>
            <w:tcBorders>
              <w:top w:val="nil"/>
              <w:left w:val="nil"/>
              <w:bottom w:val="single" w:sz="8" w:space="0" w:color="FFFFFF"/>
              <w:right w:val="single" w:sz="8" w:space="0" w:color="FFFFFF"/>
            </w:tcBorders>
            <w:shd w:val="clear" w:color="auto" w:fill="auto"/>
            <w:noWrap/>
            <w:vAlign w:val="center"/>
          </w:tcPr>
          <w:p w14:paraId="5CC983EC" w14:textId="6A1C0B88" w:rsidR="00FC0447" w:rsidRPr="0078471E" w:rsidRDefault="00FC0447" w:rsidP="0078471E">
            <w:pPr>
              <w:spacing w:before="40" w:after="40"/>
              <w:jc w:val="center"/>
              <w:rPr>
                <w:rFonts w:cs="Arial"/>
                <w:b/>
                <w:color w:val="000000"/>
                <w:szCs w:val="20"/>
              </w:rPr>
            </w:pPr>
            <w:r w:rsidRPr="0078471E">
              <w:rPr>
                <w:rFonts w:cs="Arial"/>
                <w:color w:val="000000"/>
                <w:szCs w:val="20"/>
              </w:rPr>
              <w:t>0.2</w:t>
            </w:r>
          </w:p>
        </w:tc>
      </w:tr>
      <w:tr w:rsidR="00FC0447" w:rsidRPr="0078471E" w14:paraId="65F39549" w14:textId="77777777" w:rsidTr="002256FD">
        <w:trPr>
          <w:trHeight w:val="265"/>
        </w:trPr>
        <w:tc>
          <w:tcPr>
            <w:tcW w:w="3615" w:type="dxa"/>
            <w:tcBorders>
              <w:top w:val="nil"/>
              <w:left w:val="nil"/>
              <w:bottom w:val="nil"/>
              <w:right w:val="nil"/>
            </w:tcBorders>
            <w:shd w:val="clear" w:color="000000" w:fill="E6E3E2"/>
            <w:noWrap/>
            <w:vAlign w:val="center"/>
          </w:tcPr>
          <w:p w14:paraId="02327E65" w14:textId="3D330E95" w:rsidR="00FC0447" w:rsidRPr="0078471E" w:rsidRDefault="00FC0447" w:rsidP="0078471E">
            <w:pPr>
              <w:spacing w:before="40" w:after="40"/>
              <w:rPr>
                <w:rFonts w:cs="Arial"/>
                <w:b/>
                <w:bCs/>
                <w:szCs w:val="20"/>
              </w:rPr>
            </w:pPr>
            <w:r w:rsidRPr="0078471E">
              <w:rPr>
                <w:rFonts w:cs="Arial"/>
                <w:color w:val="000000"/>
                <w:szCs w:val="20"/>
              </w:rPr>
              <w:t>Retail trade</w:t>
            </w:r>
          </w:p>
        </w:tc>
        <w:tc>
          <w:tcPr>
            <w:tcW w:w="780" w:type="dxa"/>
            <w:tcBorders>
              <w:top w:val="nil"/>
              <w:left w:val="single" w:sz="8" w:space="0" w:color="FFFFFF"/>
              <w:bottom w:val="single" w:sz="8" w:space="0" w:color="FFFFFF"/>
              <w:right w:val="single" w:sz="8" w:space="0" w:color="FFFFFF"/>
            </w:tcBorders>
            <w:shd w:val="clear" w:color="000000" w:fill="E6E3E2"/>
            <w:noWrap/>
            <w:vAlign w:val="center"/>
          </w:tcPr>
          <w:p w14:paraId="6627A12F" w14:textId="79679B6C" w:rsidR="00FC0447" w:rsidRPr="0078471E" w:rsidRDefault="00575D43" w:rsidP="0078471E">
            <w:pPr>
              <w:spacing w:before="40" w:after="40"/>
              <w:jc w:val="center"/>
              <w:rPr>
                <w:rFonts w:cs="Arial"/>
                <w:color w:val="000000"/>
                <w:szCs w:val="20"/>
              </w:rPr>
            </w:pPr>
            <w:r w:rsidRPr="0078471E">
              <w:rPr>
                <w:rFonts w:cs="Arial"/>
                <w:color w:val="000000"/>
                <w:szCs w:val="20"/>
              </w:rPr>
              <w:t>0</w:t>
            </w:r>
          </w:p>
        </w:tc>
        <w:tc>
          <w:tcPr>
            <w:tcW w:w="708" w:type="dxa"/>
            <w:tcBorders>
              <w:top w:val="nil"/>
              <w:left w:val="nil"/>
              <w:bottom w:val="single" w:sz="8" w:space="0" w:color="FFFFFF"/>
              <w:right w:val="single" w:sz="8" w:space="0" w:color="FFFFFF"/>
            </w:tcBorders>
            <w:shd w:val="clear" w:color="000000" w:fill="E6E3E2"/>
            <w:noWrap/>
            <w:vAlign w:val="center"/>
          </w:tcPr>
          <w:p w14:paraId="195F86A2" w14:textId="4D7722DA" w:rsidR="00FC0447" w:rsidRPr="0078471E" w:rsidRDefault="00FC0447" w:rsidP="0078471E">
            <w:pPr>
              <w:spacing w:before="40" w:after="40"/>
              <w:jc w:val="center"/>
              <w:rPr>
                <w:rFonts w:cs="Arial"/>
                <w:color w:val="000000"/>
                <w:szCs w:val="20"/>
              </w:rPr>
            </w:pPr>
            <w:r w:rsidRPr="0078471E">
              <w:rPr>
                <w:rFonts w:cs="Arial"/>
                <w:color w:val="000000"/>
                <w:szCs w:val="20"/>
              </w:rPr>
              <w:t>2</w:t>
            </w:r>
          </w:p>
        </w:tc>
        <w:tc>
          <w:tcPr>
            <w:tcW w:w="1107" w:type="dxa"/>
            <w:tcBorders>
              <w:top w:val="nil"/>
              <w:left w:val="nil"/>
              <w:bottom w:val="single" w:sz="8" w:space="0" w:color="FFFFFF"/>
              <w:right w:val="single" w:sz="8" w:space="0" w:color="FFFFFF"/>
            </w:tcBorders>
            <w:shd w:val="clear" w:color="000000" w:fill="E6E3E2"/>
            <w:noWrap/>
            <w:vAlign w:val="center"/>
          </w:tcPr>
          <w:p w14:paraId="00BCB751" w14:textId="644927CA" w:rsidR="00FC0447" w:rsidRPr="0078471E" w:rsidRDefault="00FC0447" w:rsidP="0078471E">
            <w:pPr>
              <w:spacing w:before="40" w:after="40"/>
              <w:jc w:val="center"/>
              <w:rPr>
                <w:rFonts w:cs="Arial"/>
                <w:b/>
                <w:color w:val="000000"/>
                <w:szCs w:val="20"/>
              </w:rPr>
            </w:pPr>
            <w:r w:rsidRPr="0078471E">
              <w:rPr>
                <w:rFonts w:cs="Arial"/>
                <w:color w:val="000000"/>
                <w:szCs w:val="20"/>
              </w:rPr>
              <w:t>2</w:t>
            </w:r>
          </w:p>
        </w:tc>
        <w:tc>
          <w:tcPr>
            <w:tcW w:w="736" w:type="dxa"/>
            <w:tcBorders>
              <w:top w:val="nil"/>
              <w:left w:val="nil"/>
              <w:bottom w:val="single" w:sz="8" w:space="0" w:color="FFFFFF"/>
              <w:right w:val="single" w:sz="8" w:space="0" w:color="FFFFFF"/>
            </w:tcBorders>
            <w:shd w:val="clear" w:color="000000" w:fill="E6E3E2"/>
            <w:noWrap/>
            <w:vAlign w:val="center"/>
          </w:tcPr>
          <w:p w14:paraId="62D15652" w14:textId="50F35239" w:rsidR="00FC0447" w:rsidRPr="0078471E" w:rsidRDefault="00FC0447" w:rsidP="0078471E">
            <w:pPr>
              <w:spacing w:before="40" w:after="40"/>
              <w:jc w:val="center"/>
              <w:rPr>
                <w:rFonts w:cs="Arial"/>
                <w:color w:val="000000"/>
                <w:szCs w:val="20"/>
              </w:rPr>
            </w:pPr>
            <w:r w:rsidRPr="0078471E">
              <w:rPr>
                <w:rFonts w:cs="Arial"/>
                <w:color w:val="000000"/>
                <w:szCs w:val="20"/>
              </w:rPr>
              <w:t>0.0</w:t>
            </w:r>
          </w:p>
        </w:tc>
        <w:tc>
          <w:tcPr>
            <w:tcW w:w="851" w:type="dxa"/>
            <w:tcBorders>
              <w:top w:val="nil"/>
              <w:left w:val="nil"/>
              <w:bottom w:val="single" w:sz="8" w:space="0" w:color="FFFFFF"/>
              <w:right w:val="single" w:sz="8" w:space="0" w:color="FFFFFF"/>
            </w:tcBorders>
            <w:shd w:val="clear" w:color="000000" w:fill="E6E3E2"/>
            <w:noWrap/>
            <w:vAlign w:val="center"/>
          </w:tcPr>
          <w:p w14:paraId="13E974F7" w14:textId="21A62B2D" w:rsidR="00FC0447" w:rsidRPr="0078471E" w:rsidRDefault="00FC0447" w:rsidP="0078471E">
            <w:pPr>
              <w:spacing w:before="40" w:after="40"/>
              <w:jc w:val="center"/>
              <w:rPr>
                <w:rFonts w:cs="Arial"/>
                <w:color w:val="000000"/>
                <w:szCs w:val="20"/>
              </w:rPr>
            </w:pPr>
            <w:r w:rsidRPr="0078471E">
              <w:rPr>
                <w:rFonts w:cs="Arial"/>
                <w:color w:val="000000"/>
                <w:szCs w:val="20"/>
              </w:rPr>
              <w:t>0.2</w:t>
            </w:r>
          </w:p>
        </w:tc>
        <w:tc>
          <w:tcPr>
            <w:tcW w:w="1008" w:type="dxa"/>
            <w:tcBorders>
              <w:top w:val="nil"/>
              <w:left w:val="nil"/>
              <w:bottom w:val="single" w:sz="8" w:space="0" w:color="FFFFFF"/>
              <w:right w:val="single" w:sz="8" w:space="0" w:color="FFFFFF"/>
            </w:tcBorders>
            <w:shd w:val="clear" w:color="000000" w:fill="E6E3E2"/>
            <w:noWrap/>
            <w:vAlign w:val="center"/>
          </w:tcPr>
          <w:p w14:paraId="7E38D941" w14:textId="7ED32859" w:rsidR="00FC0447" w:rsidRPr="0078471E" w:rsidRDefault="00FC0447" w:rsidP="0078471E">
            <w:pPr>
              <w:spacing w:before="40" w:after="40"/>
              <w:jc w:val="center"/>
              <w:rPr>
                <w:rFonts w:cs="Arial"/>
                <w:b/>
                <w:color w:val="000000"/>
                <w:szCs w:val="20"/>
              </w:rPr>
            </w:pPr>
            <w:r w:rsidRPr="0078471E">
              <w:rPr>
                <w:rFonts w:cs="Arial"/>
                <w:color w:val="000000"/>
                <w:szCs w:val="20"/>
              </w:rPr>
              <w:t>0.2</w:t>
            </w:r>
          </w:p>
        </w:tc>
      </w:tr>
      <w:tr w:rsidR="00FC0447" w:rsidRPr="0078471E" w14:paraId="0DBD1133" w14:textId="77777777" w:rsidTr="002256FD">
        <w:trPr>
          <w:trHeight w:val="265"/>
        </w:trPr>
        <w:tc>
          <w:tcPr>
            <w:tcW w:w="3615" w:type="dxa"/>
            <w:tcBorders>
              <w:top w:val="nil"/>
              <w:left w:val="nil"/>
              <w:bottom w:val="nil"/>
              <w:right w:val="nil"/>
            </w:tcBorders>
            <w:shd w:val="clear" w:color="auto" w:fill="auto"/>
            <w:noWrap/>
            <w:vAlign w:val="center"/>
          </w:tcPr>
          <w:p w14:paraId="4CB30954" w14:textId="412C5F92" w:rsidR="00FC0447" w:rsidRPr="0078471E" w:rsidRDefault="00FC0447" w:rsidP="0078471E">
            <w:pPr>
              <w:spacing w:before="40" w:after="40"/>
              <w:rPr>
                <w:rFonts w:cs="Arial"/>
                <w:b/>
                <w:bCs/>
                <w:szCs w:val="20"/>
              </w:rPr>
            </w:pPr>
            <w:r w:rsidRPr="0078471E">
              <w:rPr>
                <w:rFonts w:cs="Arial"/>
                <w:color w:val="000000"/>
                <w:szCs w:val="20"/>
              </w:rPr>
              <w:t>Health care &amp; social assistance</w:t>
            </w:r>
          </w:p>
        </w:tc>
        <w:tc>
          <w:tcPr>
            <w:tcW w:w="780" w:type="dxa"/>
            <w:tcBorders>
              <w:top w:val="nil"/>
              <w:left w:val="single" w:sz="8" w:space="0" w:color="FFFFFF"/>
              <w:bottom w:val="single" w:sz="8" w:space="0" w:color="FFFFFF"/>
              <w:right w:val="single" w:sz="8" w:space="0" w:color="FFFFFF"/>
            </w:tcBorders>
            <w:shd w:val="clear" w:color="auto" w:fill="auto"/>
            <w:noWrap/>
            <w:vAlign w:val="center"/>
          </w:tcPr>
          <w:p w14:paraId="0B79C65E" w14:textId="6B032DB2" w:rsidR="00FC0447" w:rsidRPr="0078471E" w:rsidRDefault="00FC0447" w:rsidP="0078471E">
            <w:pPr>
              <w:spacing w:before="40" w:after="40"/>
              <w:jc w:val="center"/>
              <w:rPr>
                <w:rFonts w:cs="Arial"/>
                <w:color w:val="000000"/>
                <w:szCs w:val="20"/>
              </w:rPr>
            </w:pPr>
            <w:r w:rsidRPr="0078471E">
              <w:rPr>
                <w:rFonts w:cs="Arial"/>
                <w:color w:val="000000"/>
                <w:szCs w:val="20"/>
              </w:rPr>
              <w:t>1</w:t>
            </w:r>
          </w:p>
        </w:tc>
        <w:tc>
          <w:tcPr>
            <w:tcW w:w="708" w:type="dxa"/>
            <w:tcBorders>
              <w:top w:val="nil"/>
              <w:left w:val="nil"/>
              <w:bottom w:val="single" w:sz="8" w:space="0" w:color="FFFFFF"/>
              <w:right w:val="single" w:sz="8" w:space="0" w:color="FFFFFF"/>
            </w:tcBorders>
            <w:shd w:val="clear" w:color="auto" w:fill="auto"/>
            <w:noWrap/>
            <w:vAlign w:val="center"/>
          </w:tcPr>
          <w:p w14:paraId="59BBB85F" w14:textId="4ADA1E5C" w:rsidR="00FC0447" w:rsidRPr="0078471E" w:rsidRDefault="00FC0447" w:rsidP="0078471E">
            <w:pPr>
              <w:spacing w:before="40" w:after="40"/>
              <w:jc w:val="center"/>
              <w:rPr>
                <w:rFonts w:cs="Arial"/>
                <w:color w:val="000000"/>
                <w:szCs w:val="20"/>
              </w:rPr>
            </w:pPr>
            <w:r w:rsidRPr="0078471E">
              <w:rPr>
                <w:rFonts w:cs="Arial"/>
                <w:color w:val="000000"/>
                <w:szCs w:val="20"/>
              </w:rPr>
              <w:t>1</w:t>
            </w:r>
          </w:p>
        </w:tc>
        <w:tc>
          <w:tcPr>
            <w:tcW w:w="1107" w:type="dxa"/>
            <w:tcBorders>
              <w:top w:val="nil"/>
              <w:left w:val="nil"/>
              <w:bottom w:val="single" w:sz="8" w:space="0" w:color="FFFFFF"/>
              <w:right w:val="single" w:sz="8" w:space="0" w:color="FFFFFF"/>
            </w:tcBorders>
            <w:shd w:val="clear" w:color="auto" w:fill="auto"/>
            <w:noWrap/>
            <w:vAlign w:val="center"/>
          </w:tcPr>
          <w:p w14:paraId="119D0582" w14:textId="197A08B3" w:rsidR="00FC0447" w:rsidRPr="0078471E" w:rsidRDefault="00FC0447" w:rsidP="0078471E">
            <w:pPr>
              <w:spacing w:before="40" w:after="40"/>
              <w:jc w:val="center"/>
              <w:rPr>
                <w:rFonts w:cs="Arial"/>
                <w:b/>
                <w:color w:val="000000"/>
                <w:szCs w:val="20"/>
              </w:rPr>
            </w:pPr>
            <w:r w:rsidRPr="0078471E">
              <w:rPr>
                <w:rFonts w:cs="Arial"/>
                <w:color w:val="000000"/>
                <w:szCs w:val="20"/>
              </w:rPr>
              <w:t>2</w:t>
            </w:r>
          </w:p>
        </w:tc>
        <w:tc>
          <w:tcPr>
            <w:tcW w:w="736" w:type="dxa"/>
            <w:tcBorders>
              <w:top w:val="nil"/>
              <w:left w:val="nil"/>
              <w:bottom w:val="single" w:sz="8" w:space="0" w:color="FFFFFF"/>
              <w:right w:val="single" w:sz="8" w:space="0" w:color="FFFFFF"/>
            </w:tcBorders>
            <w:shd w:val="clear" w:color="auto" w:fill="auto"/>
            <w:noWrap/>
            <w:vAlign w:val="center"/>
          </w:tcPr>
          <w:p w14:paraId="4FE8FC68" w14:textId="05BFD7B8" w:rsidR="00FC0447" w:rsidRPr="0078471E" w:rsidRDefault="00FC0447" w:rsidP="0078471E">
            <w:pPr>
              <w:spacing w:before="40" w:after="40"/>
              <w:jc w:val="center"/>
              <w:rPr>
                <w:rFonts w:cs="Arial"/>
                <w:color w:val="000000"/>
                <w:szCs w:val="20"/>
              </w:rPr>
            </w:pPr>
            <w:r w:rsidRPr="0078471E">
              <w:rPr>
                <w:rFonts w:cs="Arial"/>
                <w:color w:val="000000"/>
                <w:szCs w:val="20"/>
              </w:rPr>
              <w:t>0.1</w:t>
            </w:r>
          </w:p>
        </w:tc>
        <w:tc>
          <w:tcPr>
            <w:tcW w:w="851" w:type="dxa"/>
            <w:tcBorders>
              <w:top w:val="nil"/>
              <w:left w:val="nil"/>
              <w:bottom w:val="single" w:sz="8" w:space="0" w:color="FFFFFF"/>
              <w:right w:val="single" w:sz="8" w:space="0" w:color="FFFFFF"/>
            </w:tcBorders>
            <w:shd w:val="clear" w:color="auto" w:fill="auto"/>
            <w:noWrap/>
            <w:vAlign w:val="center"/>
          </w:tcPr>
          <w:p w14:paraId="3827F3C1" w14:textId="2BC36B36" w:rsidR="00FC0447" w:rsidRPr="0078471E" w:rsidRDefault="00FC0447" w:rsidP="0078471E">
            <w:pPr>
              <w:spacing w:before="40" w:after="40"/>
              <w:jc w:val="center"/>
              <w:rPr>
                <w:rFonts w:cs="Arial"/>
                <w:color w:val="000000"/>
                <w:szCs w:val="20"/>
              </w:rPr>
            </w:pPr>
            <w:r w:rsidRPr="0078471E">
              <w:rPr>
                <w:rFonts w:cs="Arial"/>
                <w:color w:val="000000"/>
                <w:szCs w:val="20"/>
              </w:rPr>
              <w:t>0.1</w:t>
            </w:r>
          </w:p>
        </w:tc>
        <w:tc>
          <w:tcPr>
            <w:tcW w:w="1008" w:type="dxa"/>
            <w:tcBorders>
              <w:top w:val="nil"/>
              <w:left w:val="nil"/>
              <w:bottom w:val="single" w:sz="8" w:space="0" w:color="FFFFFF"/>
              <w:right w:val="single" w:sz="8" w:space="0" w:color="FFFFFF"/>
            </w:tcBorders>
            <w:shd w:val="clear" w:color="auto" w:fill="auto"/>
            <w:noWrap/>
            <w:vAlign w:val="center"/>
          </w:tcPr>
          <w:p w14:paraId="6FBF0203" w14:textId="02F4C765" w:rsidR="00FC0447" w:rsidRPr="0078471E" w:rsidRDefault="00FC0447" w:rsidP="0078471E">
            <w:pPr>
              <w:spacing w:before="40" w:after="40"/>
              <w:jc w:val="center"/>
              <w:rPr>
                <w:rFonts w:cs="Arial"/>
                <w:b/>
                <w:color w:val="000000"/>
                <w:szCs w:val="20"/>
              </w:rPr>
            </w:pPr>
            <w:r w:rsidRPr="0078471E">
              <w:rPr>
                <w:rFonts w:cs="Arial"/>
                <w:color w:val="000000"/>
                <w:szCs w:val="20"/>
              </w:rPr>
              <w:t>0.1</w:t>
            </w:r>
          </w:p>
        </w:tc>
      </w:tr>
      <w:tr w:rsidR="00FC0447" w:rsidRPr="0078471E" w14:paraId="48BE18A8" w14:textId="77777777" w:rsidTr="002256FD">
        <w:trPr>
          <w:trHeight w:val="265"/>
        </w:trPr>
        <w:tc>
          <w:tcPr>
            <w:tcW w:w="3615" w:type="dxa"/>
            <w:tcBorders>
              <w:top w:val="nil"/>
              <w:left w:val="nil"/>
              <w:bottom w:val="nil"/>
              <w:right w:val="nil"/>
            </w:tcBorders>
            <w:shd w:val="clear" w:color="000000" w:fill="E6E3E2"/>
            <w:noWrap/>
            <w:vAlign w:val="center"/>
          </w:tcPr>
          <w:p w14:paraId="2949786B" w14:textId="062C3A25" w:rsidR="00FC0447" w:rsidRPr="0078471E" w:rsidRDefault="00FC0447" w:rsidP="0078471E">
            <w:pPr>
              <w:spacing w:before="40" w:after="40"/>
              <w:rPr>
                <w:rFonts w:cs="Arial"/>
                <w:b/>
                <w:bCs/>
                <w:szCs w:val="20"/>
              </w:rPr>
            </w:pPr>
            <w:r w:rsidRPr="0078471E">
              <w:rPr>
                <w:rFonts w:cs="Arial"/>
                <w:color w:val="000000"/>
                <w:szCs w:val="20"/>
              </w:rPr>
              <w:t>Professional, scientific &amp; technical services</w:t>
            </w:r>
          </w:p>
        </w:tc>
        <w:tc>
          <w:tcPr>
            <w:tcW w:w="780" w:type="dxa"/>
            <w:tcBorders>
              <w:top w:val="nil"/>
              <w:left w:val="single" w:sz="8" w:space="0" w:color="FFFFFF"/>
              <w:bottom w:val="single" w:sz="8" w:space="0" w:color="FFFFFF"/>
              <w:right w:val="single" w:sz="8" w:space="0" w:color="FFFFFF"/>
            </w:tcBorders>
            <w:shd w:val="clear" w:color="000000" w:fill="E6E3E2"/>
            <w:noWrap/>
            <w:vAlign w:val="center"/>
          </w:tcPr>
          <w:p w14:paraId="029D5EC4" w14:textId="6A53E744" w:rsidR="00FC0447" w:rsidRPr="0078471E" w:rsidRDefault="00FC0447" w:rsidP="0078471E">
            <w:pPr>
              <w:spacing w:before="40" w:after="40"/>
              <w:jc w:val="center"/>
              <w:rPr>
                <w:rFonts w:cs="Arial"/>
                <w:color w:val="000000"/>
                <w:szCs w:val="20"/>
              </w:rPr>
            </w:pPr>
            <w:r w:rsidRPr="0078471E">
              <w:rPr>
                <w:rFonts w:cs="Arial"/>
                <w:color w:val="000000"/>
                <w:szCs w:val="20"/>
              </w:rPr>
              <w:t>1</w:t>
            </w:r>
          </w:p>
        </w:tc>
        <w:tc>
          <w:tcPr>
            <w:tcW w:w="708" w:type="dxa"/>
            <w:tcBorders>
              <w:top w:val="nil"/>
              <w:left w:val="nil"/>
              <w:bottom w:val="single" w:sz="8" w:space="0" w:color="FFFFFF"/>
              <w:right w:val="single" w:sz="8" w:space="0" w:color="FFFFFF"/>
            </w:tcBorders>
            <w:shd w:val="clear" w:color="000000" w:fill="E6E3E2"/>
            <w:noWrap/>
            <w:vAlign w:val="center"/>
          </w:tcPr>
          <w:p w14:paraId="6A493A06" w14:textId="2907F1E3" w:rsidR="00FC0447" w:rsidRPr="0078471E" w:rsidRDefault="00FC0447" w:rsidP="0078471E">
            <w:pPr>
              <w:spacing w:before="40" w:after="40"/>
              <w:jc w:val="center"/>
              <w:rPr>
                <w:rFonts w:cs="Arial"/>
                <w:color w:val="000000"/>
                <w:szCs w:val="20"/>
              </w:rPr>
            </w:pPr>
            <w:r w:rsidRPr="0078471E">
              <w:rPr>
                <w:rFonts w:cs="Arial"/>
                <w:color w:val="000000"/>
                <w:szCs w:val="20"/>
              </w:rPr>
              <w:t>5</w:t>
            </w:r>
          </w:p>
        </w:tc>
        <w:tc>
          <w:tcPr>
            <w:tcW w:w="1107" w:type="dxa"/>
            <w:tcBorders>
              <w:top w:val="nil"/>
              <w:left w:val="nil"/>
              <w:bottom w:val="single" w:sz="8" w:space="0" w:color="FFFFFF"/>
              <w:right w:val="single" w:sz="8" w:space="0" w:color="FFFFFF"/>
            </w:tcBorders>
            <w:shd w:val="clear" w:color="000000" w:fill="E6E3E2"/>
            <w:noWrap/>
            <w:vAlign w:val="center"/>
          </w:tcPr>
          <w:p w14:paraId="1643FA8F" w14:textId="51AFB2DB" w:rsidR="00FC0447" w:rsidRPr="0078471E" w:rsidRDefault="00FC0447" w:rsidP="0078471E">
            <w:pPr>
              <w:spacing w:before="40" w:after="40"/>
              <w:jc w:val="center"/>
              <w:rPr>
                <w:rFonts w:cs="Arial"/>
                <w:b/>
                <w:color w:val="000000"/>
                <w:szCs w:val="20"/>
              </w:rPr>
            </w:pPr>
            <w:r w:rsidRPr="0078471E">
              <w:rPr>
                <w:rFonts w:cs="Arial"/>
                <w:color w:val="000000"/>
                <w:szCs w:val="20"/>
              </w:rPr>
              <w:t>1</w:t>
            </w:r>
          </w:p>
        </w:tc>
        <w:tc>
          <w:tcPr>
            <w:tcW w:w="736" w:type="dxa"/>
            <w:tcBorders>
              <w:top w:val="nil"/>
              <w:left w:val="nil"/>
              <w:bottom w:val="single" w:sz="8" w:space="0" w:color="FFFFFF"/>
              <w:right w:val="single" w:sz="8" w:space="0" w:color="FFFFFF"/>
            </w:tcBorders>
            <w:shd w:val="clear" w:color="000000" w:fill="E6E3E2"/>
            <w:noWrap/>
            <w:vAlign w:val="center"/>
          </w:tcPr>
          <w:p w14:paraId="48F00C87" w14:textId="039219D4" w:rsidR="00FC0447" w:rsidRPr="0078471E" w:rsidRDefault="00FC0447" w:rsidP="0078471E">
            <w:pPr>
              <w:spacing w:before="40" w:after="40"/>
              <w:jc w:val="center"/>
              <w:rPr>
                <w:rFonts w:cs="Arial"/>
                <w:color w:val="000000"/>
                <w:szCs w:val="20"/>
              </w:rPr>
            </w:pPr>
            <w:r w:rsidRPr="0078471E">
              <w:rPr>
                <w:rFonts w:cs="Arial"/>
                <w:color w:val="000000"/>
                <w:szCs w:val="20"/>
              </w:rPr>
              <w:t>0.1</w:t>
            </w:r>
          </w:p>
        </w:tc>
        <w:tc>
          <w:tcPr>
            <w:tcW w:w="851" w:type="dxa"/>
            <w:tcBorders>
              <w:top w:val="nil"/>
              <w:left w:val="nil"/>
              <w:bottom w:val="single" w:sz="8" w:space="0" w:color="FFFFFF"/>
              <w:right w:val="single" w:sz="8" w:space="0" w:color="FFFFFF"/>
            </w:tcBorders>
            <w:shd w:val="clear" w:color="000000" w:fill="E6E3E2"/>
            <w:noWrap/>
            <w:vAlign w:val="center"/>
          </w:tcPr>
          <w:p w14:paraId="3C1D62F2" w14:textId="16F58CF9" w:rsidR="00FC0447" w:rsidRPr="0078471E" w:rsidRDefault="00FC0447" w:rsidP="0078471E">
            <w:pPr>
              <w:spacing w:before="40" w:after="40"/>
              <w:jc w:val="center"/>
              <w:rPr>
                <w:rFonts w:cs="Arial"/>
                <w:color w:val="000000"/>
                <w:szCs w:val="20"/>
              </w:rPr>
            </w:pPr>
            <w:r w:rsidRPr="0078471E">
              <w:rPr>
                <w:rFonts w:cs="Arial"/>
                <w:color w:val="000000"/>
                <w:szCs w:val="20"/>
              </w:rPr>
              <w:t>0.4</w:t>
            </w:r>
          </w:p>
        </w:tc>
        <w:tc>
          <w:tcPr>
            <w:tcW w:w="1008" w:type="dxa"/>
            <w:tcBorders>
              <w:top w:val="nil"/>
              <w:left w:val="nil"/>
              <w:bottom w:val="single" w:sz="8" w:space="0" w:color="FFFFFF"/>
              <w:right w:val="single" w:sz="8" w:space="0" w:color="FFFFFF"/>
            </w:tcBorders>
            <w:shd w:val="clear" w:color="000000" w:fill="E6E3E2"/>
            <w:noWrap/>
            <w:vAlign w:val="center"/>
          </w:tcPr>
          <w:p w14:paraId="4E69B7D4" w14:textId="652DE458" w:rsidR="00FC0447" w:rsidRPr="0078471E" w:rsidRDefault="00FC0447" w:rsidP="0078471E">
            <w:pPr>
              <w:spacing w:before="40" w:after="40"/>
              <w:jc w:val="center"/>
              <w:rPr>
                <w:rFonts w:cs="Arial"/>
                <w:b/>
                <w:color w:val="000000"/>
                <w:szCs w:val="20"/>
              </w:rPr>
            </w:pPr>
            <w:r w:rsidRPr="0078471E">
              <w:rPr>
                <w:rFonts w:cs="Arial"/>
                <w:color w:val="000000"/>
                <w:szCs w:val="20"/>
              </w:rPr>
              <w:t>0.1</w:t>
            </w:r>
          </w:p>
        </w:tc>
      </w:tr>
      <w:tr w:rsidR="00FC0447" w:rsidRPr="0078471E" w14:paraId="0FC15257" w14:textId="77777777" w:rsidTr="002256FD">
        <w:trPr>
          <w:trHeight w:val="265"/>
        </w:trPr>
        <w:tc>
          <w:tcPr>
            <w:tcW w:w="3615" w:type="dxa"/>
            <w:tcBorders>
              <w:top w:val="nil"/>
              <w:left w:val="nil"/>
              <w:right w:val="nil"/>
            </w:tcBorders>
            <w:shd w:val="clear" w:color="auto" w:fill="auto"/>
            <w:noWrap/>
            <w:vAlign w:val="center"/>
          </w:tcPr>
          <w:p w14:paraId="3FC4BA4D" w14:textId="7DA83A0B" w:rsidR="00FC0447" w:rsidRPr="0078471E" w:rsidRDefault="00FC0447" w:rsidP="0078471E">
            <w:pPr>
              <w:spacing w:before="40" w:after="40"/>
              <w:rPr>
                <w:rFonts w:cs="Arial"/>
                <w:b/>
                <w:bCs/>
                <w:szCs w:val="20"/>
              </w:rPr>
            </w:pPr>
            <w:r w:rsidRPr="0078471E">
              <w:rPr>
                <w:rFonts w:cs="Arial"/>
                <w:color w:val="000000"/>
                <w:szCs w:val="20"/>
              </w:rPr>
              <w:t>Financial &amp; insurance services</w:t>
            </w:r>
          </w:p>
        </w:tc>
        <w:tc>
          <w:tcPr>
            <w:tcW w:w="780" w:type="dxa"/>
            <w:tcBorders>
              <w:top w:val="nil"/>
              <w:left w:val="single" w:sz="8" w:space="0" w:color="FFFFFF"/>
              <w:right w:val="single" w:sz="8" w:space="0" w:color="FFFFFF"/>
            </w:tcBorders>
            <w:shd w:val="clear" w:color="auto" w:fill="auto"/>
            <w:noWrap/>
            <w:vAlign w:val="center"/>
          </w:tcPr>
          <w:p w14:paraId="792BEA92" w14:textId="7F47AED6" w:rsidR="00FC0447" w:rsidRPr="0078471E" w:rsidRDefault="00575D43" w:rsidP="0078471E">
            <w:pPr>
              <w:spacing w:before="40" w:after="40"/>
              <w:jc w:val="center"/>
              <w:rPr>
                <w:rFonts w:cs="Arial"/>
                <w:color w:val="000000"/>
                <w:szCs w:val="20"/>
              </w:rPr>
            </w:pPr>
            <w:r w:rsidRPr="0078471E">
              <w:rPr>
                <w:rFonts w:cs="Arial"/>
                <w:color w:val="000000"/>
                <w:szCs w:val="20"/>
              </w:rPr>
              <w:t>0</w:t>
            </w:r>
          </w:p>
        </w:tc>
        <w:tc>
          <w:tcPr>
            <w:tcW w:w="708" w:type="dxa"/>
            <w:tcBorders>
              <w:top w:val="nil"/>
              <w:left w:val="nil"/>
              <w:right w:val="single" w:sz="8" w:space="0" w:color="FFFFFF"/>
            </w:tcBorders>
            <w:shd w:val="clear" w:color="auto" w:fill="auto"/>
            <w:noWrap/>
            <w:vAlign w:val="center"/>
          </w:tcPr>
          <w:p w14:paraId="24D2D1A3" w14:textId="5B036C4A" w:rsidR="00FC0447" w:rsidRPr="0078471E" w:rsidRDefault="00575D43" w:rsidP="0078471E">
            <w:pPr>
              <w:spacing w:before="40" w:after="40"/>
              <w:jc w:val="center"/>
              <w:rPr>
                <w:rFonts w:cs="Arial"/>
                <w:color w:val="000000"/>
                <w:szCs w:val="20"/>
              </w:rPr>
            </w:pPr>
            <w:r w:rsidRPr="0078471E">
              <w:rPr>
                <w:rFonts w:cs="Arial"/>
                <w:color w:val="000000"/>
                <w:szCs w:val="20"/>
              </w:rPr>
              <w:t>0</w:t>
            </w:r>
          </w:p>
        </w:tc>
        <w:tc>
          <w:tcPr>
            <w:tcW w:w="1107" w:type="dxa"/>
            <w:tcBorders>
              <w:top w:val="nil"/>
              <w:left w:val="nil"/>
              <w:right w:val="single" w:sz="8" w:space="0" w:color="FFFFFF"/>
            </w:tcBorders>
            <w:shd w:val="clear" w:color="auto" w:fill="auto"/>
            <w:noWrap/>
            <w:vAlign w:val="center"/>
          </w:tcPr>
          <w:p w14:paraId="46C11196" w14:textId="442768DC" w:rsidR="00FC0447" w:rsidRPr="0078471E" w:rsidRDefault="00575D43" w:rsidP="0078471E">
            <w:pPr>
              <w:spacing w:before="40" w:after="40"/>
              <w:jc w:val="center"/>
              <w:rPr>
                <w:rFonts w:cs="Arial"/>
                <w:b/>
                <w:color w:val="000000"/>
                <w:szCs w:val="20"/>
              </w:rPr>
            </w:pPr>
            <w:r w:rsidRPr="0078471E">
              <w:rPr>
                <w:rFonts w:cs="Arial"/>
                <w:color w:val="000000"/>
                <w:szCs w:val="20"/>
              </w:rPr>
              <w:t>&lt;1</w:t>
            </w:r>
          </w:p>
        </w:tc>
        <w:tc>
          <w:tcPr>
            <w:tcW w:w="736" w:type="dxa"/>
            <w:tcBorders>
              <w:top w:val="nil"/>
              <w:left w:val="nil"/>
              <w:right w:val="single" w:sz="8" w:space="0" w:color="FFFFFF"/>
            </w:tcBorders>
            <w:shd w:val="clear" w:color="auto" w:fill="auto"/>
            <w:noWrap/>
            <w:vAlign w:val="center"/>
          </w:tcPr>
          <w:p w14:paraId="77CC8A3F" w14:textId="2C9DE1E5" w:rsidR="00FC0447" w:rsidRPr="0078471E" w:rsidRDefault="00FC0447" w:rsidP="0078471E">
            <w:pPr>
              <w:spacing w:before="40" w:after="40"/>
              <w:jc w:val="center"/>
              <w:rPr>
                <w:rFonts w:cs="Arial"/>
                <w:color w:val="000000"/>
                <w:szCs w:val="20"/>
              </w:rPr>
            </w:pPr>
            <w:r w:rsidRPr="0078471E">
              <w:rPr>
                <w:rFonts w:cs="Arial"/>
                <w:color w:val="000000"/>
                <w:szCs w:val="20"/>
              </w:rPr>
              <w:t>0.0</w:t>
            </w:r>
          </w:p>
        </w:tc>
        <w:tc>
          <w:tcPr>
            <w:tcW w:w="851" w:type="dxa"/>
            <w:tcBorders>
              <w:top w:val="nil"/>
              <w:left w:val="nil"/>
              <w:right w:val="single" w:sz="8" w:space="0" w:color="FFFFFF"/>
            </w:tcBorders>
            <w:shd w:val="clear" w:color="auto" w:fill="auto"/>
            <w:noWrap/>
            <w:vAlign w:val="center"/>
          </w:tcPr>
          <w:p w14:paraId="7CE07C28" w14:textId="3FEFC8C9" w:rsidR="00FC0447" w:rsidRPr="0078471E" w:rsidRDefault="00FC0447" w:rsidP="0078471E">
            <w:pPr>
              <w:spacing w:before="40" w:after="40"/>
              <w:jc w:val="center"/>
              <w:rPr>
                <w:rFonts w:cs="Arial"/>
                <w:color w:val="000000"/>
                <w:szCs w:val="20"/>
              </w:rPr>
            </w:pPr>
            <w:r w:rsidRPr="0078471E">
              <w:rPr>
                <w:rFonts w:cs="Arial"/>
                <w:color w:val="000000"/>
                <w:szCs w:val="20"/>
              </w:rPr>
              <w:t>0.0</w:t>
            </w:r>
          </w:p>
        </w:tc>
        <w:tc>
          <w:tcPr>
            <w:tcW w:w="1008" w:type="dxa"/>
            <w:tcBorders>
              <w:top w:val="nil"/>
              <w:left w:val="nil"/>
              <w:right w:val="single" w:sz="8" w:space="0" w:color="FFFFFF"/>
            </w:tcBorders>
            <w:shd w:val="clear" w:color="auto" w:fill="auto"/>
            <w:noWrap/>
            <w:vAlign w:val="center"/>
          </w:tcPr>
          <w:p w14:paraId="4B0812AD" w14:textId="6CF6A281" w:rsidR="00FC0447" w:rsidRPr="0078471E" w:rsidRDefault="00FC0447" w:rsidP="0078471E">
            <w:pPr>
              <w:spacing w:before="40" w:after="40"/>
              <w:jc w:val="center"/>
              <w:rPr>
                <w:rFonts w:cs="Arial"/>
                <w:b/>
                <w:color w:val="000000"/>
                <w:szCs w:val="20"/>
              </w:rPr>
            </w:pPr>
            <w:r w:rsidRPr="0078471E">
              <w:rPr>
                <w:rFonts w:cs="Arial"/>
                <w:color w:val="000000"/>
                <w:szCs w:val="20"/>
              </w:rPr>
              <w:t>0.1</w:t>
            </w:r>
          </w:p>
        </w:tc>
      </w:tr>
      <w:tr w:rsidR="00FC0447" w:rsidRPr="0078471E" w14:paraId="51655D4A" w14:textId="77777777" w:rsidTr="002256FD">
        <w:trPr>
          <w:trHeight w:val="265"/>
        </w:trPr>
        <w:tc>
          <w:tcPr>
            <w:tcW w:w="3615" w:type="dxa"/>
            <w:tcBorders>
              <w:top w:val="nil"/>
              <w:left w:val="nil"/>
              <w:bottom w:val="nil"/>
              <w:right w:val="nil"/>
            </w:tcBorders>
            <w:shd w:val="clear" w:color="000000" w:fill="808080"/>
            <w:noWrap/>
            <w:vAlign w:val="center"/>
          </w:tcPr>
          <w:p w14:paraId="1549E111" w14:textId="43902D6C" w:rsidR="00FC0447" w:rsidRPr="0078471E" w:rsidRDefault="00FC0447" w:rsidP="0078471E">
            <w:pPr>
              <w:spacing w:before="40" w:after="40"/>
              <w:rPr>
                <w:rFonts w:cs="Arial"/>
                <w:b/>
                <w:bCs/>
                <w:color w:val="FFFFFF" w:themeColor="background1"/>
                <w:szCs w:val="20"/>
              </w:rPr>
            </w:pPr>
            <w:r w:rsidRPr="0078471E">
              <w:rPr>
                <w:rFonts w:cs="Arial"/>
                <w:b/>
                <w:bCs/>
                <w:color w:val="FFFFFF"/>
                <w:szCs w:val="20"/>
              </w:rPr>
              <w:t>Total</w:t>
            </w:r>
          </w:p>
        </w:tc>
        <w:tc>
          <w:tcPr>
            <w:tcW w:w="780" w:type="dxa"/>
            <w:tcBorders>
              <w:top w:val="nil"/>
              <w:left w:val="nil"/>
              <w:bottom w:val="nil"/>
              <w:right w:val="nil"/>
            </w:tcBorders>
            <w:shd w:val="clear" w:color="000000" w:fill="808080"/>
            <w:noWrap/>
            <w:vAlign w:val="center"/>
          </w:tcPr>
          <w:p w14:paraId="4E4BF90E" w14:textId="5504FD13" w:rsidR="00FC0447" w:rsidRPr="0078471E" w:rsidRDefault="00FC0447" w:rsidP="0078471E">
            <w:pPr>
              <w:spacing w:before="40" w:after="40"/>
              <w:jc w:val="center"/>
              <w:rPr>
                <w:rFonts w:cs="Arial"/>
                <w:b/>
                <w:bCs/>
                <w:color w:val="FFFFFF" w:themeColor="background1"/>
                <w:szCs w:val="20"/>
              </w:rPr>
            </w:pPr>
            <w:r w:rsidRPr="0078471E">
              <w:rPr>
                <w:rFonts w:cs="Arial"/>
                <w:b/>
                <w:bCs/>
                <w:color w:val="FFFFFF"/>
                <w:szCs w:val="20"/>
              </w:rPr>
              <w:t>190</w:t>
            </w:r>
          </w:p>
        </w:tc>
        <w:tc>
          <w:tcPr>
            <w:tcW w:w="708" w:type="dxa"/>
            <w:tcBorders>
              <w:top w:val="nil"/>
              <w:left w:val="nil"/>
              <w:bottom w:val="nil"/>
              <w:right w:val="nil"/>
            </w:tcBorders>
            <w:shd w:val="clear" w:color="000000" w:fill="808080"/>
            <w:noWrap/>
            <w:vAlign w:val="center"/>
          </w:tcPr>
          <w:p w14:paraId="539E6A8C" w14:textId="759829BB" w:rsidR="00FC0447" w:rsidRPr="0078471E" w:rsidRDefault="00FC0447" w:rsidP="0078471E">
            <w:pPr>
              <w:spacing w:before="40" w:after="40"/>
              <w:jc w:val="center"/>
              <w:rPr>
                <w:rFonts w:cs="Arial"/>
                <w:b/>
                <w:bCs/>
                <w:color w:val="FFFFFF" w:themeColor="background1"/>
                <w:szCs w:val="20"/>
              </w:rPr>
            </w:pPr>
            <w:r w:rsidRPr="0078471E">
              <w:rPr>
                <w:rFonts w:cs="Arial"/>
                <w:b/>
                <w:bCs/>
                <w:color w:val="FFFFFF"/>
                <w:szCs w:val="20"/>
              </w:rPr>
              <w:t>194</w:t>
            </w:r>
          </w:p>
        </w:tc>
        <w:tc>
          <w:tcPr>
            <w:tcW w:w="1107" w:type="dxa"/>
            <w:tcBorders>
              <w:top w:val="nil"/>
              <w:left w:val="nil"/>
              <w:bottom w:val="nil"/>
              <w:right w:val="nil"/>
            </w:tcBorders>
            <w:shd w:val="clear" w:color="000000" w:fill="808080"/>
            <w:noWrap/>
            <w:vAlign w:val="center"/>
          </w:tcPr>
          <w:p w14:paraId="7F6A5C3D" w14:textId="4DA0DD3E" w:rsidR="00FC0447" w:rsidRPr="0078471E" w:rsidRDefault="00FC0447" w:rsidP="0078471E">
            <w:pPr>
              <w:spacing w:before="40" w:after="40"/>
              <w:jc w:val="center"/>
              <w:rPr>
                <w:rFonts w:cs="Arial"/>
                <w:b/>
                <w:bCs/>
                <w:color w:val="FFFFFF" w:themeColor="background1"/>
                <w:szCs w:val="20"/>
              </w:rPr>
            </w:pPr>
            <w:r w:rsidRPr="0078471E">
              <w:rPr>
                <w:rFonts w:cs="Arial"/>
                <w:b/>
                <w:bCs/>
                <w:color w:val="FFFFFF"/>
                <w:szCs w:val="20"/>
              </w:rPr>
              <w:t>181</w:t>
            </w:r>
          </w:p>
        </w:tc>
        <w:tc>
          <w:tcPr>
            <w:tcW w:w="736" w:type="dxa"/>
            <w:tcBorders>
              <w:top w:val="nil"/>
              <w:left w:val="nil"/>
              <w:bottom w:val="nil"/>
              <w:right w:val="nil"/>
            </w:tcBorders>
            <w:shd w:val="clear" w:color="000000" w:fill="808080"/>
            <w:noWrap/>
            <w:vAlign w:val="center"/>
          </w:tcPr>
          <w:p w14:paraId="2E619921" w14:textId="5616AD65" w:rsidR="00FC0447" w:rsidRPr="0078471E" w:rsidRDefault="00FC0447" w:rsidP="0078471E">
            <w:pPr>
              <w:spacing w:before="40" w:after="40"/>
              <w:jc w:val="center"/>
              <w:rPr>
                <w:rFonts w:cs="Arial"/>
                <w:b/>
                <w:bCs/>
                <w:color w:val="FFFFFF" w:themeColor="background1"/>
                <w:szCs w:val="20"/>
              </w:rPr>
            </w:pPr>
            <w:r w:rsidRPr="0078471E">
              <w:rPr>
                <w:rFonts w:cs="Arial"/>
                <w:b/>
                <w:bCs/>
                <w:color w:val="FFFFFF"/>
                <w:szCs w:val="20"/>
              </w:rPr>
              <w:t>1.5</w:t>
            </w:r>
          </w:p>
        </w:tc>
        <w:tc>
          <w:tcPr>
            <w:tcW w:w="851" w:type="dxa"/>
            <w:tcBorders>
              <w:top w:val="nil"/>
              <w:left w:val="nil"/>
              <w:bottom w:val="nil"/>
              <w:right w:val="nil"/>
            </w:tcBorders>
            <w:shd w:val="clear" w:color="000000" w:fill="808080"/>
            <w:noWrap/>
            <w:vAlign w:val="center"/>
          </w:tcPr>
          <w:p w14:paraId="713C6253" w14:textId="0506AAE6" w:rsidR="00FC0447" w:rsidRPr="0078471E" w:rsidRDefault="00FC0447" w:rsidP="0078471E">
            <w:pPr>
              <w:spacing w:before="40" w:after="40"/>
              <w:jc w:val="center"/>
              <w:rPr>
                <w:rFonts w:cs="Arial"/>
                <w:b/>
                <w:bCs/>
                <w:color w:val="FFFFFF" w:themeColor="background1"/>
                <w:szCs w:val="20"/>
              </w:rPr>
            </w:pPr>
            <w:r w:rsidRPr="0078471E">
              <w:rPr>
                <w:rFonts w:cs="Arial"/>
                <w:b/>
                <w:bCs/>
                <w:color w:val="FFFFFF"/>
                <w:szCs w:val="20"/>
              </w:rPr>
              <w:t>1.5</w:t>
            </w:r>
          </w:p>
        </w:tc>
        <w:tc>
          <w:tcPr>
            <w:tcW w:w="1008" w:type="dxa"/>
            <w:tcBorders>
              <w:top w:val="nil"/>
              <w:left w:val="nil"/>
              <w:bottom w:val="nil"/>
              <w:right w:val="nil"/>
            </w:tcBorders>
            <w:shd w:val="clear" w:color="000000" w:fill="808080"/>
            <w:noWrap/>
            <w:vAlign w:val="center"/>
          </w:tcPr>
          <w:p w14:paraId="3494F41A" w14:textId="3163E5A7" w:rsidR="00FC0447" w:rsidRPr="0078471E" w:rsidRDefault="00FC0447" w:rsidP="0078471E">
            <w:pPr>
              <w:spacing w:before="40" w:after="40"/>
              <w:jc w:val="center"/>
              <w:rPr>
                <w:rFonts w:cs="Arial"/>
                <w:b/>
                <w:bCs/>
                <w:color w:val="FFFFFF" w:themeColor="background1"/>
                <w:szCs w:val="20"/>
              </w:rPr>
            </w:pPr>
            <w:r w:rsidRPr="0078471E">
              <w:rPr>
                <w:rFonts w:cs="Arial"/>
                <w:b/>
                <w:bCs/>
                <w:color w:val="FFFFFF"/>
                <w:szCs w:val="20"/>
              </w:rPr>
              <w:t>1.4</w:t>
            </w:r>
          </w:p>
        </w:tc>
      </w:tr>
    </w:tbl>
    <w:p w14:paraId="3993B7E2" w14:textId="3F394464" w:rsidR="00D352FF" w:rsidRPr="00D352FF" w:rsidRDefault="00D352FF" w:rsidP="00D352FF">
      <w:pPr>
        <w:pStyle w:val="NoSpacing"/>
        <w:rPr>
          <w:sz w:val="16"/>
        </w:rPr>
      </w:pPr>
      <w:r>
        <w:rPr>
          <w:sz w:val="16"/>
        </w:rPr>
        <w:t>Note: values of ‘&lt;1’ represents that there have been fatalities in the past 5 years, but the rounded average is less than 0.5.</w:t>
      </w:r>
    </w:p>
    <w:p w14:paraId="5A8C05BD" w14:textId="77777777" w:rsidR="00E5091C" w:rsidRDefault="00E5091C">
      <w:pPr>
        <w:spacing w:after="200" w:line="276" w:lineRule="auto"/>
        <w:rPr>
          <w:rFonts w:eastAsiaTheme="majorEastAsia" w:cs="Arial"/>
          <w:b/>
          <w:color w:val="C10A27"/>
          <w:sz w:val="32"/>
          <w:szCs w:val="22"/>
        </w:rPr>
      </w:pPr>
      <w:r>
        <w:br w:type="page"/>
      </w:r>
    </w:p>
    <w:p w14:paraId="3BC1C801" w14:textId="6C858D56" w:rsidR="00A33099" w:rsidRPr="00431439" w:rsidRDefault="00A33099" w:rsidP="00945FD8">
      <w:pPr>
        <w:pStyle w:val="SWA1stHeading"/>
        <w:ind w:left="431" w:hanging="431"/>
      </w:pPr>
      <w:bookmarkStart w:id="26" w:name="_Toc86914576"/>
      <w:r w:rsidRPr="00431439">
        <w:lastRenderedPageBreak/>
        <w:t>Priority industries</w:t>
      </w:r>
      <w:bookmarkEnd w:id="26"/>
    </w:p>
    <w:p w14:paraId="0DA7A694" w14:textId="784C527F" w:rsidR="00A33099" w:rsidRPr="00BC2480" w:rsidRDefault="00A33099" w:rsidP="00945FD8">
      <w:pPr>
        <w:pStyle w:val="NoSpacing"/>
        <w:spacing w:after="200"/>
      </w:pPr>
      <w:r w:rsidRPr="00DB09D8">
        <w:t xml:space="preserve">The </w:t>
      </w:r>
      <w:bookmarkStart w:id="27" w:name="_Hlk83737533"/>
      <w:r w:rsidR="001156E4" w:rsidRPr="00DB09D8">
        <w:rPr>
          <w:i/>
        </w:rPr>
        <w:fldChar w:fldCharType="begin"/>
      </w:r>
      <w:r w:rsidR="00B57A65">
        <w:rPr>
          <w:i/>
        </w:rPr>
        <w:instrText>HYPERLINK "https://www.safeworkaustralia.gov.au/about-us/corporate-publications-and-resources/australian-work-health-and-safety-strategy-2012-2022"</w:instrText>
      </w:r>
      <w:r w:rsidR="001156E4" w:rsidRPr="00DB09D8">
        <w:rPr>
          <w:i/>
        </w:rPr>
        <w:fldChar w:fldCharType="separate"/>
      </w:r>
      <w:r w:rsidRPr="00DB09D8">
        <w:rPr>
          <w:rStyle w:val="Hyperlink"/>
          <w:i/>
          <w:color w:val="auto"/>
        </w:rPr>
        <w:t>Australian Work Health and Safety Strategy 2012</w:t>
      </w:r>
      <w:r w:rsidR="0067550B" w:rsidRPr="00DB09D8">
        <w:rPr>
          <w:rStyle w:val="Hyperlink"/>
          <w:i/>
          <w:color w:val="auto"/>
        </w:rPr>
        <w:t>–</w:t>
      </w:r>
      <w:r w:rsidRPr="00DB09D8">
        <w:rPr>
          <w:rStyle w:val="Hyperlink"/>
          <w:i/>
          <w:color w:val="auto"/>
        </w:rPr>
        <w:t>2022</w:t>
      </w:r>
      <w:r w:rsidR="001156E4" w:rsidRPr="00DB09D8">
        <w:rPr>
          <w:i/>
        </w:rPr>
        <w:fldChar w:fldCharType="end"/>
      </w:r>
      <w:r w:rsidRPr="00DB09D8">
        <w:t xml:space="preserve"> </w:t>
      </w:r>
      <w:bookmarkEnd w:id="27"/>
      <w:r w:rsidRPr="00DB09D8">
        <w:t xml:space="preserve">(Australian Strategy) provides a </w:t>
      </w:r>
      <w:r w:rsidRPr="00BC2480">
        <w:t xml:space="preserve">framework to drive improvements in work health and safety </w:t>
      </w:r>
      <w:r w:rsidR="00FC3422">
        <w:t xml:space="preserve">(WHS) </w:t>
      </w:r>
      <w:r w:rsidRPr="00BC2480">
        <w:t>in Australia. It promotes a collaborative approach between the Commonwealth, state and territory governments, industry and unions and other organisations to achieve the vision of healthy, safe and productive working lives.</w:t>
      </w:r>
      <w:r w:rsidR="00D654EF">
        <w:t xml:space="preserve"> </w:t>
      </w:r>
      <w:r w:rsidRPr="00BC2480">
        <w:t xml:space="preserve">The Australian Strategy identifies national priority industries and </w:t>
      </w:r>
      <w:r w:rsidR="008A5DDB">
        <w:t>conditions</w:t>
      </w:r>
      <w:r w:rsidRPr="00BC2480">
        <w:t xml:space="preserve"> to help direct prevention activities to </w:t>
      </w:r>
      <w:r w:rsidR="00F33CB0">
        <w:t>where they are needed the most.</w:t>
      </w:r>
    </w:p>
    <w:p w14:paraId="7DB8BF49" w14:textId="48B8DF7F" w:rsidR="00A33099" w:rsidRPr="00BC2480" w:rsidRDefault="00A33099" w:rsidP="00945FD8">
      <w:pPr>
        <w:pStyle w:val="NoSpacing"/>
        <w:spacing w:after="200"/>
      </w:pPr>
      <w:r w:rsidRPr="00BC2480">
        <w:t xml:space="preserve">The following </w:t>
      </w:r>
      <w:r w:rsidR="00D654EF">
        <w:t xml:space="preserve">priority </w:t>
      </w:r>
      <w:r w:rsidRPr="00BC2480">
        <w:t xml:space="preserve">industries have high numbers and rates of </w:t>
      </w:r>
      <w:r w:rsidR="003E74EB" w:rsidRPr="00BC2480">
        <w:t xml:space="preserve">fatalities </w:t>
      </w:r>
      <w:r w:rsidRPr="00BC2480">
        <w:t>and/or injuries</w:t>
      </w:r>
      <w:r w:rsidR="000B678A">
        <w:t>,</w:t>
      </w:r>
      <w:r w:rsidRPr="00BC2480">
        <w:t xml:space="preserve"> or are by their nature hazardous:</w:t>
      </w:r>
    </w:p>
    <w:p w14:paraId="1B4400B3" w14:textId="77777777" w:rsidR="00A33099" w:rsidRPr="00BC2480" w:rsidRDefault="00A33099" w:rsidP="00C6066D">
      <w:pPr>
        <w:pStyle w:val="NoSpacing"/>
        <w:numPr>
          <w:ilvl w:val="0"/>
          <w:numId w:val="4"/>
        </w:numPr>
        <w:spacing w:after="200"/>
        <w:ind w:left="714" w:hanging="357"/>
        <w:contextualSpacing/>
      </w:pPr>
      <w:r w:rsidRPr="00BC2480">
        <w:t>Agriculture</w:t>
      </w:r>
    </w:p>
    <w:p w14:paraId="1ADB9677" w14:textId="77777777" w:rsidR="00A33099" w:rsidRPr="00BC2480" w:rsidRDefault="00A33099" w:rsidP="00C6066D">
      <w:pPr>
        <w:pStyle w:val="NoSpacing"/>
        <w:numPr>
          <w:ilvl w:val="0"/>
          <w:numId w:val="4"/>
        </w:numPr>
        <w:spacing w:after="200"/>
        <w:ind w:left="714" w:hanging="357"/>
        <w:contextualSpacing/>
      </w:pPr>
      <w:r w:rsidRPr="00BC2480">
        <w:t>Road transport</w:t>
      </w:r>
    </w:p>
    <w:p w14:paraId="752818FC" w14:textId="77777777" w:rsidR="00A33099" w:rsidRPr="00BC2480" w:rsidRDefault="00A33099" w:rsidP="00C6066D">
      <w:pPr>
        <w:pStyle w:val="NoSpacing"/>
        <w:numPr>
          <w:ilvl w:val="0"/>
          <w:numId w:val="4"/>
        </w:numPr>
        <w:spacing w:after="200"/>
        <w:ind w:left="714" w:hanging="357"/>
        <w:contextualSpacing/>
      </w:pPr>
      <w:r w:rsidRPr="00BC2480">
        <w:t>Manufacturing</w:t>
      </w:r>
    </w:p>
    <w:p w14:paraId="1E537FDF" w14:textId="77777777" w:rsidR="00A33099" w:rsidRPr="00BC2480" w:rsidRDefault="00A33099" w:rsidP="00C6066D">
      <w:pPr>
        <w:pStyle w:val="NoSpacing"/>
        <w:numPr>
          <w:ilvl w:val="0"/>
          <w:numId w:val="4"/>
        </w:numPr>
        <w:spacing w:after="200"/>
        <w:ind w:left="714" w:hanging="357"/>
        <w:contextualSpacing/>
      </w:pPr>
      <w:r w:rsidRPr="00BC2480">
        <w:t>Construction</w:t>
      </w:r>
    </w:p>
    <w:p w14:paraId="045D5F76" w14:textId="77777777" w:rsidR="00A33099" w:rsidRPr="00BC2480" w:rsidRDefault="00A33099" w:rsidP="00C6066D">
      <w:pPr>
        <w:pStyle w:val="NoSpacing"/>
        <w:numPr>
          <w:ilvl w:val="0"/>
          <w:numId w:val="4"/>
        </w:numPr>
        <w:spacing w:after="200"/>
        <w:ind w:left="714" w:hanging="357"/>
        <w:contextualSpacing/>
      </w:pPr>
      <w:r w:rsidRPr="00BC2480">
        <w:t>Accommodation and food services</w:t>
      </w:r>
    </w:p>
    <w:p w14:paraId="0D23F65B" w14:textId="77777777" w:rsidR="00A33099" w:rsidRPr="00BC2480" w:rsidRDefault="00A33099" w:rsidP="00C6066D">
      <w:pPr>
        <w:pStyle w:val="NoSpacing"/>
        <w:numPr>
          <w:ilvl w:val="0"/>
          <w:numId w:val="4"/>
        </w:numPr>
        <w:spacing w:after="200"/>
        <w:ind w:left="714" w:hanging="357"/>
        <w:contextualSpacing/>
      </w:pPr>
      <w:r w:rsidRPr="00BC2480">
        <w:t xml:space="preserve">Public administration and safety, and </w:t>
      </w:r>
    </w:p>
    <w:p w14:paraId="37AEB549" w14:textId="77777777" w:rsidR="00A33099" w:rsidRPr="00BC2480" w:rsidRDefault="00A33099" w:rsidP="00C6066D">
      <w:pPr>
        <w:pStyle w:val="NoSpacing"/>
        <w:numPr>
          <w:ilvl w:val="0"/>
          <w:numId w:val="4"/>
        </w:numPr>
        <w:spacing w:after="200"/>
        <w:ind w:left="714" w:hanging="357"/>
        <w:contextualSpacing/>
      </w:pPr>
      <w:r w:rsidRPr="00BC2480">
        <w:t>Health care and social assistance.</w:t>
      </w:r>
    </w:p>
    <w:p w14:paraId="625BAC74" w14:textId="77777777" w:rsidR="00945FD8" w:rsidRDefault="00945FD8" w:rsidP="00945FD8">
      <w:pPr>
        <w:pStyle w:val="NoSpacing"/>
        <w:spacing w:after="200"/>
      </w:pPr>
    </w:p>
    <w:p w14:paraId="7DBF5DD9" w14:textId="0BD89DB0" w:rsidR="004577A8" w:rsidRDefault="007C5744" w:rsidP="00945FD8">
      <w:pPr>
        <w:pStyle w:val="NoSpacing"/>
        <w:spacing w:after="200"/>
      </w:pPr>
      <w:r>
        <w:t>Figure 6</w:t>
      </w:r>
      <w:r w:rsidR="004577A8" w:rsidRPr="00B4605F">
        <w:t xml:space="preserve"> shows that </w:t>
      </w:r>
      <w:bookmarkStart w:id="28" w:name="_Hlk83737507"/>
      <w:r w:rsidR="004577A8" w:rsidRPr="00B4605F">
        <w:t>three priority industries</w:t>
      </w:r>
      <w:r w:rsidR="0067550B" w:rsidRPr="00B4605F">
        <w:t>—</w:t>
      </w:r>
      <w:r w:rsidR="004577A8" w:rsidRPr="00B4605F">
        <w:t>Agri</w:t>
      </w:r>
      <w:r w:rsidR="00A8002B" w:rsidRPr="00B4605F">
        <w:t>culture, Road t</w:t>
      </w:r>
      <w:r w:rsidR="004577A8" w:rsidRPr="00B4605F">
        <w:t>ransport</w:t>
      </w:r>
      <w:r w:rsidR="00223028">
        <w:t xml:space="preserve"> and </w:t>
      </w:r>
      <w:r w:rsidR="00223028" w:rsidRPr="00B4605F">
        <w:t xml:space="preserve">Construction </w:t>
      </w:r>
      <w:r w:rsidR="0067550B" w:rsidRPr="00B4605F">
        <w:t>—</w:t>
      </w:r>
      <w:r w:rsidR="004577A8" w:rsidRPr="00B4605F">
        <w:t>accounted for 5</w:t>
      </w:r>
      <w:r w:rsidR="005D4375">
        <w:t>5</w:t>
      </w:r>
      <w:r w:rsidR="00B60ABD">
        <w:t>%</w:t>
      </w:r>
      <w:r w:rsidR="004577A8" w:rsidRPr="00B4605F">
        <w:t xml:space="preserve"> of worker fatalities between 20</w:t>
      </w:r>
      <w:r w:rsidR="001D0CF6">
        <w:t>16</w:t>
      </w:r>
      <w:r w:rsidR="00BC3909" w:rsidRPr="00B4605F">
        <w:t xml:space="preserve"> and </w:t>
      </w:r>
      <w:r w:rsidR="004577A8" w:rsidRPr="00B4605F">
        <w:t>20</w:t>
      </w:r>
      <w:r w:rsidR="001D0CF6">
        <w:t>20</w:t>
      </w:r>
      <w:bookmarkEnd w:id="28"/>
      <w:r w:rsidR="004577A8" w:rsidRPr="00B4605F">
        <w:t>.</w:t>
      </w:r>
    </w:p>
    <w:p w14:paraId="4387EC4E" w14:textId="25E98A2D" w:rsidR="00447951" w:rsidRDefault="00493EEC" w:rsidP="00945FD8">
      <w:pPr>
        <w:pStyle w:val="Heading3"/>
        <w:spacing w:before="0" w:after="200"/>
      </w:pPr>
      <w:bookmarkStart w:id="29" w:name="_Toc86914577"/>
      <w:r w:rsidRPr="00124DB1">
        <w:t>Figure 6</w:t>
      </w:r>
      <w:r w:rsidR="0039710A" w:rsidRPr="00124DB1">
        <w:t>: Worker fatalities: proportion of fatalities by priority industry of employer, 201</w:t>
      </w:r>
      <w:r w:rsidR="001D0CF6" w:rsidRPr="00124DB1">
        <w:t>6</w:t>
      </w:r>
      <w:r w:rsidR="009272D7">
        <w:t xml:space="preserve"> to </w:t>
      </w:r>
      <w:r w:rsidR="0039710A" w:rsidRPr="00124DB1">
        <w:t>20</w:t>
      </w:r>
      <w:r w:rsidR="001D0CF6" w:rsidRPr="00124DB1">
        <w:t>20</w:t>
      </w:r>
      <w:r w:rsidR="00D359A5">
        <w:t xml:space="preserve"> (combined</w:t>
      </w:r>
      <w:r w:rsidR="00E94FF5">
        <w:t xml:space="preserve"> total</w:t>
      </w:r>
      <w:r w:rsidR="00D359A5">
        <w:t>)</w:t>
      </w:r>
      <w:bookmarkEnd w:id="29"/>
    </w:p>
    <w:p w14:paraId="50813B3C" w14:textId="7F563280" w:rsidR="00447951" w:rsidRDefault="00EE1C19" w:rsidP="00945FD8">
      <w:pPr>
        <w:pStyle w:val="NoSpacing"/>
        <w:spacing w:after="200"/>
        <w:jc w:val="center"/>
        <w:rPr>
          <w:i/>
        </w:rPr>
      </w:pPr>
      <w:r w:rsidRPr="00EE1C19">
        <w:rPr>
          <w:noProof/>
          <w:shd w:val="clear" w:color="auto" w:fill="000000" w:themeFill="text1"/>
        </w:rPr>
        <w:drawing>
          <wp:inline distT="0" distB="0" distL="0" distR="0" wp14:anchorId="28DC50C3" wp14:editId="14361948">
            <wp:extent cx="5607050" cy="3250993"/>
            <wp:effectExtent l="0" t="0" r="12700" b="6985"/>
            <wp:docPr id="24" name="Chart 24" descr="This pie chart shows the proportion of fatalities by priority industry of employer between 2016 and 2020 (combined). In the 5 years between 2016 to 2020, Road transport and Agriculture accounted for 19% of fatalities each, Construction accounted for 17% and Manufacturing, Accommodation and food services, Public administration and safety, and Health care and social assistance industries accounted for 13% combined.  All other industries accounted for 32% of fatalities. Refer to the report text for more details.">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CA50E8" w14:textId="7DCE6BE8" w:rsidR="00BC2480" w:rsidRDefault="00261EE5" w:rsidP="00945FD8">
      <w:pPr>
        <w:pStyle w:val="NoSpacing"/>
        <w:rPr>
          <w:sz w:val="16"/>
        </w:rPr>
      </w:pPr>
      <w:r>
        <w:rPr>
          <w:sz w:val="16"/>
        </w:rPr>
        <w:t>Note:</w:t>
      </w:r>
      <w:r w:rsidRPr="00F52450">
        <w:rPr>
          <w:sz w:val="16"/>
        </w:rPr>
        <w:t xml:space="preserve"> </w:t>
      </w:r>
      <w:r w:rsidR="00F8488C">
        <w:rPr>
          <w:sz w:val="16"/>
        </w:rPr>
        <w:t>*</w:t>
      </w:r>
      <w:r w:rsidR="00183D7E">
        <w:rPr>
          <w:sz w:val="16"/>
        </w:rPr>
        <w:t>‘Other priority industries’ i</w:t>
      </w:r>
      <w:r w:rsidR="00163C62" w:rsidRPr="00B0163B">
        <w:rPr>
          <w:sz w:val="16"/>
        </w:rPr>
        <w:t>nclude</w:t>
      </w:r>
      <w:r w:rsidR="004577A8" w:rsidRPr="00B0163B">
        <w:rPr>
          <w:sz w:val="16"/>
        </w:rPr>
        <w:t xml:space="preserve"> </w:t>
      </w:r>
      <w:r w:rsidR="00163C62" w:rsidRPr="00B0163B">
        <w:rPr>
          <w:sz w:val="16"/>
        </w:rPr>
        <w:t>Manufacturing, Accommodation and food services, Public administration and safety,</w:t>
      </w:r>
      <w:r w:rsidR="004577A8" w:rsidRPr="00B0163B">
        <w:rPr>
          <w:sz w:val="16"/>
        </w:rPr>
        <w:t xml:space="preserve"> and</w:t>
      </w:r>
      <w:r w:rsidR="00163C62" w:rsidRPr="00B0163B">
        <w:rPr>
          <w:sz w:val="16"/>
        </w:rPr>
        <w:t xml:space="preserve"> Health care and social assistance</w:t>
      </w:r>
      <w:r w:rsidR="00EA301F">
        <w:rPr>
          <w:sz w:val="16"/>
        </w:rPr>
        <w:t>.</w:t>
      </w:r>
    </w:p>
    <w:p w14:paraId="011DE804" w14:textId="1DBA1F63" w:rsidR="00EA301F" w:rsidRPr="00660EAC" w:rsidRDefault="00EA301F" w:rsidP="00945FD8">
      <w:pPr>
        <w:pStyle w:val="NoSpacing"/>
        <w:rPr>
          <w:sz w:val="16"/>
        </w:rPr>
      </w:pPr>
      <w:r>
        <w:rPr>
          <w:sz w:val="16"/>
        </w:rPr>
        <w:t>The priority industries are classified using the Australian and New Zealand Standard Industrial Classification (2006) and include a combination of divisions and subdivision</w:t>
      </w:r>
      <w:r w:rsidR="002C4F42">
        <w:rPr>
          <w:sz w:val="16"/>
        </w:rPr>
        <w:t>s</w:t>
      </w:r>
      <w:r>
        <w:rPr>
          <w:sz w:val="16"/>
        </w:rPr>
        <w:t>.</w:t>
      </w:r>
    </w:p>
    <w:p w14:paraId="0B8504F2" w14:textId="77777777" w:rsidR="00D776E9" w:rsidRDefault="00D776E9" w:rsidP="00945FD8">
      <w:pPr>
        <w:pStyle w:val="SWACaptionstyle"/>
        <w:rPr>
          <w:sz w:val="16"/>
        </w:rPr>
      </w:pPr>
      <w:r w:rsidRPr="00F52450">
        <w:rPr>
          <w:sz w:val="16"/>
        </w:rPr>
        <w:t>The percentages shown in this table have been rounded to the nearest whole number; therefore the sum of percentage figures for each column may not equal the total.</w:t>
      </w:r>
    </w:p>
    <w:p w14:paraId="7A54FBFB" w14:textId="1D5126C8" w:rsidR="004577A8" w:rsidRDefault="004577A8" w:rsidP="00945FD8">
      <w:pPr>
        <w:spacing w:after="200"/>
      </w:pPr>
    </w:p>
    <w:p w14:paraId="2843AEF1" w14:textId="77777777" w:rsidR="00EE1C19" w:rsidRDefault="00EE1C19">
      <w:pPr>
        <w:spacing w:after="200" w:line="276" w:lineRule="auto"/>
      </w:pPr>
      <w:r>
        <w:br w:type="page"/>
      </w:r>
    </w:p>
    <w:p w14:paraId="6B471016" w14:textId="14EECD39" w:rsidR="00E2524B" w:rsidRDefault="000C6F5D" w:rsidP="00945FD8">
      <w:pPr>
        <w:pStyle w:val="NoSpacing"/>
        <w:spacing w:after="200"/>
      </w:pPr>
      <w:r>
        <w:lastRenderedPageBreak/>
        <w:t xml:space="preserve">As noted </w:t>
      </w:r>
      <w:r w:rsidR="00E2524B">
        <w:t>previously</w:t>
      </w:r>
      <w:r>
        <w:t xml:space="preserve">, the </w:t>
      </w:r>
      <w:r w:rsidRPr="00746002">
        <w:t>fatality rates</w:t>
      </w:r>
      <w:r>
        <w:t xml:space="preserve"> should </w:t>
      </w:r>
      <w:r w:rsidR="0075223C">
        <w:t xml:space="preserve">also </w:t>
      </w:r>
      <w:r>
        <w:t xml:space="preserve">be considered when comparing different sized industries. </w:t>
      </w:r>
    </w:p>
    <w:p w14:paraId="52E54DF4" w14:textId="2041032C" w:rsidR="000C6F5D" w:rsidRDefault="0075223C" w:rsidP="00945FD8">
      <w:pPr>
        <w:pStyle w:val="NoSpacing"/>
        <w:spacing w:after="200"/>
      </w:pPr>
      <w:r>
        <w:t>Figure 7 shows t</w:t>
      </w:r>
      <w:r w:rsidR="000C6F5D">
        <w:t>he Road Transport, Agriculture and Construction industries had the highest fatality rates.</w:t>
      </w:r>
      <w:r w:rsidR="00030789">
        <w:t xml:space="preserve"> </w:t>
      </w:r>
      <w:r w:rsidR="000C6F5D">
        <w:t xml:space="preserve">The </w:t>
      </w:r>
      <w:r w:rsidR="000479FF">
        <w:t>5</w:t>
      </w:r>
      <w:r w:rsidR="00822DD1">
        <w:t xml:space="preserve"> year </w:t>
      </w:r>
      <w:r w:rsidR="008A63EA" w:rsidRPr="00B4605F">
        <w:t xml:space="preserve">average </w:t>
      </w:r>
      <w:r w:rsidR="00925BA8" w:rsidRPr="00B4605F">
        <w:t xml:space="preserve">fatality rate </w:t>
      </w:r>
      <w:r w:rsidR="009F3CE1" w:rsidRPr="00B4605F">
        <w:t>for</w:t>
      </w:r>
      <w:r w:rsidR="00C45460" w:rsidRPr="00B4605F">
        <w:t xml:space="preserve"> </w:t>
      </w:r>
      <w:r w:rsidR="0035242A">
        <w:t xml:space="preserve">the </w:t>
      </w:r>
      <w:r w:rsidR="00FC6320">
        <w:t>Road Transport</w:t>
      </w:r>
      <w:r w:rsidR="009F3CE1" w:rsidRPr="00B4605F">
        <w:t xml:space="preserve"> </w:t>
      </w:r>
      <w:r w:rsidR="004F141D">
        <w:t xml:space="preserve">industry was </w:t>
      </w:r>
      <w:r w:rsidR="001D0CF6">
        <w:t>12.4</w:t>
      </w:r>
      <w:r w:rsidR="00822DD1">
        <w:t xml:space="preserve"> fatalities per 100,000</w:t>
      </w:r>
      <w:r w:rsidR="001D0CF6">
        <w:t xml:space="preserve">. This was closely </w:t>
      </w:r>
      <w:r>
        <w:t>followed by</w:t>
      </w:r>
      <w:r w:rsidR="004F141D">
        <w:t xml:space="preserve"> the </w:t>
      </w:r>
      <w:r w:rsidR="00FC6320" w:rsidRPr="00B4605F">
        <w:t xml:space="preserve">Agriculture </w:t>
      </w:r>
      <w:r w:rsidR="004F141D">
        <w:t xml:space="preserve">industry </w:t>
      </w:r>
      <w:r>
        <w:t xml:space="preserve">at </w:t>
      </w:r>
      <w:r w:rsidR="004E359E" w:rsidRPr="00B4605F">
        <w:t>1</w:t>
      </w:r>
      <w:r w:rsidR="00FC6320">
        <w:t>2.</w:t>
      </w:r>
      <w:r w:rsidR="001D0CF6">
        <w:t>2</w:t>
      </w:r>
      <w:r w:rsidR="00822DD1" w:rsidRPr="00822DD1">
        <w:t xml:space="preserve"> </w:t>
      </w:r>
      <w:r w:rsidR="00822DD1">
        <w:t>fatalities per 100,000 workers</w:t>
      </w:r>
      <w:r w:rsidR="001D0CF6">
        <w:t>.</w:t>
      </w:r>
      <w:r w:rsidR="00030789">
        <w:t xml:space="preserve"> </w:t>
      </w:r>
      <w:r w:rsidR="001D0CF6">
        <w:t xml:space="preserve">The next highest was </w:t>
      </w:r>
      <w:r>
        <w:t xml:space="preserve">the </w:t>
      </w:r>
      <w:r w:rsidR="00F46237" w:rsidRPr="00822DD1">
        <w:t>Construction</w:t>
      </w:r>
      <w:r w:rsidR="000C6F5D">
        <w:t xml:space="preserve"> </w:t>
      </w:r>
      <w:r>
        <w:t xml:space="preserve">at </w:t>
      </w:r>
      <w:r w:rsidR="00C45460" w:rsidRPr="00822DD1">
        <w:t>2.</w:t>
      </w:r>
      <w:r w:rsidR="00FC6320">
        <w:t>7</w:t>
      </w:r>
      <w:r w:rsidR="00822DD1" w:rsidRPr="00822DD1">
        <w:t xml:space="preserve"> fatalities per 100,000 workers</w:t>
      </w:r>
      <w:r>
        <w:t xml:space="preserve">. </w:t>
      </w:r>
      <w:r w:rsidR="00F33CB0" w:rsidRPr="00822DD1">
        <w:t>Given</w:t>
      </w:r>
      <w:r w:rsidR="000B4BF4" w:rsidRPr="00822DD1">
        <w:t xml:space="preserve"> these</w:t>
      </w:r>
      <w:r w:rsidR="00F33CB0" w:rsidRPr="00822DD1">
        <w:t xml:space="preserve"> higher rates</w:t>
      </w:r>
      <w:r w:rsidR="00F33CB0">
        <w:t>, this report examines these</w:t>
      </w:r>
      <w:r w:rsidR="000B4BF4">
        <w:t xml:space="preserve"> three</w:t>
      </w:r>
      <w:r w:rsidR="00A33099" w:rsidRPr="00BC2480">
        <w:t xml:space="preserve"> </w:t>
      </w:r>
      <w:r w:rsidR="003E74EB" w:rsidRPr="00BC2480">
        <w:t xml:space="preserve">priority </w:t>
      </w:r>
      <w:r w:rsidR="00A33099" w:rsidRPr="00BC2480">
        <w:t>industries</w:t>
      </w:r>
      <w:r w:rsidR="00C45460">
        <w:t xml:space="preserve"> </w:t>
      </w:r>
      <w:r w:rsidR="00F33CB0">
        <w:t>in further detail.</w:t>
      </w:r>
    </w:p>
    <w:p w14:paraId="28E98A3F" w14:textId="3C8F4798" w:rsidR="00183D7E" w:rsidRDefault="00183D7E" w:rsidP="00945FD8">
      <w:pPr>
        <w:pStyle w:val="NoSpacing"/>
        <w:spacing w:after="200"/>
        <w:rPr>
          <w:i/>
        </w:rPr>
      </w:pPr>
      <w:r w:rsidRPr="00BC2480">
        <w:t xml:space="preserve">Industries such as </w:t>
      </w:r>
      <w:r>
        <w:t xml:space="preserve">Manufacturing, </w:t>
      </w:r>
      <w:r w:rsidRPr="00BC2480">
        <w:t>Accommodation and food services, Health care and social assistance and Public administration and safety have low fatality rates but are included as priority industries due to high</w:t>
      </w:r>
      <w:r>
        <w:t xml:space="preserve"> non-fatal</w:t>
      </w:r>
      <w:r w:rsidRPr="00BC2480">
        <w:t xml:space="preserve"> injury rates.</w:t>
      </w:r>
      <w:r>
        <w:t xml:space="preserve"> </w:t>
      </w:r>
      <w:r w:rsidRPr="00BC2480">
        <w:t xml:space="preserve">For information on </w:t>
      </w:r>
      <w:r w:rsidRPr="003F1C90">
        <w:t xml:space="preserve">non-fatal injuries in these industries, refer to the latest </w:t>
      </w:r>
      <w:hyperlink r:id="rId29" w:history="1">
        <w:r w:rsidRPr="003F1C90">
          <w:rPr>
            <w:rStyle w:val="Hyperlink"/>
            <w:i/>
            <w:color w:val="auto"/>
          </w:rPr>
          <w:t>Australian Workers’ Compensation Statistics</w:t>
        </w:r>
      </w:hyperlink>
      <w:r w:rsidRPr="003F1C90">
        <w:rPr>
          <w:i/>
        </w:rPr>
        <w:t xml:space="preserve"> </w:t>
      </w:r>
      <w:r w:rsidRPr="003F1C90">
        <w:t>report</w:t>
      </w:r>
      <w:r w:rsidRPr="003F1C90">
        <w:rPr>
          <w:i/>
        </w:rPr>
        <w:t>.</w:t>
      </w:r>
    </w:p>
    <w:p w14:paraId="547CF69A" w14:textId="2761BB03" w:rsidR="00516334" w:rsidRDefault="00516334" w:rsidP="00945FD8">
      <w:pPr>
        <w:pStyle w:val="Heading3"/>
        <w:spacing w:before="0" w:after="200"/>
      </w:pPr>
      <w:bookmarkStart w:id="30" w:name="_Toc86914578"/>
      <w:r w:rsidRPr="00124DB1">
        <w:t>Fi</w:t>
      </w:r>
      <w:r w:rsidR="00493EEC" w:rsidRPr="00124DB1">
        <w:t>gure 7</w:t>
      </w:r>
      <w:r w:rsidRPr="00124DB1">
        <w:t xml:space="preserve">: Worker fatalities: fatality rates </w:t>
      </w:r>
      <w:r w:rsidR="00966B03">
        <w:t xml:space="preserve">(per 100,000 workers) </w:t>
      </w:r>
      <w:r w:rsidRPr="00124DB1">
        <w:t>by priority industry of employer, 20</w:t>
      </w:r>
      <w:r w:rsidR="001D0CF6" w:rsidRPr="00124DB1">
        <w:t>16</w:t>
      </w:r>
      <w:r w:rsidR="009272D7">
        <w:t xml:space="preserve"> to </w:t>
      </w:r>
      <w:r w:rsidRPr="00124DB1">
        <w:t>20</w:t>
      </w:r>
      <w:r w:rsidR="001D0CF6" w:rsidRPr="00124DB1">
        <w:t>20</w:t>
      </w:r>
      <w:r w:rsidR="00D359A5" w:rsidRPr="00124DB1">
        <w:t xml:space="preserve"> (</w:t>
      </w:r>
      <w:r w:rsidR="000479FF" w:rsidRPr="00124DB1">
        <w:t>5</w:t>
      </w:r>
      <w:r w:rsidR="00336305">
        <w:t> </w:t>
      </w:r>
      <w:r w:rsidR="00F8488C" w:rsidRPr="00124DB1">
        <w:t>year</w:t>
      </w:r>
      <w:r w:rsidR="00F8488C">
        <w:t xml:space="preserve"> average fatality rate</w:t>
      </w:r>
      <w:r w:rsidR="00D359A5">
        <w:t>)</w:t>
      </w:r>
      <w:bookmarkEnd w:id="30"/>
    </w:p>
    <w:p w14:paraId="710E5890" w14:textId="79CE52E4" w:rsidR="00516334" w:rsidRDefault="001477D7" w:rsidP="00945FD8">
      <w:pPr>
        <w:pStyle w:val="NoSpacing"/>
        <w:spacing w:after="200"/>
        <w:ind w:hanging="142"/>
      </w:pPr>
      <w:r w:rsidRPr="001477D7">
        <w:rPr>
          <w:noProof/>
        </w:rPr>
        <w:t xml:space="preserve"> </w:t>
      </w:r>
      <w:r w:rsidR="0078471E" w:rsidRPr="0078471E">
        <w:rPr>
          <w:noProof/>
        </w:rPr>
        <w:t xml:space="preserve"> </w:t>
      </w:r>
      <w:r w:rsidR="001D0CF6">
        <w:rPr>
          <w:noProof/>
        </w:rPr>
        <w:t xml:space="preserve"> </w:t>
      </w:r>
      <w:r w:rsidR="00A77C30">
        <w:rPr>
          <w:noProof/>
        </w:rPr>
        <w:drawing>
          <wp:inline distT="0" distB="0" distL="0" distR="0" wp14:anchorId="574DA19E" wp14:editId="3838E08F">
            <wp:extent cx="5582093" cy="3449350"/>
            <wp:effectExtent l="0" t="0" r="0" b="0"/>
            <wp:docPr id="13" name="Picture 13" descr="This column chart shows the 5 year average fatality rate (fatalities per 100,000 workers) by priority industry of employer, between 2016 and 2020. Refer to the report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column chart shows the 5 year average fatality rate (fatalities per 100,000 workers) by priority industry of employer, between 2016 and 2020. Refer to the report text for more detai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2194" cy="3455592"/>
                    </a:xfrm>
                    <a:prstGeom prst="rect">
                      <a:avLst/>
                    </a:prstGeom>
                    <a:noFill/>
                  </pic:spPr>
                </pic:pic>
              </a:graphicData>
            </a:graphic>
          </wp:inline>
        </w:drawing>
      </w:r>
    </w:p>
    <w:p w14:paraId="28A23E0A" w14:textId="414238A3" w:rsidR="00137A9D" w:rsidRDefault="00A80061" w:rsidP="00945FD8">
      <w:pPr>
        <w:spacing w:after="200"/>
      </w:pPr>
      <w:r>
        <w:br w:type="page"/>
      </w:r>
    </w:p>
    <w:p w14:paraId="611890C0" w14:textId="77777777" w:rsidR="00137A9D" w:rsidRPr="00431439" w:rsidRDefault="00137A9D" w:rsidP="00C6066D">
      <w:pPr>
        <w:pStyle w:val="SWA1stHeading"/>
        <w:numPr>
          <w:ilvl w:val="2"/>
          <w:numId w:val="7"/>
        </w:numPr>
        <w:ind w:left="1225" w:hanging="1225"/>
      </w:pPr>
      <w:bookmarkStart w:id="31" w:name="_Toc86914579"/>
      <w:r w:rsidRPr="00431439">
        <w:lastRenderedPageBreak/>
        <w:t>Priority industry: Road transport</w:t>
      </w:r>
      <w:bookmarkEnd w:id="31"/>
    </w:p>
    <w:p w14:paraId="0675FC68" w14:textId="2C2D208C" w:rsidR="00137A9D" w:rsidRDefault="00137A9D" w:rsidP="00945FD8">
      <w:pPr>
        <w:spacing w:after="200"/>
      </w:pPr>
      <w:r w:rsidRPr="00BC0F37">
        <w:t xml:space="preserve">Over the period </w:t>
      </w:r>
      <w:r w:rsidRPr="001A037C">
        <w:t>from 201</w:t>
      </w:r>
      <w:r w:rsidR="001D0CF6">
        <w:t>6</w:t>
      </w:r>
      <w:r w:rsidRPr="001A037C">
        <w:t xml:space="preserve"> to 20</w:t>
      </w:r>
      <w:r w:rsidR="001D0CF6">
        <w:t>20</w:t>
      </w:r>
      <w:r w:rsidRPr="001A037C">
        <w:t>, there were 1</w:t>
      </w:r>
      <w:r w:rsidR="001D0CF6">
        <w:t>75</w:t>
      </w:r>
      <w:r w:rsidRPr="001A037C">
        <w:t xml:space="preserve"> worker fatalities in the Road transport industry</w:t>
      </w:r>
      <w:r>
        <w:t>,</w:t>
      </w:r>
      <w:r w:rsidRPr="001A037C">
        <w:t xml:space="preserve"> which accounts for </w:t>
      </w:r>
      <w:r w:rsidR="001D0CF6">
        <w:t>19</w:t>
      </w:r>
      <w:r>
        <w:t xml:space="preserve">% </w:t>
      </w:r>
      <w:r w:rsidRPr="001A037C">
        <w:t>of all worker fatalities over</w:t>
      </w:r>
      <w:r>
        <w:t xml:space="preserve"> the period</w:t>
      </w:r>
      <w:r w:rsidRPr="001A037C">
        <w:t>. The vast majority (</w:t>
      </w:r>
      <w:r w:rsidR="001D0CF6">
        <w:t>167</w:t>
      </w:r>
      <w:r>
        <w:t xml:space="preserve"> fatalities; </w:t>
      </w:r>
      <w:r w:rsidRPr="001A037C">
        <w:t>9</w:t>
      </w:r>
      <w:r>
        <w:t>5%</w:t>
      </w:r>
      <w:r w:rsidRPr="001A037C">
        <w:t>) occurred in the Road</w:t>
      </w:r>
      <w:r>
        <w:t xml:space="preserve"> freight transport sub-division, with </w:t>
      </w:r>
      <w:r w:rsidR="001D0CF6">
        <w:t>8</w:t>
      </w:r>
      <w:r w:rsidRPr="001A037C">
        <w:t xml:space="preserve"> fatalities </w:t>
      </w:r>
      <w:r>
        <w:t xml:space="preserve">(5%) </w:t>
      </w:r>
      <w:r w:rsidRPr="001A037C">
        <w:t>in the Road</w:t>
      </w:r>
      <w:r w:rsidR="00545441">
        <w:t> </w:t>
      </w:r>
      <w:r w:rsidRPr="001A037C">
        <w:t>passenger transport industry</w:t>
      </w:r>
      <w:r>
        <w:t>.</w:t>
      </w:r>
    </w:p>
    <w:p w14:paraId="5801E0BC" w14:textId="39D5534F" w:rsidR="00137A9D" w:rsidRDefault="00137A9D" w:rsidP="00945FD8">
      <w:pPr>
        <w:spacing w:after="200"/>
      </w:pPr>
      <w:r>
        <w:t>T</w:t>
      </w:r>
      <w:r w:rsidRPr="00994598">
        <w:t xml:space="preserve">he majority of fatalities </w:t>
      </w:r>
      <w:r w:rsidR="004C3593">
        <w:t xml:space="preserve">(76%) </w:t>
      </w:r>
      <w:r w:rsidRPr="00994598">
        <w:t xml:space="preserve">in the Road transport industry over the </w:t>
      </w:r>
      <w:r w:rsidR="000479FF">
        <w:t>5</w:t>
      </w:r>
      <w:r w:rsidRPr="00994598">
        <w:t xml:space="preserve"> years to </w:t>
      </w:r>
      <w:r w:rsidR="001D0CF6">
        <w:t xml:space="preserve">2020 </w:t>
      </w:r>
      <w:r w:rsidRPr="00994598">
        <w:t>were due to vehicle collisions</w:t>
      </w:r>
      <w:r>
        <w:rPr>
          <w:rStyle w:val="FootnoteReference"/>
        </w:rPr>
        <w:footnoteReference w:id="4"/>
      </w:r>
      <w:r w:rsidR="004C3593">
        <w:t xml:space="preserve"> </w:t>
      </w:r>
      <w:r w:rsidRPr="00994598">
        <w:t>—</w:t>
      </w:r>
      <w:r>
        <w:t xml:space="preserve"> </w:t>
      </w:r>
      <w:r w:rsidR="001D0CF6">
        <w:t>128</w:t>
      </w:r>
      <w:r w:rsidRPr="00994598">
        <w:t xml:space="preserve"> in the Road freight transport industry and </w:t>
      </w:r>
      <w:r w:rsidR="001D0CF6">
        <w:t xml:space="preserve">5 </w:t>
      </w:r>
      <w:r w:rsidRPr="00994598">
        <w:t>in the Road passenger transport industry</w:t>
      </w:r>
      <w:r>
        <w:t xml:space="preserve"> (Table </w:t>
      </w:r>
      <w:r w:rsidR="00207466">
        <w:t>4</w:t>
      </w:r>
      <w:r>
        <w:t>)</w:t>
      </w:r>
      <w:r w:rsidRPr="00994598">
        <w:t xml:space="preserve">. Being hit by moving </w:t>
      </w:r>
      <w:r w:rsidRPr="00957DC2">
        <w:t>objects</w:t>
      </w:r>
      <w:r w:rsidR="0072395A">
        <w:rPr>
          <w:rStyle w:val="FootnoteReference"/>
        </w:rPr>
        <w:footnoteReference w:id="5"/>
      </w:r>
      <w:r w:rsidRPr="00957DC2">
        <w:t xml:space="preserve"> caused a further </w:t>
      </w:r>
      <w:r w:rsidR="001D0CF6">
        <w:t>13</w:t>
      </w:r>
      <w:r w:rsidRPr="00957DC2">
        <w:t xml:space="preserve"> fatalities</w:t>
      </w:r>
      <w:r>
        <w:t xml:space="preserve"> in the Road</w:t>
      </w:r>
      <w:r w:rsidR="00545441">
        <w:t> </w:t>
      </w:r>
      <w:r>
        <w:t>freight transport industry.</w:t>
      </w:r>
    </w:p>
    <w:p w14:paraId="2DD28613" w14:textId="167F8DBD" w:rsidR="00137A9D" w:rsidRDefault="00137A9D" w:rsidP="00945FD8">
      <w:pPr>
        <w:pStyle w:val="Heading3"/>
        <w:spacing w:before="0" w:after="120"/>
      </w:pPr>
      <w:bookmarkStart w:id="32" w:name="_Toc86914580"/>
      <w:r w:rsidRPr="00632E55">
        <w:t xml:space="preserve">Table </w:t>
      </w:r>
      <w:r>
        <w:t>4</w:t>
      </w:r>
      <w:r w:rsidRPr="00632E55">
        <w:t>: Worker fatalities in Road transport industry groups by mechanism of incident, 201</w:t>
      </w:r>
      <w:r w:rsidR="0014668C">
        <w:t>6</w:t>
      </w:r>
      <w:r w:rsidRPr="00632E55">
        <w:t xml:space="preserve"> to </w:t>
      </w:r>
      <w:r w:rsidR="0014668C">
        <w:t xml:space="preserve">2020 </w:t>
      </w:r>
      <w:r w:rsidRPr="00632E55">
        <w:t>(combined</w:t>
      </w:r>
      <w:r w:rsidR="00437A12">
        <w:t xml:space="preserve"> total</w:t>
      </w:r>
      <w:r w:rsidRPr="00632E55">
        <w:t>)</w:t>
      </w:r>
      <w:bookmarkEnd w:id="32"/>
    </w:p>
    <w:tbl>
      <w:tblPr>
        <w:tblW w:w="8613" w:type="dxa"/>
        <w:tblLayout w:type="fixed"/>
        <w:tblLook w:val="04E0" w:firstRow="1" w:lastRow="1" w:firstColumn="1" w:lastColumn="0" w:noHBand="0" w:noVBand="1"/>
        <w:tblDescription w:val="This table provides the number and proportion of worker fatalities in the Road freight transport industry and Road Passenger transport industry by mechanism of incident for 5 years between 2016 and 2020 (combined). Refer to the report text for more details."/>
      </w:tblPr>
      <w:tblGrid>
        <w:gridCol w:w="5240"/>
        <w:gridCol w:w="1701"/>
        <w:gridCol w:w="1672"/>
      </w:tblGrid>
      <w:tr w:rsidR="00137A9D" w:rsidRPr="00550DEB" w14:paraId="5AEA6551" w14:textId="77777777" w:rsidTr="00945FD8">
        <w:trPr>
          <w:trHeight w:val="298"/>
        </w:trPr>
        <w:tc>
          <w:tcPr>
            <w:tcW w:w="524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06E58CE" w14:textId="77777777" w:rsidR="00137A9D" w:rsidRPr="00550DEB" w:rsidRDefault="00137A9D" w:rsidP="00945FD8">
            <w:pPr>
              <w:spacing w:before="40" w:after="40"/>
              <w:rPr>
                <w:rFonts w:cs="Arial"/>
                <w:b/>
                <w:bCs/>
                <w:color w:val="FFFFFF"/>
                <w:szCs w:val="20"/>
              </w:rPr>
            </w:pPr>
            <w:r w:rsidRPr="00550DEB">
              <w:rPr>
                <w:rFonts w:cs="Arial"/>
                <w:b/>
                <w:bCs/>
                <w:color w:val="FFFFFF"/>
                <w:szCs w:val="20"/>
              </w:rPr>
              <w:t>Industry group and mechanism of incident</w:t>
            </w:r>
          </w:p>
        </w:tc>
        <w:tc>
          <w:tcPr>
            <w:tcW w:w="1701" w:type="dxa"/>
            <w:tcBorders>
              <w:top w:val="single" w:sz="4" w:space="0" w:color="FFFFFF"/>
              <w:left w:val="nil"/>
              <w:bottom w:val="single" w:sz="4" w:space="0" w:color="FFFFFF"/>
              <w:right w:val="single" w:sz="4" w:space="0" w:color="FFFFFF"/>
            </w:tcBorders>
            <w:shd w:val="clear" w:color="auto" w:fill="C10A27"/>
            <w:noWrap/>
            <w:vAlign w:val="center"/>
            <w:hideMark/>
          </w:tcPr>
          <w:p w14:paraId="24517868" w14:textId="77777777" w:rsidR="00137A9D" w:rsidRPr="00550DEB" w:rsidRDefault="00137A9D" w:rsidP="00945FD8">
            <w:pPr>
              <w:spacing w:before="40" w:after="40"/>
              <w:jc w:val="center"/>
              <w:rPr>
                <w:rFonts w:cs="Arial"/>
                <w:b/>
                <w:bCs/>
                <w:color w:val="FFFFFF"/>
                <w:szCs w:val="20"/>
              </w:rPr>
            </w:pPr>
            <w:r w:rsidRPr="00550DEB">
              <w:rPr>
                <w:rFonts w:cs="Arial"/>
                <w:b/>
                <w:bCs/>
                <w:color w:val="FFFFFF"/>
                <w:szCs w:val="20"/>
              </w:rPr>
              <w:t>No. of fatalities</w:t>
            </w:r>
          </w:p>
        </w:tc>
        <w:tc>
          <w:tcPr>
            <w:tcW w:w="1672" w:type="dxa"/>
            <w:tcBorders>
              <w:top w:val="single" w:sz="4" w:space="0" w:color="FFFFFF"/>
              <w:left w:val="nil"/>
              <w:bottom w:val="single" w:sz="4" w:space="0" w:color="FFFFFF"/>
              <w:right w:val="single" w:sz="4" w:space="0" w:color="FFFFFF"/>
            </w:tcBorders>
            <w:shd w:val="clear" w:color="auto" w:fill="C10A27"/>
            <w:noWrap/>
            <w:vAlign w:val="center"/>
            <w:hideMark/>
          </w:tcPr>
          <w:p w14:paraId="6484EFA4" w14:textId="77777777" w:rsidR="00137A9D" w:rsidRPr="00550DEB" w:rsidRDefault="00137A9D" w:rsidP="00945FD8">
            <w:pPr>
              <w:spacing w:before="40" w:after="40"/>
              <w:jc w:val="center"/>
              <w:rPr>
                <w:rFonts w:cs="Arial"/>
                <w:b/>
                <w:bCs/>
                <w:color w:val="FFFFFF"/>
                <w:szCs w:val="20"/>
              </w:rPr>
            </w:pPr>
            <w:r w:rsidRPr="00550DEB">
              <w:rPr>
                <w:rFonts w:cs="Arial"/>
                <w:b/>
                <w:bCs/>
                <w:color w:val="FFFFFF"/>
                <w:szCs w:val="20"/>
              </w:rPr>
              <w:t>% of fatalities</w:t>
            </w:r>
          </w:p>
        </w:tc>
      </w:tr>
      <w:tr w:rsidR="001D0CF6" w:rsidRPr="00550DEB" w14:paraId="63290020"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CFC9C7"/>
            <w:noWrap/>
            <w:vAlign w:val="center"/>
            <w:hideMark/>
          </w:tcPr>
          <w:p w14:paraId="6D3DCACF" w14:textId="3D178FF3" w:rsidR="001D0CF6" w:rsidRPr="00550DEB" w:rsidRDefault="001D0CF6" w:rsidP="00945FD8">
            <w:pPr>
              <w:spacing w:before="40" w:after="40"/>
              <w:rPr>
                <w:rFonts w:cs="Arial"/>
                <w:b/>
                <w:bCs/>
                <w:color w:val="000000"/>
                <w:szCs w:val="20"/>
              </w:rPr>
            </w:pPr>
            <w:r w:rsidRPr="00550DEB">
              <w:rPr>
                <w:rFonts w:cs="Arial"/>
                <w:b/>
                <w:bCs/>
                <w:color w:val="000000"/>
                <w:szCs w:val="20"/>
              </w:rPr>
              <w:t>Road freight transport</w:t>
            </w:r>
          </w:p>
        </w:tc>
        <w:tc>
          <w:tcPr>
            <w:tcW w:w="1701" w:type="dxa"/>
            <w:tcBorders>
              <w:top w:val="single" w:sz="4" w:space="0" w:color="FFFFFF"/>
              <w:left w:val="single" w:sz="4" w:space="0" w:color="FFFFFF"/>
              <w:bottom w:val="single" w:sz="4" w:space="0" w:color="FFFFFF"/>
              <w:right w:val="single" w:sz="4" w:space="0" w:color="FFFFFF"/>
            </w:tcBorders>
            <w:shd w:val="clear" w:color="auto" w:fill="CFC9C7"/>
            <w:noWrap/>
            <w:vAlign w:val="center"/>
          </w:tcPr>
          <w:p w14:paraId="769A6719" w14:textId="56610B41" w:rsidR="001D0CF6" w:rsidRPr="00550DEB" w:rsidRDefault="001D0CF6" w:rsidP="00945FD8">
            <w:pPr>
              <w:spacing w:before="40" w:after="40"/>
              <w:jc w:val="center"/>
              <w:rPr>
                <w:rFonts w:cs="Arial"/>
                <w:b/>
                <w:bCs/>
                <w:color w:val="000000"/>
                <w:szCs w:val="20"/>
              </w:rPr>
            </w:pPr>
            <w:r w:rsidRPr="00550DEB">
              <w:rPr>
                <w:rFonts w:cs="Arial"/>
                <w:b/>
                <w:bCs/>
                <w:color w:val="000000"/>
                <w:szCs w:val="20"/>
              </w:rPr>
              <w:t>167</w:t>
            </w:r>
          </w:p>
        </w:tc>
        <w:tc>
          <w:tcPr>
            <w:tcW w:w="1672" w:type="dxa"/>
            <w:tcBorders>
              <w:top w:val="single" w:sz="4" w:space="0" w:color="FFFFFF"/>
              <w:left w:val="nil"/>
              <w:bottom w:val="single" w:sz="4" w:space="0" w:color="FFFFFF"/>
              <w:right w:val="single" w:sz="4" w:space="0" w:color="FFFFFF"/>
            </w:tcBorders>
            <w:shd w:val="clear" w:color="auto" w:fill="CFC9C7"/>
            <w:noWrap/>
            <w:vAlign w:val="center"/>
          </w:tcPr>
          <w:p w14:paraId="1C722CAF" w14:textId="7AD0FD81" w:rsidR="001D0CF6" w:rsidRPr="00550DEB" w:rsidRDefault="001D0CF6" w:rsidP="00945FD8">
            <w:pPr>
              <w:spacing w:before="40" w:after="40"/>
              <w:jc w:val="center"/>
              <w:rPr>
                <w:rFonts w:cs="Arial"/>
                <w:b/>
                <w:bCs/>
                <w:color w:val="000000"/>
                <w:szCs w:val="20"/>
              </w:rPr>
            </w:pPr>
            <w:r w:rsidRPr="00550DEB">
              <w:rPr>
                <w:rFonts w:cs="Arial"/>
                <w:b/>
                <w:bCs/>
                <w:color w:val="000000"/>
                <w:szCs w:val="20"/>
              </w:rPr>
              <w:t>95%</w:t>
            </w:r>
          </w:p>
        </w:tc>
      </w:tr>
      <w:tr w:rsidR="001D0CF6" w:rsidRPr="00550DEB" w14:paraId="6421EAF6"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auto"/>
            <w:noWrap/>
            <w:vAlign w:val="center"/>
            <w:hideMark/>
          </w:tcPr>
          <w:p w14:paraId="36F6C190" w14:textId="7B4EFDB8" w:rsidR="001D0CF6" w:rsidRPr="00550DEB" w:rsidRDefault="001D0CF6" w:rsidP="00945FD8">
            <w:pPr>
              <w:spacing w:before="40" w:after="40"/>
              <w:ind w:firstLineChars="100" w:firstLine="200"/>
              <w:rPr>
                <w:rFonts w:cs="Arial"/>
                <w:color w:val="000000"/>
                <w:szCs w:val="20"/>
              </w:rPr>
            </w:pPr>
            <w:r w:rsidRPr="00550DEB">
              <w:rPr>
                <w:rFonts w:cs="Arial"/>
                <w:color w:val="000000"/>
                <w:szCs w:val="20"/>
              </w:rPr>
              <w:t>Vehicle collision</w:t>
            </w:r>
          </w:p>
        </w:tc>
        <w:tc>
          <w:tcPr>
            <w:tcW w:w="1701" w:type="dxa"/>
            <w:tcBorders>
              <w:top w:val="nil"/>
              <w:left w:val="single" w:sz="4" w:space="0" w:color="FFFFFF"/>
              <w:bottom w:val="single" w:sz="4" w:space="0" w:color="FFFFFF"/>
              <w:right w:val="single" w:sz="4" w:space="0" w:color="FFFFFF"/>
            </w:tcBorders>
            <w:shd w:val="clear" w:color="auto" w:fill="auto"/>
            <w:noWrap/>
            <w:vAlign w:val="center"/>
          </w:tcPr>
          <w:p w14:paraId="336C8768" w14:textId="30054A7D" w:rsidR="001D0CF6" w:rsidRPr="00550DEB" w:rsidRDefault="001D0CF6" w:rsidP="00945FD8">
            <w:pPr>
              <w:spacing w:before="40" w:after="40"/>
              <w:jc w:val="center"/>
              <w:rPr>
                <w:rFonts w:cs="Arial"/>
                <w:color w:val="000000"/>
                <w:szCs w:val="20"/>
              </w:rPr>
            </w:pPr>
            <w:r w:rsidRPr="00550DEB">
              <w:rPr>
                <w:rFonts w:cs="Arial"/>
                <w:color w:val="000000"/>
                <w:szCs w:val="20"/>
              </w:rPr>
              <w:t>128</w:t>
            </w:r>
          </w:p>
        </w:tc>
        <w:tc>
          <w:tcPr>
            <w:tcW w:w="1672" w:type="dxa"/>
            <w:tcBorders>
              <w:top w:val="nil"/>
              <w:left w:val="nil"/>
              <w:bottom w:val="single" w:sz="4" w:space="0" w:color="FFFFFF"/>
              <w:right w:val="single" w:sz="4" w:space="0" w:color="FFFFFF"/>
            </w:tcBorders>
            <w:shd w:val="clear" w:color="auto" w:fill="auto"/>
            <w:noWrap/>
            <w:vAlign w:val="center"/>
          </w:tcPr>
          <w:p w14:paraId="65936F4E" w14:textId="76B60C95" w:rsidR="001D0CF6" w:rsidRPr="00550DEB" w:rsidRDefault="001D0CF6" w:rsidP="00945FD8">
            <w:pPr>
              <w:spacing w:before="40" w:after="40"/>
              <w:jc w:val="center"/>
              <w:rPr>
                <w:rFonts w:cs="Arial"/>
                <w:color w:val="000000"/>
                <w:szCs w:val="20"/>
              </w:rPr>
            </w:pPr>
            <w:r w:rsidRPr="00550DEB">
              <w:rPr>
                <w:rFonts w:cs="Arial"/>
                <w:color w:val="000000"/>
                <w:szCs w:val="20"/>
              </w:rPr>
              <w:t>73%</w:t>
            </w:r>
          </w:p>
        </w:tc>
      </w:tr>
      <w:tr w:rsidR="001D0CF6" w:rsidRPr="00550DEB" w14:paraId="37B1C755"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E6E3E2"/>
            <w:noWrap/>
            <w:vAlign w:val="center"/>
            <w:hideMark/>
          </w:tcPr>
          <w:p w14:paraId="043FC13A" w14:textId="7F801DA5" w:rsidR="001D0CF6" w:rsidRPr="00550DEB" w:rsidRDefault="001D0CF6" w:rsidP="00945FD8">
            <w:pPr>
              <w:spacing w:before="40" w:after="40"/>
              <w:ind w:firstLineChars="100" w:firstLine="200"/>
              <w:rPr>
                <w:rFonts w:cs="Arial"/>
                <w:color w:val="000000"/>
                <w:szCs w:val="20"/>
              </w:rPr>
            </w:pPr>
            <w:r w:rsidRPr="00550DEB">
              <w:rPr>
                <w:rFonts w:cs="Arial"/>
                <w:szCs w:val="20"/>
              </w:rPr>
              <w:t>Being hit by moving objects</w:t>
            </w:r>
          </w:p>
        </w:tc>
        <w:tc>
          <w:tcPr>
            <w:tcW w:w="1701" w:type="dxa"/>
            <w:tcBorders>
              <w:top w:val="nil"/>
              <w:left w:val="single" w:sz="4" w:space="0" w:color="FFFFFF"/>
              <w:bottom w:val="single" w:sz="4" w:space="0" w:color="FFFFFF"/>
              <w:right w:val="single" w:sz="4" w:space="0" w:color="FFFFFF"/>
            </w:tcBorders>
            <w:shd w:val="clear" w:color="auto" w:fill="E6E3E2"/>
            <w:noWrap/>
            <w:vAlign w:val="center"/>
          </w:tcPr>
          <w:p w14:paraId="1CE48A17" w14:textId="3521AC4E" w:rsidR="001D0CF6" w:rsidRPr="00550DEB" w:rsidRDefault="001D0CF6" w:rsidP="00945FD8">
            <w:pPr>
              <w:spacing w:before="40" w:after="40"/>
              <w:jc w:val="center"/>
              <w:rPr>
                <w:rFonts w:cs="Arial"/>
                <w:color w:val="000000"/>
                <w:szCs w:val="20"/>
              </w:rPr>
            </w:pPr>
            <w:r w:rsidRPr="00550DEB">
              <w:rPr>
                <w:rFonts w:cs="Arial"/>
                <w:color w:val="000000"/>
                <w:szCs w:val="20"/>
              </w:rPr>
              <w:t>13</w:t>
            </w:r>
          </w:p>
        </w:tc>
        <w:tc>
          <w:tcPr>
            <w:tcW w:w="1672" w:type="dxa"/>
            <w:tcBorders>
              <w:top w:val="nil"/>
              <w:left w:val="nil"/>
              <w:bottom w:val="single" w:sz="4" w:space="0" w:color="FFFFFF"/>
              <w:right w:val="single" w:sz="4" w:space="0" w:color="FFFFFF"/>
            </w:tcBorders>
            <w:shd w:val="clear" w:color="auto" w:fill="E6E3E2"/>
            <w:noWrap/>
            <w:vAlign w:val="center"/>
          </w:tcPr>
          <w:p w14:paraId="06925ACB" w14:textId="7E81228B" w:rsidR="001D0CF6" w:rsidRPr="00550DEB" w:rsidRDefault="001D0CF6" w:rsidP="00945FD8">
            <w:pPr>
              <w:spacing w:before="40" w:after="40"/>
              <w:jc w:val="center"/>
              <w:rPr>
                <w:rFonts w:cs="Arial"/>
                <w:color w:val="000000"/>
                <w:szCs w:val="20"/>
              </w:rPr>
            </w:pPr>
            <w:r w:rsidRPr="00550DEB">
              <w:rPr>
                <w:rFonts w:cs="Arial"/>
                <w:color w:val="000000"/>
                <w:szCs w:val="20"/>
              </w:rPr>
              <w:t>7%</w:t>
            </w:r>
          </w:p>
        </w:tc>
      </w:tr>
      <w:tr w:rsidR="001D0CF6" w:rsidRPr="00550DEB" w14:paraId="545F0086"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auto"/>
            <w:noWrap/>
            <w:vAlign w:val="center"/>
            <w:hideMark/>
          </w:tcPr>
          <w:p w14:paraId="3A38DA73" w14:textId="01F48B89" w:rsidR="001D0CF6" w:rsidRPr="00550DEB" w:rsidRDefault="001D0CF6" w:rsidP="00945FD8">
            <w:pPr>
              <w:spacing w:before="40" w:after="40"/>
              <w:ind w:firstLineChars="100" w:firstLine="200"/>
              <w:rPr>
                <w:rFonts w:cs="Arial"/>
                <w:color w:val="000000"/>
                <w:szCs w:val="20"/>
              </w:rPr>
            </w:pPr>
            <w:r w:rsidRPr="00550DEB">
              <w:rPr>
                <w:rFonts w:cs="Arial"/>
                <w:szCs w:val="20"/>
              </w:rPr>
              <w:t>Being hit by falling objects</w:t>
            </w:r>
          </w:p>
        </w:tc>
        <w:tc>
          <w:tcPr>
            <w:tcW w:w="1701" w:type="dxa"/>
            <w:tcBorders>
              <w:top w:val="nil"/>
              <w:left w:val="single" w:sz="4" w:space="0" w:color="FFFFFF"/>
              <w:bottom w:val="single" w:sz="4" w:space="0" w:color="FFFFFF"/>
              <w:right w:val="single" w:sz="4" w:space="0" w:color="FFFFFF"/>
            </w:tcBorders>
            <w:shd w:val="clear" w:color="auto" w:fill="auto"/>
            <w:noWrap/>
            <w:vAlign w:val="center"/>
          </w:tcPr>
          <w:p w14:paraId="32214E10" w14:textId="2EBE66B9" w:rsidR="001D0CF6" w:rsidRPr="00550DEB" w:rsidRDefault="001D0CF6" w:rsidP="00945FD8">
            <w:pPr>
              <w:spacing w:before="40" w:after="40"/>
              <w:jc w:val="center"/>
              <w:rPr>
                <w:rFonts w:cs="Arial"/>
                <w:color w:val="000000"/>
                <w:szCs w:val="20"/>
              </w:rPr>
            </w:pPr>
            <w:r w:rsidRPr="00550DEB">
              <w:rPr>
                <w:rFonts w:cs="Arial"/>
                <w:color w:val="000000"/>
                <w:szCs w:val="20"/>
              </w:rPr>
              <w:t>9</w:t>
            </w:r>
          </w:p>
        </w:tc>
        <w:tc>
          <w:tcPr>
            <w:tcW w:w="1672" w:type="dxa"/>
            <w:tcBorders>
              <w:top w:val="nil"/>
              <w:left w:val="nil"/>
              <w:bottom w:val="single" w:sz="4" w:space="0" w:color="FFFFFF"/>
              <w:right w:val="single" w:sz="4" w:space="0" w:color="FFFFFF"/>
            </w:tcBorders>
            <w:shd w:val="clear" w:color="auto" w:fill="auto"/>
            <w:noWrap/>
            <w:vAlign w:val="center"/>
          </w:tcPr>
          <w:p w14:paraId="42BC7EF3" w14:textId="5DF414D2" w:rsidR="001D0CF6" w:rsidRPr="00550DEB" w:rsidRDefault="001D0CF6" w:rsidP="00945FD8">
            <w:pPr>
              <w:spacing w:before="40" w:after="40"/>
              <w:jc w:val="center"/>
              <w:rPr>
                <w:rFonts w:cs="Arial"/>
                <w:color w:val="000000"/>
                <w:szCs w:val="20"/>
              </w:rPr>
            </w:pPr>
            <w:r w:rsidRPr="00550DEB">
              <w:rPr>
                <w:rFonts w:cs="Arial"/>
                <w:color w:val="000000"/>
                <w:szCs w:val="20"/>
              </w:rPr>
              <w:t>5%</w:t>
            </w:r>
          </w:p>
        </w:tc>
      </w:tr>
      <w:tr w:rsidR="001D0CF6" w:rsidRPr="00550DEB" w14:paraId="1151F3F6"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E6E3E2"/>
            <w:noWrap/>
            <w:vAlign w:val="center"/>
            <w:hideMark/>
          </w:tcPr>
          <w:p w14:paraId="5BA4031F" w14:textId="7687CA90" w:rsidR="001D0CF6" w:rsidRPr="00550DEB" w:rsidRDefault="001D0CF6" w:rsidP="00945FD8">
            <w:pPr>
              <w:spacing w:before="40" w:after="40"/>
              <w:ind w:firstLineChars="100" w:firstLine="200"/>
              <w:rPr>
                <w:rFonts w:cs="Arial"/>
                <w:color w:val="000000"/>
                <w:szCs w:val="20"/>
              </w:rPr>
            </w:pPr>
            <w:r w:rsidRPr="00550DEB">
              <w:rPr>
                <w:rFonts w:cs="Arial"/>
                <w:szCs w:val="20"/>
              </w:rPr>
              <w:t>Being trapped between stationary and moving objects</w:t>
            </w:r>
          </w:p>
        </w:tc>
        <w:tc>
          <w:tcPr>
            <w:tcW w:w="1701" w:type="dxa"/>
            <w:tcBorders>
              <w:top w:val="nil"/>
              <w:left w:val="single" w:sz="4" w:space="0" w:color="FFFFFF"/>
              <w:bottom w:val="single" w:sz="4" w:space="0" w:color="FFFFFF"/>
              <w:right w:val="single" w:sz="4" w:space="0" w:color="FFFFFF"/>
            </w:tcBorders>
            <w:shd w:val="clear" w:color="auto" w:fill="E6E3E2"/>
            <w:noWrap/>
            <w:vAlign w:val="center"/>
          </w:tcPr>
          <w:p w14:paraId="3E18B26D" w14:textId="20B568B3" w:rsidR="001D0CF6" w:rsidRPr="00550DEB" w:rsidRDefault="001D0CF6" w:rsidP="00945FD8">
            <w:pPr>
              <w:spacing w:before="40" w:after="40"/>
              <w:jc w:val="center"/>
              <w:rPr>
                <w:rFonts w:cs="Arial"/>
                <w:color w:val="000000"/>
                <w:szCs w:val="20"/>
              </w:rPr>
            </w:pPr>
            <w:r w:rsidRPr="00550DEB">
              <w:rPr>
                <w:rFonts w:cs="Arial"/>
                <w:color w:val="000000"/>
                <w:szCs w:val="20"/>
              </w:rPr>
              <w:t>6</w:t>
            </w:r>
          </w:p>
        </w:tc>
        <w:tc>
          <w:tcPr>
            <w:tcW w:w="1672" w:type="dxa"/>
            <w:tcBorders>
              <w:top w:val="nil"/>
              <w:left w:val="nil"/>
              <w:bottom w:val="single" w:sz="4" w:space="0" w:color="FFFFFF"/>
              <w:right w:val="single" w:sz="4" w:space="0" w:color="FFFFFF"/>
            </w:tcBorders>
            <w:shd w:val="clear" w:color="auto" w:fill="E6E3E2"/>
            <w:noWrap/>
            <w:vAlign w:val="center"/>
          </w:tcPr>
          <w:p w14:paraId="5481C43B" w14:textId="0EA9ED98" w:rsidR="001D0CF6" w:rsidRPr="00550DEB" w:rsidRDefault="001D0CF6" w:rsidP="00945FD8">
            <w:pPr>
              <w:spacing w:before="40" w:after="40"/>
              <w:jc w:val="center"/>
              <w:rPr>
                <w:rFonts w:cs="Arial"/>
                <w:color w:val="000000"/>
                <w:szCs w:val="20"/>
              </w:rPr>
            </w:pPr>
            <w:r w:rsidRPr="00550DEB">
              <w:rPr>
                <w:rFonts w:cs="Arial"/>
                <w:color w:val="000000"/>
                <w:szCs w:val="20"/>
              </w:rPr>
              <w:t>3%</w:t>
            </w:r>
          </w:p>
        </w:tc>
      </w:tr>
      <w:tr w:rsidR="001D0CF6" w:rsidRPr="00550DEB" w14:paraId="26548B2C"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auto"/>
            <w:noWrap/>
            <w:vAlign w:val="center"/>
            <w:hideMark/>
          </w:tcPr>
          <w:p w14:paraId="1008E6C2" w14:textId="058245BA" w:rsidR="001D0CF6" w:rsidRPr="00550DEB" w:rsidRDefault="001D0CF6" w:rsidP="00945FD8">
            <w:pPr>
              <w:spacing w:before="40" w:after="40"/>
              <w:ind w:firstLineChars="100" w:firstLine="200"/>
              <w:rPr>
                <w:rFonts w:cs="Arial"/>
                <w:szCs w:val="20"/>
              </w:rPr>
            </w:pPr>
            <w:r w:rsidRPr="00550DEB">
              <w:rPr>
                <w:rFonts w:cs="Arial"/>
                <w:szCs w:val="20"/>
              </w:rPr>
              <w:t>Explosion</w:t>
            </w:r>
          </w:p>
        </w:tc>
        <w:tc>
          <w:tcPr>
            <w:tcW w:w="1701" w:type="dxa"/>
            <w:tcBorders>
              <w:top w:val="nil"/>
              <w:left w:val="single" w:sz="4" w:space="0" w:color="FFFFFF"/>
              <w:bottom w:val="single" w:sz="4" w:space="0" w:color="FFFFFF"/>
              <w:right w:val="single" w:sz="4" w:space="0" w:color="FFFFFF"/>
            </w:tcBorders>
            <w:shd w:val="clear" w:color="auto" w:fill="auto"/>
            <w:noWrap/>
            <w:vAlign w:val="center"/>
          </w:tcPr>
          <w:p w14:paraId="40895168" w14:textId="7BA03D77" w:rsidR="001D0CF6" w:rsidRPr="00550DEB" w:rsidRDefault="001D0CF6" w:rsidP="00945FD8">
            <w:pPr>
              <w:spacing w:before="40" w:after="40"/>
              <w:jc w:val="center"/>
              <w:rPr>
                <w:rFonts w:cs="Arial"/>
                <w:color w:val="000000"/>
                <w:szCs w:val="20"/>
              </w:rPr>
            </w:pPr>
            <w:r w:rsidRPr="00550DEB">
              <w:rPr>
                <w:rFonts w:cs="Arial"/>
                <w:color w:val="000000"/>
                <w:szCs w:val="20"/>
              </w:rPr>
              <w:t>3</w:t>
            </w:r>
          </w:p>
        </w:tc>
        <w:tc>
          <w:tcPr>
            <w:tcW w:w="1672" w:type="dxa"/>
            <w:tcBorders>
              <w:top w:val="nil"/>
              <w:left w:val="nil"/>
              <w:bottom w:val="single" w:sz="4" w:space="0" w:color="FFFFFF"/>
              <w:right w:val="single" w:sz="4" w:space="0" w:color="FFFFFF"/>
            </w:tcBorders>
            <w:shd w:val="clear" w:color="auto" w:fill="auto"/>
            <w:noWrap/>
            <w:vAlign w:val="center"/>
          </w:tcPr>
          <w:p w14:paraId="6F04CDB5" w14:textId="69438005" w:rsidR="001D0CF6" w:rsidRPr="00550DEB" w:rsidRDefault="001D0CF6" w:rsidP="00945FD8">
            <w:pPr>
              <w:spacing w:before="40" w:after="40"/>
              <w:jc w:val="center"/>
              <w:rPr>
                <w:rFonts w:cs="Arial"/>
                <w:color w:val="000000"/>
                <w:szCs w:val="20"/>
              </w:rPr>
            </w:pPr>
            <w:r w:rsidRPr="00550DEB">
              <w:rPr>
                <w:rFonts w:cs="Arial"/>
                <w:color w:val="000000"/>
                <w:szCs w:val="20"/>
              </w:rPr>
              <w:t>2%</w:t>
            </w:r>
          </w:p>
        </w:tc>
      </w:tr>
      <w:tr w:rsidR="001D0CF6" w:rsidRPr="00550DEB" w14:paraId="45C14606"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E6E3E2"/>
            <w:noWrap/>
            <w:vAlign w:val="center"/>
            <w:hideMark/>
          </w:tcPr>
          <w:p w14:paraId="146BD88D" w14:textId="6FEFEC54" w:rsidR="001D0CF6" w:rsidRPr="00550DEB" w:rsidRDefault="001D0CF6" w:rsidP="00945FD8">
            <w:pPr>
              <w:spacing w:before="40" w:after="40"/>
              <w:ind w:firstLineChars="100" w:firstLine="200"/>
              <w:rPr>
                <w:rFonts w:cs="Arial"/>
                <w:color w:val="000000"/>
                <w:szCs w:val="20"/>
              </w:rPr>
            </w:pPr>
            <w:r w:rsidRPr="00550DEB">
              <w:rPr>
                <w:rFonts w:cs="Arial"/>
                <w:szCs w:val="20"/>
              </w:rPr>
              <w:t>Other mechanisms</w:t>
            </w:r>
          </w:p>
        </w:tc>
        <w:tc>
          <w:tcPr>
            <w:tcW w:w="1701" w:type="dxa"/>
            <w:tcBorders>
              <w:top w:val="nil"/>
              <w:left w:val="single" w:sz="4" w:space="0" w:color="FFFFFF"/>
              <w:bottom w:val="single" w:sz="4" w:space="0" w:color="FFFFFF"/>
              <w:right w:val="single" w:sz="4" w:space="0" w:color="FFFFFF"/>
            </w:tcBorders>
            <w:shd w:val="clear" w:color="auto" w:fill="E6E3E2"/>
            <w:noWrap/>
            <w:vAlign w:val="center"/>
          </w:tcPr>
          <w:p w14:paraId="085F4A3B" w14:textId="578DD796" w:rsidR="001D0CF6" w:rsidRPr="00550DEB" w:rsidRDefault="001D0CF6" w:rsidP="00945FD8">
            <w:pPr>
              <w:spacing w:before="40" w:after="40"/>
              <w:jc w:val="center"/>
              <w:rPr>
                <w:rFonts w:cs="Arial"/>
                <w:color w:val="000000"/>
                <w:szCs w:val="20"/>
              </w:rPr>
            </w:pPr>
            <w:r w:rsidRPr="00550DEB">
              <w:rPr>
                <w:rFonts w:cs="Arial"/>
                <w:color w:val="000000"/>
                <w:szCs w:val="20"/>
              </w:rPr>
              <w:t>8</w:t>
            </w:r>
          </w:p>
        </w:tc>
        <w:tc>
          <w:tcPr>
            <w:tcW w:w="1672" w:type="dxa"/>
            <w:tcBorders>
              <w:top w:val="nil"/>
              <w:left w:val="nil"/>
              <w:bottom w:val="single" w:sz="4" w:space="0" w:color="FFFFFF"/>
              <w:right w:val="single" w:sz="4" w:space="0" w:color="FFFFFF"/>
            </w:tcBorders>
            <w:shd w:val="clear" w:color="auto" w:fill="E6E3E2"/>
            <w:noWrap/>
            <w:vAlign w:val="center"/>
          </w:tcPr>
          <w:p w14:paraId="4AAF64F7" w14:textId="18E3CEFD" w:rsidR="001D0CF6" w:rsidRPr="00550DEB" w:rsidRDefault="001D0CF6" w:rsidP="00945FD8">
            <w:pPr>
              <w:spacing w:before="40" w:after="40"/>
              <w:jc w:val="center"/>
              <w:rPr>
                <w:rFonts w:cs="Arial"/>
                <w:color w:val="000000"/>
                <w:szCs w:val="20"/>
              </w:rPr>
            </w:pPr>
            <w:r w:rsidRPr="00550DEB">
              <w:rPr>
                <w:rFonts w:cs="Arial"/>
                <w:color w:val="000000"/>
                <w:szCs w:val="20"/>
              </w:rPr>
              <w:t>5%</w:t>
            </w:r>
          </w:p>
        </w:tc>
      </w:tr>
      <w:tr w:rsidR="001D0CF6" w:rsidRPr="00550DEB" w14:paraId="0AC530A2"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CFC9C7"/>
            <w:noWrap/>
            <w:vAlign w:val="center"/>
            <w:hideMark/>
          </w:tcPr>
          <w:p w14:paraId="22A83C68" w14:textId="6BAE2F69" w:rsidR="001D0CF6" w:rsidRPr="00550DEB" w:rsidRDefault="001D0CF6" w:rsidP="00945FD8">
            <w:pPr>
              <w:spacing w:before="40" w:after="40"/>
              <w:rPr>
                <w:rFonts w:cs="Arial"/>
                <w:b/>
                <w:bCs/>
                <w:color w:val="000000"/>
                <w:szCs w:val="20"/>
              </w:rPr>
            </w:pPr>
            <w:r w:rsidRPr="00550DEB">
              <w:rPr>
                <w:rFonts w:cs="Arial"/>
                <w:b/>
                <w:bCs/>
                <w:color w:val="000000"/>
                <w:szCs w:val="20"/>
              </w:rPr>
              <w:t>Road passenger transport</w:t>
            </w:r>
          </w:p>
        </w:tc>
        <w:tc>
          <w:tcPr>
            <w:tcW w:w="1701" w:type="dxa"/>
            <w:tcBorders>
              <w:top w:val="nil"/>
              <w:left w:val="single" w:sz="4" w:space="0" w:color="FFFFFF"/>
              <w:bottom w:val="single" w:sz="4" w:space="0" w:color="FFFFFF"/>
              <w:right w:val="single" w:sz="4" w:space="0" w:color="FFFFFF"/>
            </w:tcBorders>
            <w:shd w:val="clear" w:color="auto" w:fill="CFC9C7"/>
            <w:noWrap/>
            <w:vAlign w:val="center"/>
          </w:tcPr>
          <w:p w14:paraId="2B222EA9" w14:textId="6BCBF364" w:rsidR="001D0CF6" w:rsidRPr="00550DEB" w:rsidRDefault="001D0CF6" w:rsidP="00945FD8">
            <w:pPr>
              <w:spacing w:before="40" w:after="40"/>
              <w:jc w:val="center"/>
              <w:rPr>
                <w:rFonts w:cs="Arial"/>
                <w:b/>
                <w:bCs/>
                <w:color w:val="000000"/>
                <w:szCs w:val="20"/>
              </w:rPr>
            </w:pPr>
            <w:r w:rsidRPr="00550DEB">
              <w:rPr>
                <w:rFonts w:cs="Arial"/>
                <w:b/>
                <w:bCs/>
                <w:color w:val="000000"/>
                <w:szCs w:val="20"/>
              </w:rPr>
              <w:t>8</w:t>
            </w:r>
          </w:p>
        </w:tc>
        <w:tc>
          <w:tcPr>
            <w:tcW w:w="1672" w:type="dxa"/>
            <w:tcBorders>
              <w:top w:val="nil"/>
              <w:left w:val="nil"/>
              <w:bottom w:val="single" w:sz="4" w:space="0" w:color="FFFFFF"/>
              <w:right w:val="single" w:sz="4" w:space="0" w:color="FFFFFF"/>
            </w:tcBorders>
            <w:shd w:val="clear" w:color="auto" w:fill="CFC9C7"/>
            <w:noWrap/>
            <w:vAlign w:val="center"/>
          </w:tcPr>
          <w:p w14:paraId="5964CACE" w14:textId="1A965443" w:rsidR="001D0CF6" w:rsidRPr="00550DEB" w:rsidRDefault="001D0CF6" w:rsidP="00945FD8">
            <w:pPr>
              <w:spacing w:before="40" w:after="40"/>
              <w:jc w:val="center"/>
              <w:rPr>
                <w:rFonts w:cs="Arial"/>
                <w:b/>
                <w:bCs/>
                <w:color w:val="000000"/>
                <w:szCs w:val="20"/>
              </w:rPr>
            </w:pPr>
            <w:r w:rsidRPr="00550DEB">
              <w:rPr>
                <w:rFonts w:cs="Arial"/>
                <w:b/>
                <w:bCs/>
                <w:color w:val="000000"/>
                <w:szCs w:val="20"/>
              </w:rPr>
              <w:t>5%</w:t>
            </w:r>
          </w:p>
        </w:tc>
      </w:tr>
      <w:tr w:rsidR="001D0CF6" w:rsidRPr="00550DEB" w14:paraId="3331300E"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auto"/>
            <w:noWrap/>
            <w:vAlign w:val="center"/>
            <w:hideMark/>
          </w:tcPr>
          <w:p w14:paraId="49E76AA0" w14:textId="206876A7" w:rsidR="001D0CF6" w:rsidRPr="00550DEB" w:rsidRDefault="001D0CF6" w:rsidP="00945FD8">
            <w:pPr>
              <w:spacing w:before="40" w:after="40"/>
              <w:ind w:firstLineChars="100" w:firstLine="200"/>
              <w:rPr>
                <w:rFonts w:cs="Arial"/>
                <w:color w:val="000000"/>
                <w:szCs w:val="20"/>
              </w:rPr>
            </w:pPr>
            <w:r w:rsidRPr="00550DEB">
              <w:rPr>
                <w:rFonts w:cs="Arial"/>
                <w:color w:val="000000"/>
                <w:szCs w:val="20"/>
              </w:rPr>
              <w:t>Vehicle collision</w:t>
            </w:r>
          </w:p>
        </w:tc>
        <w:tc>
          <w:tcPr>
            <w:tcW w:w="1701" w:type="dxa"/>
            <w:tcBorders>
              <w:top w:val="nil"/>
              <w:left w:val="single" w:sz="4" w:space="0" w:color="FFFFFF"/>
              <w:bottom w:val="single" w:sz="4" w:space="0" w:color="FFFFFF"/>
              <w:right w:val="single" w:sz="4" w:space="0" w:color="FFFFFF"/>
            </w:tcBorders>
            <w:shd w:val="clear" w:color="auto" w:fill="auto"/>
            <w:noWrap/>
            <w:vAlign w:val="center"/>
          </w:tcPr>
          <w:p w14:paraId="4DF269AB" w14:textId="4EF2180E" w:rsidR="001D0CF6" w:rsidRPr="00550DEB" w:rsidRDefault="001D0CF6" w:rsidP="00945FD8">
            <w:pPr>
              <w:spacing w:before="40" w:after="40"/>
              <w:jc w:val="center"/>
              <w:rPr>
                <w:rFonts w:cs="Arial"/>
                <w:color w:val="000000"/>
                <w:szCs w:val="20"/>
              </w:rPr>
            </w:pPr>
            <w:r w:rsidRPr="00550DEB">
              <w:rPr>
                <w:rFonts w:cs="Arial"/>
                <w:color w:val="000000"/>
                <w:szCs w:val="20"/>
              </w:rPr>
              <w:t>5</w:t>
            </w:r>
          </w:p>
        </w:tc>
        <w:tc>
          <w:tcPr>
            <w:tcW w:w="1672" w:type="dxa"/>
            <w:tcBorders>
              <w:top w:val="nil"/>
              <w:left w:val="nil"/>
              <w:bottom w:val="single" w:sz="4" w:space="0" w:color="FFFFFF"/>
              <w:right w:val="single" w:sz="4" w:space="0" w:color="FFFFFF"/>
            </w:tcBorders>
            <w:shd w:val="clear" w:color="auto" w:fill="auto"/>
            <w:noWrap/>
            <w:vAlign w:val="center"/>
          </w:tcPr>
          <w:p w14:paraId="67CCB463" w14:textId="48BB87BC" w:rsidR="001D0CF6" w:rsidRPr="00550DEB" w:rsidRDefault="001D0CF6" w:rsidP="00945FD8">
            <w:pPr>
              <w:spacing w:before="40" w:after="40"/>
              <w:jc w:val="center"/>
              <w:rPr>
                <w:rFonts w:cs="Arial"/>
                <w:color w:val="000000"/>
                <w:szCs w:val="20"/>
              </w:rPr>
            </w:pPr>
            <w:r w:rsidRPr="00550DEB">
              <w:rPr>
                <w:rFonts w:cs="Arial"/>
                <w:color w:val="000000"/>
                <w:szCs w:val="20"/>
              </w:rPr>
              <w:t>3%</w:t>
            </w:r>
          </w:p>
        </w:tc>
      </w:tr>
      <w:tr w:rsidR="001D0CF6" w:rsidRPr="00550DEB" w14:paraId="1DFA919B"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E6E3E2"/>
            <w:noWrap/>
            <w:vAlign w:val="center"/>
            <w:hideMark/>
          </w:tcPr>
          <w:p w14:paraId="010D46C2" w14:textId="54DC935F" w:rsidR="001D0CF6" w:rsidRPr="00550DEB" w:rsidRDefault="001D0CF6" w:rsidP="00945FD8">
            <w:pPr>
              <w:spacing w:before="40" w:after="40"/>
              <w:ind w:firstLineChars="100" w:firstLine="200"/>
              <w:rPr>
                <w:rFonts w:cs="Arial"/>
                <w:color w:val="000000"/>
                <w:szCs w:val="20"/>
              </w:rPr>
            </w:pPr>
            <w:r w:rsidRPr="00550DEB">
              <w:rPr>
                <w:rFonts w:cs="Arial"/>
                <w:szCs w:val="20"/>
              </w:rPr>
              <w:t>Other mechanisms</w:t>
            </w:r>
          </w:p>
        </w:tc>
        <w:tc>
          <w:tcPr>
            <w:tcW w:w="1701" w:type="dxa"/>
            <w:tcBorders>
              <w:top w:val="nil"/>
              <w:left w:val="single" w:sz="4" w:space="0" w:color="FFFFFF"/>
              <w:bottom w:val="single" w:sz="4" w:space="0" w:color="FFFFFF"/>
              <w:right w:val="single" w:sz="4" w:space="0" w:color="FFFFFF"/>
            </w:tcBorders>
            <w:shd w:val="clear" w:color="auto" w:fill="E6E3E2"/>
            <w:noWrap/>
            <w:vAlign w:val="center"/>
          </w:tcPr>
          <w:p w14:paraId="75602065" w14:textId="215BA6D1" w:rsidR="001D0CF6" w:rsidRPr="00550DEB" w:rsidRDefault="001D0CF6" w:rsidP="00945FD8">
            <w:pPr>
              <w:spacing w:before="40" w:after="40"/>
              <w:jc w:val="center"/>
              <w:rPr>
                <w:rFonts w:cs="Arial"/>
                <w:color w:val="000000"/>
                <w:szCs w:val="20"/>
              </w:rPr>
            </w:pPr>
            <w:r w:rsidRPr="00550DEB">
              <w:rPr>
                <w:rFonts w:cs="Arial"/>
                <w:color w:val="000000"/>
                <w:szCs w:val="20"/>
              </w:rPr>
              <w:t>3</w:t>
            </w:r>
          </w:p>
        </w:tc>
        <w:tc>
          <w:tcPr>
            <w:tcW w:w="1672" w:type="dxa"/>
            <w:tcBorders>
              <w:top w:val="nil"/>
              <w:left w:val="nil"/>
              <w:bottom w:val="single" w:sz="4" w:space="0" w:color="FFFFFF"/>
              <w:right w:val="single" w:sz="4" w:space="0" w:color="FFFFFF"/>
            </w:tcBorders>
            <w:shd w:val="clear" w:color="auto" w:fill="E6E3E2"/>
            <w:noWrap/>
            <w:vAlign w:val="center"/>
          </w:tcPr>
          <w:p w14:paraId="03C7AB12" w14:textId="38BA1850" w:rsidR="001D0CF6" w:rsidRPr="00550DEB" w:rsidRDefault="001D0CF6" w:rsidP="00945FD8">
            <w:pPr>
              <w:spacing w:before="40" w:after="40"/>
              <w:jc w:val="center"/>
              <w:rPr>
                <w:rFonts w:cs="Arial"/>
                <w:color w:val="000000"/>
                <w:szCs w:val="20"/>
              </w:rPr>
            </w:pPr>
            <w:r w:rsidRPr="00550DEB">
              <w:rPr>
                <w:rFonts w:cs="Arial"/>
                <w:color w:val="000000"/>
                <w:szCs w:val="20"/>
              </w:rPr>
              <w:t>2%</w:t>
            </w:r>
          </w:p>
        </w:tc>
      </w:tr>
      <w:tr w:rsidR="001D0CF6" w:rsidRPr="00550DEB" w14:paraId="416CD8F4"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000000" w:fill="808080"/>
            <w:noWrap/>
            <w:vAlign w:val="center"/>
            <w:hideMark/>
          </w:tcPr>
          <w:p w14:paraId="30B0A666" w14:textId="78218D59" w:rsidR="001D0CF6" w:rsidRPr="00550DEB" w:rsidRDefault="001D0CF6" w:rsidP="00945FD8">
            <w:pPr>
              <w:spacing w:before="40" w:after="40"/>
              <w:rPr>
                <w:rFonts w:cs="Arial"/>
                <w:b/>
                <w:bCs/>
                <w:color w:val="FFFFFF"/>
                <w:szCs w:val="20"/>
              </w:rPr>
            </w:pPr>
            <w:r w:rsidRPr="00550DEB">
              <w:rPr>
                <w:rFonts w:cs="Arial"/>
                <w:b/>
                <w:bCs/>
                <w:color w:val="FFFFFF"/>
                <w:szCs w:val="20"/>
              </w:rPr>
              <w:t>5 year total</w:t>
            </w:r>
          </w:p>
        </w:tc>
        <w:tc>
          <w:tcPr>
            <w:tcW w:w="1701" w:type="dxa"/>
            <w:tcBorders>
              <w:top w:val="nil"/>
              <w:left w:val="single" w:sz="4" w:space="0" w:color="FFFFFF"/>
              <w:bottom w:val="single" w:sz="4" w:space="0" w:color="FFFFFF"/>
              <w:right w:val="single" w:sz="4" w:space="0" w:color="FFFFFF"/>
            </w:tcBorders>
            <w:shd w:val="clear" w:color="000000" w:fill="808080"/>
            <w:noWrap/>
            <w:vAlign w:val="center"/>
          </w:tcPr>
          <w:p w14:paraId="03EC6EA6" w14:textId="23A5B206" w:rsidR="001D0CF6" w:rsidRPr="00550DEB" w:rsidRDefault="001D0CF6" w:rsidP="00945FD8">
            <w:pPr>
              <w:spacing w:before="40" w:after="40"/>
              <w:jc w:val="center"/>
              <w:rPr>
                <w:rFonts w:cs="Arial"/>
                <w:b/>
                <w:bCs/>
                <w:color w:val="FFFFFF" w:themeColor="background1"/>
                <w:szCs w:val="20"/>
              </w:rPr>
            </w:pPr>
            <w:r w:rsidRPr="00550DEB">
              <w:rPr>
                <w:rFonts w:cs="Arial"/>
                <w:b/>
                <w:bCs/>
                <w:color w:val="FFFFFF"/>
                <w:szCs w:val="20"/>
              </w:rPr>
              <w:t>175</w:t>
            </w:r>
          </w:p>
        </w:tc>
        <w:tc>
          <w:tcPr>
            <w:tcW w:w="1672" w:type="dxa"/>
            <w:tcBorders>
              <w:top w:val="nil"/>
              <w:left w:val="nil"/>
              <w:bottom w:val="single" w:sz="4" w:space="0" w:color="FFFFFF"/>
              <w:right w:val="single" w:sz="4" w:space="0" w:color="FFFFFF"/>
            </w:tcBorders>
            <w:shd w:val="clear" w:color="000000" w:fill="808080"/>
            <w:noWrap/>
            <w:vAlign w:val="center"/>
          </w:tcPr>
          <w:p w14:paraId="205D96BF" w14:textId="1529A05E" w:rsidR="001D0CF6" w:rsidRPr="00550DEB" w:rsidRDefault="001D0CF6" w:rsidP="00945FD8">
            <w:pPr>
              <w:spacing w:before="40" w:after="40"/>
              <w:jc w:val="center"/>
              <w:rPr>
                <w:rFonts w:cs="Arial"/>
                <w:b/>
                <w:bCs/>
                <w:color w:val="FFFFFF" w:themeColor="background1"/>
                <w:szCs w:val="20"/>
              </w:rPr>
            </w:pPr>
            <w:r w:rsidRPr="00550DEB">
              <w:rPr>
                <w:rFonts w:cs="Arial"/>
                <w:b/>
                <w:bCs/>
                <w:color w:val="FFFFFF"/>
                <w:szCs w:val="20"/>
              </w:rPr>
              <w:t>100%</w:t>
            </w:r>
          </w:p>
        </w:tc>
      </w:tr>
    </w:tbl>
    <w:p w14:paraId="360F5F96" w14:textId="25D42366" w:rsidR="00137A9D" w:rsidRDefault="00137A9D" w:rsidP="00945FD8">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06D2CDD2" w14:textId="701D7F68" w:rsidR="00137A9D" w:rsidRPr="000F16A6" w:rsidRDefault="00137A9D" w:rsidP="00945FD8">
      <w:pPr>
        <w:spacing w:after="200"/>
      </w:pPr>
      <w:r w:rsidRPr="00272C5B">
        <w:t xml:space="preserve">Table </w:t>
      </w:r>
      <w:r w:rsidR="00207466">
        <w:t>5</w:t>
      </w:r>
      <w:r w:rsidRPr="00272C5B">
        <w:t xml:space="preserve"> shows that </w:t>
      </w:r>
      <w:r w:rsidR="001D0CF6">
        <w:t>165</w:t>
      </w:r>
      <w:r w:rsidRPr="00272C5B">
        <w:t xml:space="preserve"> work</w:t>
      </w:r>
      <w:r>
        <w:t>er</w:t>
      </w:r>
      <w:r w:rsidRPr="00272C5B">
        <w:t xml:space="preserve"> fatalities (9</w:t>
      </w:r>
      <w:r w:rsidR="001D0CF6">
        <w:t>4</w:t>
      </w:r>
      <w:r w:rsidR="00B60ABD">
        <w:t>%</w:t>
      </w:r>
      <w:r w:rsidRPr="00272C5B">
        <w:t xml:space="preserve">) in the Road transport industry involved a vehicle, </w:t>
      </w:r>
      <w:r>
        <w:t>with</w:t>
      </w:r>
      <w:r w:rsidRPr="00272C5B">
        <w:t xml:space="preserve"> the majority (14</w:t>
      </w:r>
      <w:r w:rsidR="001D0CF6">
        <w:t>0</w:t>
      </w:r>
      <w:r>
        <w:t xml:space="preserve"> fatalities</w:t>
      </w:r>
      <w:r w:rsidRPr="00351AB6">
        <w:t xml:space="preserve">) </w:t>
      </w:r>
      <w:r>
        <w:t xml:space="preserve">occurring while </w:t>
      </w:r>
      <w:r w:rsidR="00EE03F2">
        <w:t>the worker was in a moving</w:t>
      </w:r>
      <w:r>
        <w:t xml:space="preserve"> vehicle</w:t>
      </w:r>
      <w:r w:rsidRPr="00351AB6">
        <w:t xml:space="preserve">. A further </w:t>
      </w:r>
      <w:r w:rsidR="001D0CF6">
        <w:t>8</w:t>
      </w:r>
      <w:r w:rsidR="009272D7">
        <w:t> </w:t>
      </w:r>
      <w:r w:rsidRPr="00351AB6">
        <w:t xml:space="preserve">fatalities occurred while the worker was loading or unloading a vehicle, and </w:t>
      </w:r>
      <w:r w:rsidR="001D0CF6">
        <w:t xml:space="preserve">7 </w:t>
      </w:r>
      <w:r w:rsidRPr="00351AB6">
        <w:t xml:space="preserve">occurred while the worker was conducting repairs or maintenance on a vehicle. </w:t>
      </w:r>
    </w:p>
    <w:p w14:paraId="76D5D77F" w14:textId="06383258" w:rsidR="00137A9D" w:rsidRDefault="00137A9D" w:rsidP="00945FD8">
      <w:pPr>
        <w:pStyle w:val="Heading3"/>
        <w:spacing w:before="0" w:after="120"/>
      </w:pPr>
      <w:bookmarkStart w:id="33" w:name="_Toc86914581"/>
      <w:r w:rsidRPr="00687587">
        <w:t xml:space="preserve">Table </w:t>
      </w:r>
      <w:r>
        <w:t>5</w:t>
      </w:r>
      <w:r w:rsidRPr="00687587">
        <w:t xml:space="preserve">: Worker fatalities: Road transport by vehicle involvement and activity of the </w:t>
      </w:r>
      <w:r>
        <w:t>deceased</w:t>
      </w:r>
      <w:r w:rsidRPr="00687587">
        <w:t xml:space="preserve">, </w:t>
      </w:r>
      <w:r>
        <w:t>20</w:t>
      </w:r>
      <w:r w:rsidR="001D0CF6">
        <w:t>16</w:t>
      </w:r>
      <w:r w:rsidRPr="00687587">
        <w:t xml:space="preserve"> to 20</w:t>
      </w:r>
      <w:r w:rsidR="001D0CF6">
        <w:t>20</w:t>
      </w:r>
      <w:r w:rsidRPr="00687587">
        <w:t xml:space="preserve"> (combined</w:t>
      </w:r>
      <w:r w:rsidR="00437A12">
        <w:t xml:space="preserve"> total</w:t>
      </w:r>
      <w:r w:rsidRPr="00687587">
        <w:t>)</w:t>
      </w:r>
      <w:bookmarkEnd w:id="33"/>
    </w:p>
    <w:tbl>
      <w:tblPr>
        <w:tblW w:w="8621" w:type="dxa"/>
        <w:tblLook w:val="04E0" w:firstRow="1" w:lastRow="1" w:firstColumn="1" w:lastColumn="0" w:noHBand="0" w:noVBand="1"/>
        <w:tblDescription w:val="This table provides the number and proportion of worker fatalities Road transport industry by vehicle involvement and activity of the deceased for the 5 years between 2016 and 2020 (combined). Refer to the report text for more details."/>
      </w:tblPr>
      <w:tblGrid>
        <w:gridCol w:w="5523"/>
        <w:gridCol w:w="1634"/>
        <w:gridCol w:w="1464"/>
      </w:tblGrid>
      <w:tr w:rsidR="00137A9D" w:rsidRPr="00550DEB" w14:paraId="1F8335D3" w14:textId="77777777" w:rsidTr="00124DB1">
        <w:trPr>
          <w:trHeight w:val="304"/>
        </w:trPr>
        <w:tc>
          <w:tcPr>
            <w:tcW w:w="5523"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4B90E83" w14:textId="77777777" w:rsidR="00137A9D" w:rsidRPr="00550DEB" w:rsidRDefault="00137A9D" w:rsidP="00945FD8">
            <w:pPr>
              <w:spacing w:before="40" w:after="40"/>
              <w:rPr>
                <w:rFonts w:cs="Arial"/>
                <w:b/>
                <w:bCs/>
                <w:color w:val="FFFFFF"/>
                <w:szCs w:val="20"/>
              </w:rPr>
            </w:pPr>
            <w:r w:rsidRPr="00550DEB">
              <w:rPr>
                <w:rFonts w:cs="Arial"/>
                <w:b/>
                <w:bCs/>
                <w:color w:val="FFFFFF"/>
                <w:szCs w:val="20"/>
              </w:rPr>
              <w:t>Vehicle involvement/Deceased activity</w:t>
            </w:r>
          </w:p>
        </w:tc>
        <w:tc>
          <w:tcPr>
            <w:tcW w:w="1634"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4A6E764E" w14:textId="77777777" w:rsidR="00137A9D" w:rsidRPr="00550DEB" w:rsidRDefault="00137A9D" w:rsidP="00945FD8">
            <w:pPr>
              <w:spacing w:before="40" w:after="40"/>
              <w:jc w:val="center"/>
              <w:rPr>
                <w:rFonts w:cs="Arial"/>
                <w:b/>
                <w:bCs/>
                <w:color w:val="FFFFFF"/>
                <w:szCs w:val="20"/>
              </w:rPr>
            </w:pPr>
            <w:r w:rsidRPr="00550DEB">
              <w:rPr>
                <w:rFonts w:cs="Arial"/>
                <w:b/>
                <w:bCs/>
                <w:color w:val="FFFFFF"/>
                <w:szCs w:val="20"/>
              </w:rPr>
              <w:t>No. of fatalities</w:t>
            </w:r>
          </w:p>
        </w:tc>
        <w:tc>
          <w:tcPr>
            <w:tcW w:w="1464" w:type="dxa"/>
            <w:tcBorders>
              <w:top w:val="single" w:sz="4" w:space="0" w:color="FFFFFF"/>
              <w:left w:val="nil"/>
              <w:bottom w:val="single" w:sz="4" w:space="0" w:color="FFFFFF"/>
              <w:right w:val="single" w:sz="4" w:space="0" w:color="FFFFFF"/>
            </w:tcBorders>
            <w:shd w:val="clear" w:color="auto" w:fill="C10A27"/>
            <w:noWrap/>
            <w:vAlign w:val="center"/>
            <w:hideMark/>
          </w:tcPr>
          <w:p w14:paraId="0ABD6974" w14:textId="77777777" w:rsidR="00137A9D" w:rsidRPr="00550DEB" w:rsidRDefault="00137A9D" w:rsidP="00945FD8">
            <w:pPr>
              <w:spacing w:before="40" w:after="40"/>
              <w:jc w:val="center"/>
              <w:rPr>
                <w:rFonts w:cs="Arial"/>
                <w:b/>
                <w:bCs/>
                <w:color w:val="FFFFFF"/>
                <w:szCs w:val="20"/>
              </w:rPr>
            </w:pPr>
            <w:r w:rsidRPr="00550DEB">
              <w:rPr>
                <w:rFonts w:cs="Arial"/>
                <w:b/>
                <w:bCs/>
                <w:color w:val="FFFFFF"/>
                <w:szCs w:val="20"/>
              </w:rPr>
              <w:t>% of fatalities</w:t>
            </w:r>
          </w:p>
        </w:tc>
      </w:tr>
      <w:tr w:rsidR="001D0CF6" w:rsidRPr="00550DEB" w14:paraId="7196E412" w14:textId="77777777" w:rsidTr="00124DB1">
        <w:trPr>
          <w:trHeight w:val="304"/>
        </w:trPr>
        <w:tc>
          <w:tcPr>
            <w:tcW w:w="5523" w:type="dxa"/>
            <w:tcBorders>
              <w:top w:val="nil"/>
              <w:left w:val="single" w:sz="4" w:space="0" w:color="FFFFFF"/>
              <w:bottom w:val="single" w:sz="4" w:space="0" w:color="FFFFFF"/>
              <w:right w:val="single" w:sz="4" w:space="0" w:color="FFFFFF"/>
            </w:tcBorders>
            <w:shd w:val="clear" w:color="auto" w:fill="CFC9C7"/>
            <w:noWrap/>
            <w:vAlign w:val="center"/>
            <w:hideMark/>
          </w:tcPr>
          <w:p w14:paraId="07B4995A" w14:textId="68AE755F" w:rsidR="001D0CF6" w:rsidRPr="00550DEB" w:rsidRDefault="001D0CF6" w:rsidP="00945FD8">
            <w:pPr>
              <w:spacing w:before="40" w:after="40"/>
              <w:rPr>
                <w:rFonts w:cs="Arial"/>
                <w:b/>
                <w:bCs/>
                <w:color w:val="000000"/>
                <w:szCs w:val="20"/>
              </w:rPr>
            </w:pPr>
            <w:r w:rsidRPr="00550DEB">
              <w:rPr>
                <w:rFonts w:cs="Arial"/>
                <w:b/>
                <w:bCs/>
                <w:color w:val="000000"/>
                <w:szCs w:val="20"/>
              </w:rPr>
              <w:t>Vehicle involved</w:t>
            </w:r>
          </w:p>
        </w:tc>
        <w:tc>
          <w:tcPr>
            <w:tcW w:w="1634" w:type="dxa"/>
            <w:tcBorders>
              <w:top w:val="nil"/>
              <w:left w:val="single" w:sz="4" w:space="0" w:color="FFFFFF"/>
              <w:bottom w:val="single" w:sz="4" w:space="0" w:color="FFFFFF"/>
              <w:right w:val="single" w:sz="4" w:space="0" w:color="FFFFFF"/>
            </w:tcBorders>
            <w:shd w:val="clear" w:color="auto" w:fill="CFC9C7"/>
            <w:noWrap/>
            <w:vAlign w:val="center"/>
          </w:tcPr>
          <w:p w14:paraId="366BBFED" w14:textId="46F3F6C1" w:rsidR="001D0CF6" w:rsidRPr="00550DEB" w:rsidRDefault="001D0CF6" w:rsidP="00945FD8">
            <w:pPr>
              <w:spacing w:before="40" w:after="40"/>
              <w:jc w:val="center"/>
              <w:rPr>
                <w:rFonts w:cs="Arial"/>
                <w:b/>
                <w:bCs/>
                <w:color w:val="000000"/>
                <w:szCs w:val="20"/>
              </w:rPr>
            </w:pPr>
            <w:r w:rsidRPr="00550DEB">
              <w:rPr>
                <w:rFonts w:cs="Arial"/>
                <w:b/>
                <w:bCs/>
                <w:color w:val="000000"/>
                <w:szCs w:val="20"/>
              </w:rPr>
              <w:t>165</w:t>
            </w:r>
          </w:p>
        </w:tc>
        <w:tc>
          <w:tcPr>
            <w:tcW w:w="1464" w:type="dxa"/>
            <w:tcBorders>
              <w:top w:val="nil"/>
              <w:left w:val="nil"/>
              <w:bottom w:val="single" w:sz="4" w:space="0" w:color="FFFFFF"/>
              <w:right w:val="single" w:sz="4" w:space="0" w:color="FFFFFF"/>
            </w:tcBorders>
            <w:shd w:val="clear" w:color="auto" w:fill="CFC9C7"/>
            <w:noWrap/>
            <w:vAlign w:val="center"/>
          </w:tcPr>
          <w:p w14:paraId="5EAEC3B5" w14:textId="0A052AF6" w:rsidR="001D0CF6" w:rsidRPr="00550DEB" w:rsidRDefault="001D0CF6" w:rsidP="00945FD8">
            <w:pPr>
              <w:spacing w:before="40" w:after="40"/>
              <w:jc w:val="center"/>
              <w:rPr>
                <w:rFonts w:cs="Arial"/>
                <w:b/>
                <w:bCs/>
                <w:color w:val="000000"/>
                <w:szCs w:val="20"/>
              </w:rPr>
            </w:pPr>
            <w:r w:rsidRPr="00550DEB">
              <w:rPr>
                <w:rFonts w:cs="Arial"/>
                <w:b/>
                <w:bCs/>
                <w:color w:val="000000"/>
                <w:szCs w:val="20"/>
              </w:rPr>
              <w:t>94%</w:t>
            </w:r>
          </w:p>
        </w:tc>
      </w:tr>
      <w:tr w:rsidR="001D0CF6" w:rsidRPr="00550DEB" w14:paraId="414952A9" w14:textId="77777777" w:rsidTr="00124DB1">
        <w:trPr>
          <w:trHeight w:val="304"/>
        </w:trPr>
        <w:tc>
          <w:tcPr>
            <w:tcW w:w="5523" w:type="dxa"/>
            <w:tcBorders>
              <w:top w:val="nil"/>
              <w:left w:val="single" w:sz="4" w:space="0" w:color="FFFFFF"/>
              <w:bottom w:val="single" w:sz="4" w:space="0" w:color="FFFFFF"/>
              <w:right w:val="single" w:sz="4" w:space="0" w:color="FFFFFF"/>
            </w:tcBorders>
            <w:shd w:val="clear" w:color="auto" w:fill="auto"/>
            <w:noWrap/>
            <w:vAlign w:val="center"/>
            <w:hideMark/>
          </w:tcPr>
          <w:p w14:paraId="44B88744" w14:textId="5BFD55DF" w:rsidR="001D0CF6" w:rsidRPr="00550DEB" w:rsidRDefault="001D0CF6" w:rsidP="00945FD8">
            <w:pPr>
              <w:spacing w:before="40" w:after="40"/>
              <w:ind w:firstLineChars="100" w:firstLine="200"/>
              <w:rPr>
                <w:rFonts w:cs="Arial"/>
                <w:color w:val="000000"/>
                <w:szCs w:val="20"/>
              </w:rPr>
            </w:pPr>
            <w:r w:rsidRPr="00550DEB">
              <w:rPr>
                <w:rFonts w:cs="Arial"/>
                <w:szCs w:val="20"/>
              </w:rPr>
              <w:t>Driving/moving freight/people</w:t>
            </w:r>
          </w:p>
        </w:tc>
        <w:tc>
          <w:tcPr>
            <w:tcW w:w="1634" w:type="dxa"/>
            <w:tcBorders>
              <w:top w:val="nil"/>
              <w:left w:val="single" w:sz="4" w:space="0" w:color="FFFFFF"/>
              <w:bottom w:val="single" w:sz="4" w:space="0" w:color="FFFFFF"/>
              <w:right w:val="single" w:sz="4" w:space="0" w:color="FFFFFF"/>
            </w:tcBorders>
            <w:shd w:val="clear" w:color="auto" w:fill="auto"/>
            <w:noWrap/>
            <w:vAlign w:val="center"/>
          </w:tcPr>
          <w:p w14:paraId="762A17F0" w14:textId="08498784" w:rsidR="001D0CF6" w:rsidRPr="00550DEB" w:rsidRDefault="001D0CF6" w:rsidP="00945FD8">
            <w:pPr>
              <w:spacing w:before="40" w:after="40"/>
              <w:jc w:val="center"/>
              <w:rPr>
                <w:rFonts w:cs="Arial"/>
                <w:color w:val="000000"/>
                <w:szCs w:val="20"/>
              </w:rPr>
            </w:pPr>
            <w:r w:rsidRPr="00550DEB">
              <w:rPr>
                <w:rFonts w:cs="Arial"/>
                <w:color w:val="000000"/>
                <w:szCs w:val="20"/>
              </w:rPr>
              <w:t>140</w:t>
            </w:r>
          </w:p>
        </w:tc>
        <w:tc>
          <w:tcPr>
            <w:tcW w:w="1464" w:type="dxa"/>
            <w:tcBorders>
              <w:top w:val="nil"/>
              <w:left w:val="nil"/>
              <w:bottom w:val="single" w:sz="4" w:space="0" w:color="FFFFFF"/>
              <w:right w:val="single" w:sz="4" w:space="0" w:color="FFFFFF"/>
            </w:tcBorders>
            <w:shd w:val="clear" w:color="auto" w:fill="auto"/>
            <w:noWrap/>
            <w:vAlign w:val="center"/>
          </w:tcPr>
          <w:p w14:paraId="47E54308" w14:textId="4DAE6352" w:rsidR="001D0CF6" w:rsidRPr="00550DEB" w:rsidRDefault="001D0CF6" w:rsidP="00945FD8">
            <w:pPr>
              <w:spacing w:before="40" w:after="40"/>
              <w:jc w:val="center"/>
              <w:rPr>
                <w:rFonts w:cs="Arial"/>
                <w:color w:val="000000"/>
                <w:szCs w:val="20"/>
              </w:rPr>
            </w:pPr>
            <w:r w:rsidRPr="00550DEB">
              <w:rPr>
                <w:rFonts w:cs="Arial"/>
                <w:color w:val="000000"/>
                <w:szCs w:val="20"/>
              </w:rPr>
              <w:t>80%</w:t>
            </w:r>
          </w:p>
        </w:tc>
      </w:tr>
      <w:tr w:rsidR="001D0CF6" w:rsidRPr="00550DEB" w14:paraId="4C80C680" w14:textId="77777777" w:rsidTr="00124DB1">
        <w:trPr>
          <w:trHeight w:val="304"/>
        </w:trPr>
        <w:tc>
          <w:tcPr>
            <w:tcW w:w="5523" w:type="dxa"/>
            <w:tcBorders>
              <w:top w:val="nil"/>
              <w:left w:val="single" w:sz="4" w:space="0" w:color="FFFFFF"/>
              <w:bottom w:val="single" w:sz="4" w:space="0" w:color="FFFFFF"/>
              <w:right w:val="single" w:sz="4" w:space="0" w:color="FFFFFF"/>
            </w:tcBorders>
            <w:shd w:val="clear" w:color="auto" w:fill="E6E3E2"/>
            <w:noWrap/>
            <w:vAlign w:val="center"/>
            <w:hideMark/>
          </w:tcPr>
          <w:p w14:paraId="34F5058C" w14:textId="474AB1DE" w:rsidR="001D0CF6" w:rsidRPr="00550DEB" w:rsidRDefault="001D0CF6" w:rsidP="00945FD8">
            <w:pPr>
              <w:spacing w:before="40" w:after="40"/>
              <w:ind w:firstLineChars="100" w:firstLine="200"/>
              <w:rPr>
                <w:rFonts w:cs="Arial"/>
                <w:color w:val="000000"/>
                <w:szCs w:val="20"/>
              </w:rPr>
            </w:pPr>
            <w:r w:rsidRPr="00550DEB">
              <w:rPr>
                <w:rFonts w:cs="Arial"/>
                <w:szCs w:val="20"/>
              </w:rPr>
              <w:t>Loading/unloading</w:t>
            </w:r>
          </w:p>
        </w:tc>
        <w:tc>
          <w:tcPr>
            <w:tcW w:w="1634" w:type="dxa"/>
            <w:tcBorders>
              <w:top w:val="nil"/>
              <w:left w:val="single" w:sz="4" w:space="0" w:color="FFFFFF"/>
              <w:bottom w:val="single" w:sz="4" w:space="0" w:color="FFFFFF"/>
              <w:right w:val="single" w:sz="4" w:space="0" w:color="FFFFFF"/>
            </w:tcBorders>
            <w:shd w:val="clear" w:color="auto" w:fill="E6E3E2"/>
            <w:noWrap/>
            <w:vAlign w:val="center"/>
          </w:tcPr>
          <w:p w14:paraId="36E291C5" w14:textId="02CE5341" w:rsidR="001D0CF6" w:rsidRPr="00550DEB" w:rsidRDefault="001D0CF6" w:rsidP="00945FD8">
            <w:pPr>
              <w:spacing w:before="40" w:after="40"/>
              <w:jc w:val="center"/>
              <w:rPr>
                <w:rFonts w:cs="Arial"/>
                <w:color w:val="000000"/>
                <w:szCs w:val="20"/>
              </w:rPr>
            </w:pPr>
            <w:r w:rsidRPr="00550DEB">
              <w:rPr>
                <w:rFonts w:cs="Arial"/>
                <w:color w:val="000000"/>
                <w:szCs w:val="20"/>
              </w:rPr>
              <w:t>8</w:t>
            </w:r>
          </w:p>
        </w:tc>
        <w:tc>
          <w:tcPr>
            <w:tcW w:w="1464" w:type="dxa"/>
            <w:tcBorders>
              <w:top w:val="nil"/>
              <w:left w:val="nil"/>
              <w:bottom w:val="single" w:sz="4" w:space="0" w:color="FFFFFF"/>
              <w:right w:val="single" w:sz="4" w:space="0" w:color="FFFFFF"/>
            </w:tcBorders>
            <w:shd w:val="clear" w:color="auto" w:fill="E6E3E2"/>
            <w:noWrap/>
            <w:vAlign w:val="center"/>
          </w:tcPr>
          <w:p w14:paraId="2CFEF81A" w14:textId="3D5A23FA" w:rsidR="001D0CF6" w:rsidRPr="00550DEB" w:rsidRDefault="001D0CF6" w:rsidP="00945FD8">
            <w:pPr>
              <w:spacing w:before="40" w:after="40"/>
              <w:jc w:val="center"/>
              <w:rPr>
                <w:rFonts w:cs="Arial"/>
                <w:color w:val="000000"/>
                <w:szCs w:val="20"/>
              </w:rPr>
            </w:pPr>
            <w:r w:rsidRPr="00550DEB">
              <w:rPr>
                <w:rFonts w:cs="Arial"/>
                <w:color w:val="000000"/>
                <w:szCs w:val="20"/>
              </w:rPr>
              <w:t>5%</w:t>
            </w:r>
          </w:p>
        </w:tc>
      </w:tr>
      <w:tr w:rsidR="001D0CF6" w:rsidRPr="00550DEB" w14:paraId="050614A6" w14:textId="77777777" w:rsidTr="00124DB1">
        <w:trPr>
          <w:trHeight w:val="304"/>
        </w:trPr>
        <w:tc>
          <w:tcPr>
            <w:tcW w:w="5523" w:type="dxa"/>
            <w:tcBorders>
              <w:top w:val="nil"/>
              <w:left w:val="single" w:sz="4" w:space="0" w:color="FFFFFF"/>
              <w:bottom w:val="single" w:sz="4" w:space="0" w:color="FFFFFF"/>
              <w:right w:val="single" w:sz="4" w:space="0" w:color="FFFFFF"/>
            </w:tcBorders>
            <w:shd w:val="clear" w:color="auto" w:fill="auto"/>
            <w:noWrap/>
            <w:vAlign w:val="center"/>
            <w:hideMark/>
          </w:tcPr>
          <w:p w14:paraId="034BFA2A" w14:textId="46A7EA10" w:rsidR="001D0CF6" w:rsidRPr="00550DEB" w:rsidRDefault="001D0CF6" w:rsidP="00945FD8">
            <w:pPr>
              <w:spacing w:before="40" w:after="40"/>
              <w:ind w:firstLineChars="100" w:firstLine="200"/>
              <w:rPr>
                <w:rFonts w:cs="Arial"/>
                <w:color w:val="000000"/>
                <w:szCs w:val="20"/>
              </w:rPr>
            </w:pPr>
            <w:r w:rsidRPr="00550DEB">
              <w:rPr>
                <w:rFonts w:cs="Arial"/>
                <w:szCs w:val="20"/>
              </w:rPr>
              <w:t>Repair/maintenance</w:t>
            </w:r>
          </w:p>
        </w:tc>
        <w:tc>
          <w:tcPr>
            <w:tcW w:w="1634" w:type="dxa"/>
            <w:tcBorders>
              <w:top w:val="nil"/>
              <w:left w:val="single" w:sz="4" w:space="0" w:color="FFFFFF"/>
              <w:bottom w:val="single" w:sz="4" w:space="0" w:color="FFFFFF"/>
              <w:right w:val="single" w:sz="4" w:space="0" w:color="FFFFFF"/>
            </w:tcBorders>
            <w:shd w:val="clear" w:color="auto" w:fill="auto"/>
            <w:noWrap/>
            <w:vAlign w:val="center"/>
          </w:tcPr>
          <w:p w14:paraId="14C8D2AF" w14:textId="38387125" w:rsidR="001D0CF6" w:rsidRPr="00550DEB" w:rsidRDefault="001D0CF6" w:rsidP="00945FD8">
            <w:pPr>
              <w:spacing w:before="40" w:after="40"/>
              <w:jc w:val="center"/>
              <w:rPr>
                <w:rFonts w:cs="Arial"/>
                <w:color w:val="000000"/>
                <w:szCs w:val="20"/>
              </w:rPr>
            </w:pPr>
            <w:r w:rsidRPr="00550DEB">
              <w:rPr>
                <w:rFonts w:cs="Arial"/>
                <w:color w:val="000000"/>
                <w:szCs w:val="20"/>
              </w:rPr>
              <w:t>7</w:t>
            </w:r>
          </w:p>
        </w:tc>
        <w:tc>
          <w:tcPr>
            <w:tcW w:w="1464" w:type="dxa"/>
            <w:tcBorders>
              <w:top w:val="nil"/>
              <w:left w:val="nil"/>
              <w:bottom w:val="single" w:sz="4" w:space="0" w:color="FFFFFF"/>
              <w:right w:val="single" w:sz="4" w:space="0" w:color="FFFFFF"/>
            </w:tcBorders>
            <w:shd w:val="clear" w:color="auto" w:fill="auto"/>
            <w:noWrap/>
            <w:vAlign w:val="center"/>
          </w:tcPr>
          <w:p w14:paraId="77474A9B" w14:textId="4AFDA044" w:rsidR="001D0CF6" w:rsidRPr="00550DEB" w:rsidRDefault="001D0CF6" w:rsidP="00945FD8">
            <w:pPr>
              <w:spacing w:before="40" w:after="40"/>
              <w:jc w:val="center"/>
              <w:rPr>
                <w:rFonts w:cs="Arial"/>
                <w:color w:val="000000"/>
                <w:szCs w:val="20"/>
              </w:rPr>
            </w:pPr>
            <w:r w:rsidRPr="00550DEB">
              <w:rPr>
                <w:rFonts w:cs="Arial"/>
                <w:color w:val="000000"/>
                <w:szCs w:val="20"/>
              </w:rPr>
              <w:t>4%</w:t>
            </w:r>
          </w:p>
        </w:tc>
      </w:tr>
      <w:tr w:rsidR="001D0CF6" w:rsidRPr="00550DEB" w14:paraId="184A9550" w14:textId="77777777" w:rsidTr="00124DB1">
        <w:trPr>
          <w:trHeight w:val="304"/>
        </w:trPr>
        <w:tc>
          <w:tcPr>
            <w:tcW w:w="5523" w:type="dxa"/>
            <w:tcBorders>
              <w:top w:val="nil"/>
              <w:left w:val="single" w:sz="4" w:space="0" w:color="FFFFFF"/>
              <w:bottom w:val="single" w:sz="4" w:space="0" w:color="FFFFFF"/>
              <w:right w:val="single" w:sz="4" w:space="0" w:color="FFFFFF"/>
            </w:tcBorders>
            <w:shd w:val="clear" w:color="auto" w:fill="E6E3E2"/>
            <w:noWrap/>
            <w:vAlign w:val="center"/>
            <w:hideMark/>
          </w:tcPr>
          <w:p w14:paraId="5552CCFD" w14:textId="605E2FB9" w:rsidR="001D0CF6" w:rsidRPr="005D4375" w:rsidRDefault="001D0CF6" w:rsidP="00945FD8">
            <w:pPr>
              <w:spacing w:before="40" w:after="40"/>
              <w:ind w:firstLineChars="100" w:firstLine="200"/>
              <w:rPr>
                <w:rFonts w:cs="Arial"/>
                <w:color w:val="000000"/>
                <w:szCs w:val="20"/>
              </w:rPr>
            </w:pPr>
            <w:r w:rsidRPr="005D4375">
              <w:rPr>
                <w:rFonts w:cs="Arial"/>
                <w:szCs w:val="20"/>
              </w:rPr>
              <w:t>Other</w:t>
            </w:r>
          </w:p>
        </w:tc>
        <w:tc>
          <w:tcPr>
            <w:tcW w:w="1634" w:type="dxa"/>
            <w:tcBorders>
              <w:top w:val="nil"/>
              <w:left w:val="single" w:sz="4" w:space="0" w:color="FFFFFF"/>
              <w:bottom w:val="single" w:sz="4" w:space="0" w:color="FFFFFF"/>
              <w:right w:val="single" w:sz="4" w:space="0" w:color="FFFFFF"/>
            </w:tcBorders>
            <w:shd w:val="clear" w:color="auto" w:fill="E6E3E2"/>
            <w:noWrap/>
            <w:vAlign w:val="center"/>
          </w:tcPr>
          <w:p w14:paraId="648EF7F3" w14:textId="4637BE82" w:rsidR="001D0CF6" w:rsidRPr="00550DEB" w:rsidRDefault="001D0CF6" w:rsidP="00945FD8">
            <w:pPr>
              <w:spacing w:before="40" w:after="40"/>
              <w:jc w:val="center"/>
              <w:rPr>
                <w:rFonts w:cs="Arial"/>
                <w:color w:val="000000"/>
                <w:szCs w:val="20"/>
              </w:rPr>
            </w:pPr>
            <w:r w:rsidRPr="00550DEB">
              <w:rPr>
                <w:rFonts w:cs="Arial"/>
                <w:color w:val="000000"/>
                <w:szCs w:val="20"/>
              </w:rPr>
              <w:t>10</w:t>
            </w:r>
          </w:p>
        </w:tc>
        <w:tc>
          <w:tcPr>
            <w:tcW w:w="1464" w:type="dxa"/>
            <w:tcBorders>
              <w:top w:val="nil"/>
              <w:left w:val="nil"/>
              <w:bottom w:val="single" w:sz="4" w:space="0" w:color="FFFFFF"/>
              <w:right w:val="single" w:sz="4" w:space="0" w:color="FFFFFF"/>
            </w:tcBorders>
            <w:shd w:val="clear" w:color="auto" w:fill="E6E3E2"/>
            <w:noWrap/>
            <w:vAlign w:val="center"/>
          </w:tcPr>
          <w:p w14:paraId="5BCB10A6" w14:textId="4E792135" w:rsidR="001D0CF6" w:rsidRPr="00550DEB" w:rsidRDefault="001D0CF6" w:rsidP="00945FD8">
            <w:pPr>
              <w:spacing w:before="40" w:after="40"/>
              <w:jc w:val="center"/>
              <w:rPr>
                <w:rFonts w:cs="Arial"/>
                <w:color w:val="000000"/>
                <w:szCs w:val="20"/>
              </w:rPr>
            </w:pPr>
            <w:r w:rsidRPr="00550DEB">
              <w:rPr>
                <w:rFonts w:cs="Arial"/>
                <w:color w:val="000000"/>
                <w:szCs w:val="20"/>
              </w:rPr>
              <w:t>6%</w:t>
            </w:r>
          </w:p>
        </w:tc>
      </w:tr>
      <w:tr w:rsidR="001D0CF6" w:rsidRPr="00550DEB" w14:paraId="1D816246" w14:textId="77777777" w:rsidTr="00124DB1">
        <w:trPr>
          <w:trHeight w:val="304"/>
        </w:trPr>
        <w:tc>
          <w:tcPr>
            <w:tcW w:w="5523" w:type="dxa"/>
            <w:tcBorders>
              <w:top w:val="single" w:sz="4" w:space="0" w:color="FFFFFF"/>
              <w:left w:val="single" w:sz="4" w:space="0" w:color="FFFFFF"/>
              <w:bottom w:val="single" w:sz="4" w:space="0" w:color="FFFFFF"/>
              <w:right w:val="single" w:sz="4" w:space="0" w:color="FFFFFF"/>
            </w:tcBorders>
            <w:shd w:val="clear" w:color="auto" w:fill="CFC9C7"/>
            <w:noWrap/>
            <w:vAlign w:val="center"/>
            <w:hideMark/>
          </w:tcPr>
          <w:p w14:paraId="004ECBD9" w14:textId="330F7D2F" w:rsidR="001D0CF6" w:rsidRPr="005D4375" w:rsidRDefault="001D0CF6" w:rsidP="00945FD8">
            <w:pPr>
              <w:spacing w:before="40" w:after="40"/>
              <w:rPr>
                <w:rFonts w:cs="Arial"/>
                <w:b/>
                <w:bCs/>
                <w:color w:val="000000"/>
                <w:szCs w:val="20"/>
              </w:rPr>
            </w:pPr>
            <w:r w:rsidRPr="005D4375">
              <w:rPr>
                <w:rFonts w:cs="Arial"/>
                <w:b/>
                <w:bCs/>
                <w:color w:val="000000"/>
                <w:szCs w:val="20"/>
              </w:rPr>
              <w:t>No vehicle involved</w:t>
            </w:r>
          </w:p>
        </w:tc>
        <w:tc>
          <w:tcPr>
            <w:tcW w:w="1634" w:type="dxa"/>
            <w:tcBorders>
              <w:top w:val="nil"/>
              <w:left w:val="single" w:sz="4" w:space="0" w:color="FFFFFF"/>
              <w:bottom w:val="single" w:sz="4" w:space="0" w:color="FFFFFF"/>
              <w:right w:val="single" w:sz="4" w:space="0" w:color="FFFFFF"/>
            </w:tcBorders>
            <w:shd w:val="clear" w:color="auto" w:fill="CFC9C7"/>
            <w:noWrap/>
            <w:vAlign w:val="center"/>
          </w:tcPr>
          <w:p w14:paraId="69EEF6A2" w14:textId="2B164553" w:rsidR="001D0CF6" w:rsidRPr="00550DEB" w:rsidRDefault="001D0CF6" w:rsidP="00945FD8">
            <w:pPr>
              <w:spacing w:before="40" w:after="40"/>
              <w:jc w:val="center"/>
              <w:rPr>
                <w:rFonts w:cs="Arial"/>
                <w:b/>
                <w:bCs/>
                <w:color w:val="000000"/>
                <w:szCs w:val="20"/>
              </w:rPr>
            </w:pPr>
            <w:r w:rsidRPr="00550DEB">
              <w:rPr>
                <w:rFonts w:cs="Arial"/>
                <w:b/>
                <w:bCs/>
                <w:color w:val="000000"/>
                <w:szCs w:val="20"/>
              </w:rPr>
              <w:t>10</w:t>
            </w:r>
          </w:p>
        </w:tc>
        <w:tc>
          <w:tcPr>
            <w:tcW w:w="1464" w:type="dxa"/>
            <w:tcBorders>
              <w:top w:val="nil"/>
              <w:left w:val="nil"/>
              <w:bottom w:val="single" w:sz="4" w:space="0" w:color="FFFFFF"/>
              <w:right w:val="single" w:sz="4" w:space="0" w:color="FFFFFF"/>
            </w:tcBorders>
            <w:shd w:val="clear" w:color="auto" w:fill="CFC9C7"/>
            <w:noWrap/>
            <w:vAlign w:val="center"/>
          </w:tcPr>
          <w:p w14:paraId="0F78848A" w14:textId="7238AFE0" w:rsidR="001D0CF6" w:rsidRPr="00550DEB" w:rsidRDefault="001D0CF6" w:rsidP="00945FD8">
            <w:pPr>
              <w:spacing w:before="40" w:after="40"/>
              <w:jc w:val="center"/>
              <w:rPr>
                <w:rFonts w:cs="Arial"/>
                <w:b/>
                <w:bCs/>
                <w:color w:val="000000"/>
                <w:szCs w:val="20"/>
              </w:rPr>
            </w:pPr>
            <w:r w:rsidRPr="00550DEB">
              <w:rPr>
                <w:rFonts w:cs="Arial"/>
                <w:b/>
                <w:bCs/>
                <w:color w:val="000000"/>
                <w:szCs w:val="20"/>
              </w:rPr>
              <w:t>6%</w:t>
            </w:r>
          </w:p>
        </w:tc>
      </w:tr>
      <w:tr w:rsidR="001D0CF6" w:rsidRPr="00550DEB" w14:paraId="420B246B" w14:textId="77777777" w:rsidTr="00124DB1">
        <w:trPr>
          <w:trHeight w:val="304"/>
        </w:trPr>
        <w:tc>
          <w:tcPr>
            <w:tcW w:w="5523" w:type="dxa"/>
            <w:tcBorders>
              <w:top w:val="nil"/>
              <w:left w:val="single" w:sz="4" w:space="0" w:color="FFFFFF"/>
              <w:bottom w:val="nil"/>
              <w:right w:val="single" w:sz="4" w:space="0" w:color="FFFFFF"/>
            </w:tcBorders>
            <w:shd w:val="clear" w:color="000000" w:fill="808080"/>
            <w:noWrap/>
            <w:vAlign w:val="center"/>
            <w:hideMark/>
          </w:tcPr>
          <w:p w14:paraId="07A3DD7E" w14:textId="7E61C6D6" w:rsidR="001D0CF6" w:rsidRPr="00550DEB" w:rsidRDefault="001D0CF6" w:rsidP="00945FD8">
            <w:pPr>
              <w:spacing w:before="40" w:after="40"/>
              <w:rPr>
                <w:rFonts w:cs="Arial"/>
                <w:b/>
                <w:bCs/>
                <w:color w:val="FFFFFF" w:themeColor="background1"/>
                <w:szCs w:val="20"/>
              </w:rPr>
            </w:pPr>
            <w:r w:rsidRPr="00550DEB">
              <w:rPr>
                <w:rFonts w:cs="Arial"/>
                <w:b/>
                <w:bCs/>
                <w:color w:val="FFFFFF"/>
                <w:szCs w:val="20"/>
              </w:rPr>
              <w:t>5 year total</w:t>
            </w:r>
          </w:p>
        </w:tc>
        <w:tc>
          <w:tcPr>
            <w:tcW w:w="1634" w:type="dxa"/>
            <w:tcBorders>
              <w:top w:val="nil"/>
              <w:left w:val="single" w:sz="4" w:space="0" w:color="FFFFFF"/>
              <w:bottom w:val="single" w:sz="4" w:space="0" w:color="FFFFFF"/>
              <w:right w:val="single" w:sz="4" w:space="0" w:color="FFFFFF"/>
            </w:tcBorders>
            <w:shd w:val="clear" w:color="000000" w:fill="808080"/>
            <w:noWrap/>
            <w:vAlign w:val="center"/>
          </w:tcPr>
          <w:p w14:paraId="3474D7E2" w14:textId="4CFAB041" w:rsidR="001D0CF6" w:rsidRPr="00550DEB" w:rsidRDefault="001D0CF6" w:rsidP="00945FD8">
            <w:pPr>
              <w:spacing w:before="40" w:after="40"/>
              <w:jc w:val="center"/>
              <w:rPr>
                <w:rFonts w:cs="Arial"/>
                <w:b/>
                <w:bCs/>
                <w:color w:val="FFFFFF" w:themeColor="background1"/>
                <w:szCs w:val="20"/>
              </w:rPr>
            </w:pPr>
            <w:r w:rsidRPr="00550DEB">
              <w:rPr>
                <w:rFonts w:cs="Arial"/>
                <w:b/>
                <w:bCs/>
                <w:color w:val="FFFFFF"/>
                <w:szCs w:val="20"/>
              </w:rPr>
              <w:t>175</w:t>
            </w:r>
          </w:p>
        </w:tc>
        <w:tc>
          <w:tcPr>
            <w:tcW w:w="1464" w:type="dxa"/>
            <w:tcBorders>
              <w:top w:val="nil"/>
              <w:left w:val="nil"/>
              <w:bottom w:val="single" w:sz="4" w:space="0" w:color="FFFFFF"/>
              <w:right w:val="single" w:sz="4" w:space="0" w:color="FFFFFF"/>
            </w:tcBorders>
            <w:shd w:val="clear" w:color="000000" w:fill="808080"/>
            <w:noWrap/>
            <w:vAlign w:val="center"/>
          </w:tcPr>
          <w:p w14:paraId="018AB9EB" w14:textId="1F78F639" w:rsidR="001D0CF6" w:rsidRPr="00550DEB" w:rsidRDefault="001D0CF6" w:rsidP="00945FD8">
            <w:pPr>
              <w:spacing w:before="40" w:after="40"/>
              <w:jc w:val="center"/>
              <w:rPr>
                <w:rFonts w:cs="Arial"/>
                <w:b/>
                <w:bCs/>
                <w:color w:val="FFFFFF" w:themeColor="background1"/>
                <w:szCs w:val="20"/>
              </w:rPr>
            </w:pPr>
            <w:r w:rsidRPr="00550DEB">
              <w:rPr>
                <w:rFonts w:cs="Arial"/>
                <w:b/>
                <w:bCs/>
                <w:color w:val="FFFFFF"/>
                <w:szCs w:val="20"/>
              </w:rPr>
              <w:t>100%</w:t>
            </w:r>
          </w:p>
        </w:tc>
      </w:tr>
    </w:tbl>
    <w:p w14:paraId="4080F19E" w14:textId="77777777" w:rsidR="00137A9D" w:rsidRDefault="00137A9D" w:rsidP="00945FD8">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29D6D067" w14:textId="1C959308" w:rsidR="00A33099" w:rsidRPr="0001479A" w:rsidRDefault="00F82BA5" w:rsidP="00C6066D">
      <w:pPr>
        <w:pStyle w:val="SWA1stHeading"/>
        <w:numPr>
          <w:ilvl w:val="2"/>
          <w:numId w:val="7"/>
        </w:numPr>
        <w:ind w:left="1225" w:hanging="1225"/>
      </w:pPr>
      <w:bookmarkStart w:id="34" w:name="_Toc86914582"/>
      <w:r w:rsidRPr="0001479A">
        <w:lastRenderedPageBreak/>
        <w:t xml:space="preserve">Priority industry: </w:t>
      </w:r>
      <w:r w:rsidR="00A33099" w:rsidRPr="0001479A">
        <w:t>Agriculture</w:t>
      </w:r>
      <w:bookmarkEnd w:id="34"/>
    </w:p>
    <w:p w14:paraId="1DBBC1E3" w14:textId="2600F915" w:rsidR="00D64AE5" w:rsidRDefault="00C15531" w:rsidP="00945FD8">
      <w:pPr>
        <w:pStyle w:val="NoSpacing"/>
        <w:spacing w:after="200"/>
      </w:pPr>
      <w:r w:rsidRPr="00042CA7">
        <w:t xml:space="preserve">Over the </w:t>
      </w:r>
      <w:r w:rsidR="007543AA">
        <w:t xml:space="preserve">last </w:t>
      </w:r>
      <w:r w:rsidR="000479FF">
        <w:t>5</w:t>
      </w:r>
      <w:r w:rsidRPr="00042CA7">
        <w:t xml:space="preserve"> year</w:t>
      </w:r>
      <w:r w:rsidR="007543AA">
        <w:t>s</w:t>
      </w:r>
      <w:r w:rsidR="00183D7E">
        <w:t xml:space="preserve"> (201</w:t>
      </w:r>
      <w:r w:rsidR="0014668C">
        <w:t>6</w:t>
      </w:r>
      <w:r w:rsidR="00FC6320">
        <w:t xml:space="preserve"> to </w:t>
      </w:r>
      <w:r w:rsidR="00183D7E">
        <w:t>20</w:t>
      </w:r>
      <w:r w:rsidR="0014668C">
        <w:t>20</w:t>
      </w:r>
      <w:r w:rsidR="00183D7E">
        <w:t>)</w:t>
      </w:r>
      <w:r w:rsidR="007543AA">
        <w:t xml:space="preserve">, </w:t>
      </w:r>
      <w:r w:rsidR="00365E32">
        <w:t>there were 1</w:t>
      </w:r>
      <w:r w:rsidR="00FC6320">
        <w:t>7</w:t>
      </w:r>
      <w:r w:rsidR="0001479A">
        <w:t>1</w:t>
      </w:r>
      <w:r w:rsidR="00365E32">
        <w:t xml:space="preserve"> worker fatal</w:t>
      </w:r>
      <w:r w:rsidR="00365E32" w:rsidRPr="00D64AE5">
        <w:t>ities in the Agriculture industry</w:t>
      </w:r>
      <w:r w:rsidR="00992BC4">
        <w:t xml:space="preserve">, which </w:t>
      </w:r>
      <w:r w:rsidR="005A6401" w:rsidRPr="00D64AE5">
        <w:t xml:space="preserve">is </w:t>
      </w:r>
      <w:r w:rsidR="00FC6320">
        <w:t xml:space="preserve">19% </w:t>
      </w:r>
      <w:r w:rsidR="005A6401" w:rsidRPr="00D64AE5">
        <w:t xml:space="preserve">of all </w:t>
      </w:r>
      <w:r w:rsidR="00D64AE5">
        <w:t xml:space="preserve">worker </w:t>
      </w:r>
      <w:r w:rsidR="005A6401" w:rsidRPr="00D64AE5">
        <w:t xml:space="preserve">fatalities over </w:t>
      </w:r>
      <w:r w:rsidR="00183D7E">
        <w:t>the period</w:t>
      </w:r>
      <w:r w:rsidR="005A6401" w:rsidRPr="00D64AE5">
        <w:t xml:space="preserve">. </w:t>
      </w:r>
    </w:p>
    <w:p w14:paraId="0E75D6AB" w14:textId="202E0D25" w:rsidR="00383CFA" w:rsidRDefault="00365E32" w:rsidP="00945FD8">
      <w:pPr>
        <w:pStyle w:val="NoSpacing"/>
        <w:spacing w:after="200"/>
      </w:pPr>
      <w:r w:rsidRPr="00D64AE5">
        <w:t>Within</w:t>
      </w:r>
      <w:r w:rsidRPr="00042CA7">
        <w:t xml:space="preserve"> the Agriculture industry</w:t>
      </w:r>
      <w:r w:rsidR="00223567" w:rsidRPr="00223567">
        <w:t xml:space="preserve"> </w:t>
      </w:r>
      <w:r w:rsidR="00223567">
        <w:t>subdivision</w:t>
      </w:r>
      <w:r w:rsidRPr="00042CA7">
        <w:t xml:space="preserve">, the Sheep, beef cattle and grain farming industry group accounted for </w:t>
      </w:r>
      <w:r w:rsidR="00383CFA">
        <w:t xml:space="preserve">over half </w:t>
      </w:r>
      <w:r w:rsidR="009B67BF">
        <w:t>(</w:t>
      </w:r>
      <w:r w:rsidR="009B67BF" w:rsidRPr="00042CA7">
        <w:t>5</w:t>
      </w:r>
      <w:r w:rsidR="0001479A">
        <w:t>7</w:t>
      </w:r>
      <w:r w:rsidR="009B67BF">
        <w:t xml:space="preserve">%) </w:t>
      </w:r>
      <w:r w:rsidRPr="00042CA7">
        <w:t>of</w:t>
      </w:r>
      <w:r w:rsidR="00383CFA">
        <w:t xml:space="preserve"> the</w:t>
      </w:r>
      <w:r w:rsidRPr="00042CA7">
        <w:t xml:space="preserve"> fatalities</w:t>
      </w:r>
      <w:r w:rsidR="00383CFA">
        <w:t xml:space="preserve"> </w:t>
      </w:r>
      <w:r w:rsidRPr="00042CA7">
        <w:t xml:space="preserve">over the </w:t>
      </w:r>
      <w:r w:rsidR="000479FF">
        <w:t>5</w:t>
      </w:r>
      <w:r>
        <w:t xml:space="preserve"> years </w:t>
      </w:r>
      <w:r w:rsidR="007C5744">
        <w:t xml:space="preserve">(Table </w:t>
      </w:r>
      <w:r w:rsidR="00383CFA">
        <w:t>6</w:t>
      </w:r>
      <w:r w:rsidR="00392B36" w:rsidRPr="00392B36">
        <w:t>)</w:t>
      </w:r>
      <w:r w:rsidR="00392B36">
        <w:t xml:space="preserve">. </w:t>
      </w:r>
    </w:p>
    <w:p w14:paraId="3105BBF6" w14:textId="34C20B11" w:rsidR="00BC2480" w:rsidRDefault="00365E32" w:rsidP="00945FD8">
      <w:pPr>
        <w:pStyle w:val="NoSpacing"/>
        <w:spacing w:after="200"/>
      </w:pPr>
      <w:r>
        <w:t>W</w:t>
      </w:r>
      <w:r w:rsidR="00C15531" w:rsidRPr="00042CA7">
        <w:t xml:space="preserve">orkers aged 65 and over accounted for </w:t>
      </w:r>
      <w:r w:rsidR="00042CA7" w:rsidRPr="00042CA7">
        <w:t>a</w:t>
      </w:r>
      <w:r w:rsidR="00C15531" w:rsidRPr="00042CA7">
        <w:t xml:space="preserve"> third (3</w:t>
      </w:r>
      <w:r w:rsidR="0001479A">
        <w:t>4</w:t>
      </w:r>
      <w:r w:rsidR="001B693C">
        <w:t>%</w:t>
      </w:r>
      <w:r w:rsidR="00C15531" w:rsidRPr="00042CA7">
        <w:t>) of fatalities</w:t>
      </w:r>
      <w:r w:rsidR="00C15531">
        <w:t xml:space="preserve"> in the Agriculture industry. This</w:t>
      </w:r>
      <w:r w:rsidR="00545441">
        <w:t> </w:t>
      </w:r>
      <w:r w:rsidR="00C15531">
        <w:t xml:space="preserve">is double the </w:t>
      </w:r>
      <w:r w:rsidR="00C15531" w:rsidRPr="00042CA7">
        <w:t xml:space="preserve">proportion </w:t>
      </w:r>
      <w:r w:rsidR="001620C0">
        <w:t xml:space="preserve">of fatalities across all industries </w:t>
      </w:r>
      <w:r w:rsidR="00183D7E" w:rsidRPr="00042CA7">
        <w:t>(1</w:t>
      </w:r>
      <w:r w:rsidR="0001479A">
        <w:t>4</w:t>
      </w:r>
      <w:r w:rsidR="001B693C">
        <w:t>%</w:t>
      </w:r>
      <w:r w:rsidR="00183D7E">
        <w:t xml:space="preserve">) </w:t>
      </w:r>
      <w:r w:rsidR="00C15531">
        <w:t xml:space="preserve">over the same period </w:t>
      </w:r>
      <w:r w:rsidR="001620C0">
        <w:t>and age group</w:t>
      </w:r>
      <w:r w:rsidR="00C15531">
        <w:t xml:space="preserve">. </w:t>
      </w:r>
      <w:r w:rsidR="00F93928" w:rsidRPr="00425220">
        <w:t>This is due in part to the composition of the agriculture workforce which has a higher proportion of older workers.</w:t>
      </w:r>
    </w:p>
    <w:p w14:paraId="5A1B4A4D" w14:textId="7C8DC1D9" w:rsidR="00BB3AD8" w:rsidRDefault="00BB3AD8" w:rsidP="00C01258">
      <w:pPr>
        <w:pStyle w:val="Heading3"/>
        <w:spacing w:before="0" w:after="120"/>
      </w:pPr>
      <w:bookmarkStart w:id="35" w:name="_Toc86914583"/>
      <w:r w:rsidRPr="00465248">
        <w:t xml:space="preserve">Table </w:t>
      </w:r>
      <w:r w:rsidR="00137A9D">
        <w:t>6</w:t>
      </w:r>
      <w:r w:rsidRPr="00465248">
        <w:t xml:space="preserve">: Worker fatalities: Agriculture industry </w:t>
      </w:r>
      <w:r w:rsidR="000D2E5F">
        <w:t xml:space="preserve">groups </w:t>
      </w:r>
      <w:r w:rsidRPr="00465248">
        <w:t>by age group, 20</w:t>
      </w:r>
      <w:r w:rsidR="00B86B3B">
        <w:t>1</w:t>
      </w:r>
      <w:r w:rsidR="0001479A">
        <w:t>6</w:t>
      </w:r>
      <w:r w:rsidRPr="00465248">
        <w:t xml:space="preserve"> to </w:t>
      </w:r>
      <w:r w:rsidR="00B86B3B" w:rsidRPr="00465248">
        <w:t>20</w:t>
      </w:r>
      <w:r w:rsidR="0001479A">
        <w:t>20</w:t>
      </w:r>
      <w:r w:rsidR="00B86B3B" w:rsidRPr="00465248">
        <w:t xml:space="preserve"> </w:t>
      </w:r>
      <w:r w:rsidRPr="00465248">
        <w:t>(combined</w:t>
      </w:r>
      <w:r w:rsidR="005452C9">
        <w:t> </w:t>
      </w:r>
      <w:r w:rsidR="00437A12">
        <w:t>total</w:t>
      </w:r>
      <w:r w:rsidRPr="00465248">
        <w:t>)</w:t>
      </w:r>
      <w:bookmarkEnd w:id="35"/>
    </w:p>
    <w:tbl>
      <w:tblPr>
        <w:tblW w:w="8778" w:type="dxa"/>
        <w:tblInd w:w="-5" w:type="dxa"/>
        <w:tblLayout w:type="fixed"/>
        <w:tblLook w:val="04E0" w:firstRow="1" w:lastRow="1" w:firstColumn="1" w:lastColumn="0" w:noHBand="0" w:noVBand="1"/>
        <w:tblDescription w:val="This table provides the number of worker fatalities in the Agriculture industry by agriculture industry group and age group for the 5 years between 2016 and 2020 (combined). Refer to the report text for more details."/>
      </w:tblPr>
      <w:tblGrid>
        <w:gridCol w:w="3105"/>
        <w:gridCol w:w="1134"/>
        <w:gridCol w:w="1135"/>
        <w:gridCol w:w="1134"/>
        <w:gridCol w:w="1135"/>
        <w:gridCol w:w="1135"/>
      </w:tblGrid>
      <w:tr w:rsidR="005C2352" w:rsidRPr="00550DEB" w14:paraId="628A1928" w14:textId="77777777" w:rsidTr="00124DB1">
        <w:trPr>
          <w:trHeight w:val="307"/>
        </w:trPr>
        <w:tc>
          <w:tcPr>
            <w:tcW w:w="3105"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7F858A53" w14:textId="346AA5AA" w:rsidR="0003463F" w:rsidRPr="00550DEB" w:rsidRDefault="007543AA" w:rsidP="00C01258">
            <w:pPr>
              <w:spacing w:before="40" w:after="40"/>
              <w:rPr>
                <w:rFonts w:cs="Arial"/>
                <w:b/>
                <w:bCs/>
                <w:color w:val="FFFFFF"/>
                <w:szCs w:val="20"/>
              </w:rPr>
            </w:pPr>
            <w:r w:rsidRPr="00550DEB">
              <w:rPr>
                <w:rFonts w:cs="Arial"/>
                <w:b/>
                <w:bCs/>
                <w:color w:val="FFFFFF"/>
                <w:szCs w:val="20"/>
              </w:rPr>
              <w:t>Agriculture i</w:t>
            </w:r>
            <w:r w:rsidR="0003463F" w:rsidRPr="00550DEB">
              <w:rPr>
                <w:rFonts w:cs="Arial"/>
                <w:b/>
                <w:bCs/>
                <w:color w:val="FFFFFF"/>
                <w:szCs w:val="20"/>
              </w:rPr>
              <w:t>ndustry group</w:t>
            </w:r>
          </w:p>
        </w:tc>
        <w:tc>
          <w:tcPr>
            <w:tcW w:w="1134"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41188851" w14:textId="5370540D" w:rsidR="0003463F" w:rsidRPr="00550DEB" w:rsidRDefault="0003463F" w:rsidP="00C01258">
            <w:pPr>
              <w:spacing w:before="40" w:after="40"/>
              <w:jc w:val="center"/>
              <w:rPr>
                <w:rFonts w:cs="Arial"/>
                <w:b/>
                <w:bCs/>
                <w:color w:val="FFFFFF"/>
                <w:szCs w:val="20"/>
              </w:rPr>
            </w:pPr>
            <w:r w:rsidRPr="00550DEB">
              <w:rPr>
                <w:rFonts w:cs="Arial"/>
                <w:b/>
                <w:bCs/>
                <w:color w:val="FFFFFF"/>
                <w:szCs w:val="20"/>
              </w:rPr>
              <w:t>Under 25</w:t>
            </w:r>
          </w:p>
        </w:tc>
        <w:tc>
          <w:tcPr>
            <w:tcW w:w="1135" w:type="dxa"/>
            <w:tcBorders>
              <w:top w:val="single" w:sz="4" w:space="0" w:color="FFFFFF"/>
              <w:left w:val="nil"/>
              <w:bottom w:val="single" w:sz="4" w:space="0" w:color="FFFFFF"/>
              <w:right w:val="single" w:sz="4" w:space="0" w:color="FFFFFF"/>
            </w:tcBorders>
            <w:shd w:val="clear" w:color="auto" w:fill="C10A27"/>
            <w:noWrap/>
            <w:vAlign w:val="center"/>
            <w:hideMark/>
          </w:tcPr>
          <w:p w14:paraId="65325022" w14:textId="3D2A2DF2" w:rsidR="0003463F" w:rsidRPr="00550DEB" w:rsidRDefault="0003463F" w:rsidP="00C01258">
            <w:pPr>
              <w:spacing w:before="40" w:after="40"/>
              <w:jc w:val="center"/>
              <w:rPr>
                <w:rFonts w:cs="Arial"/>
                <w:b/>
                <w:bCs/>
                <w:color w:val="FFFFFF"/>
                <w:szCs w:val="20"/>
              </w:rPr>
            </w:pPr>
            <w:r w:rsidRPr="00550DEB">
              <w:rPr>
                <w:rFonts w:cs="Arial"/>
                <w:b/>
                <w:bCs/>
                <w:color w:val="FFFFFF"/>
                <w:szCs w:val="20"/>
              </w:rPr>
              <w:t>25</w:t>
            </w:r>
            <w:r w:rsidR="00B34E3B" w:rsidRPr="00550DEB">
              <w:rPr>
                <w:rFonts w:cs="Arial"/>
                <w:b/>
                <w:bCs/>
                <w:color w:val="FFFFFF"/>
                <w:szCs w:val="20"/>
              </w:rPr>
              <w:t>–</w:t>
            </w:r>
            <w:r w:rsidRPr="00550DEB">
              <w:rPr>
                <w:rFonts w:cs="Arial"/>
                <w:b/>
                <w:bCs/>
                <w:color w:val="FFFFFF"/>
                <w:szCs w:val="20"/>
              </w:rPr>
              <w:t>44</w:t>
            </w:r>
          </w:p>
        </w:tc>
        <w:tc>
          <w:tcPr>
            <w:tcW w:w="1134" w:type="dxa"/>
            <w:tcBorders>
              <w:top w:val="single" w:sz="4" w:space="0" w:color="FFFFFF"/>
              <w:left w:val="nil"/>
              <w:bottom w:val="single" w:sz="4" w:space="0" w:color="FFFFFF"/>
              <w:right w:val="single" w:sz="4" w:space="0" w:color="FFFFFF"/>
            </w:tcBorders>
            <w:shd w:val="clear" w:color="auto" w:fill="C10A27"/>
            <w:noWrap/>
            <w:vAlign w:val="center"/>
            <w:hideMark/>
          </w:tcPr>
          <w:p w14:paraId="563917D8" w14:textId="16317F86" w:rsidR="0003463F" w:rsidRPr="00550DEB" w:rsidRDefault="0003463F" w:rsidP="00C01258">
            <w:pPr>
              <w:spacing w:before="40" w:after="40"/>
              <w:jc w:val="center"/>
              <w:rPr>
                <w:rFonts w:cs="Arial"/>
                <w:b/>
                <w:bCs/>
                <w:color w:val="FFFFFF"/>
                <w:szCs w:val="20"/>
              </w:rPr>
            </w:pPr>
            <w:r w:rsidRPr="00550DEB">
              <w:rPr>
                <w:rFonts w:cs="Arial"/>
                <w:b/>
                <w:bCs/>
                <w:color w:val="FFFFFF"/>
                <w:szCs w:val="20"/>
              </w:rPr>
              <w:t>45</w:t>
            </w:r>
            <w:r w:rsidR="00B34E3B" w:rsidRPr="00550DEB">
              <w:rPr>
                <w:rFonts w:cs="Arial"/>
                <w:b/>
                <w:bCs/>
                <w:color w:val="FFFFFF"/>
                <w:szCs w:val="20"/>
              </w:rPr>
              <w:t>–</w:t>
            </w:r>
            <w:r w:rsidRPr="00550DEB">
              <w:rPr>
                <w:rFonts w:cs="Arial"/>
                <w:b/>
                <w:bCs/>
                <w:color w:val="FFFFFF"/>
                <w:szCs w:val="20"/>
              </w:rPr>
              <w:t>64</w:t>
            </w:r>
          </w:p>
        </w:tc>
        <w:tc>
          <w:tcPr>
            <w:tcW w:w="1135" w:type="dxa"/>
            <w:tcBorders>
              <w:top w:val="single" w:sz="4" w:space="0" w:color="FFFFFF"/>
              <w:left w:val="nil"/>
              <w:bottom w:val="single" w:sz="4" w:space="0" w:color="FFFFFF"/>
              <w:right w:val="single" w:sz="4" w:space="0" w:color="FFFFFF"/>
            </w:tcBorders>
            <w:shd w:val="clear" w:color="auto" w:fill="C10A27"/>
            <w:noWrap/>
            <w:vAlign w:val="center"/>
            <w:hideMark/>
          </w:tcPr>
          <w:p w14:paraId="67549E18" w14:textId="2066D610" w:rsidR="0003463F" w:rsidRPr="00550DEB" w:rsidRDefault="0003463F" w:rsidP="00C01258">
            <w:pPr>
              <w:spacing w:before="40" w:after="40"/>
              <w:jc w:val="center"/>
              <w:rPr>
                <w:rFonts w:cs="Arial"/>
                <w:b/>
                <w:bCs/>
                <w:color w:val="FFFFFF"/>
                <w:szCs w:val="20"/>
              </w:rPr>
            </w:pPr>
            <w:r w:rsidRPr="00550DEB">
              <w:rPr>
                <w:rFonts w:cs="Arial"/>
                <w:b/>
                <w:bCs/>
                <w:color w:val="FFFFFF"/>
                <w:szCs w:val="20"/>
              </w:rPr>
              <w:t>65 &amp; over</w:t>
            </w:r>
          </w:p>
        </w:tc>
        <w:tc>
          <w:tcPr>
            <w:tcW w:w="1135" w:type="dxa"/>
            <w:tcBorders>
              <w:top w:val="single" w:sz="4" w:space="0" w:color="FFFFFF"/>
              <w:left w:val="nil"/>
              <w:bottom w:val="single" w:sz="4" w:space="0" w:color="FFFFFF"/>
              <w:right w:val="single" w:sz="4" w:space="0" w:color="FFFFFF"/>
            </w:tcBorders>
            <w:shd w:val="clear" w:color="auto" w:fill="C10A27"/>
            <w:noWrap/>
            <w:vAlign w:val="center"/>
            <w:hideMark/>
          </w:tcPr>
          <w:p w14:paraId="3441FCC0" w14:textId="0CF2796B" w:rsidR="0003463F" w:rsidRPr="00550DEB" w:rsidRDefault="002369D3" w:rsidP="00C01258">
            <w:pPr>
              <w:spacing w:before="40" w:after="40"/>
              <w:jc w:val="center"/>
              <w:rPr>
                <w:rFonts w:cs="Arial"/>
                <w:b/>
                <w:bCs/>
                <w:color w:val="FFFFFF"/>
                <w:szCs w:val="20"/>
              </w:rPr>
            </w:pPr>
            <w:r w:rsidRPr="00550DEB">
              <w:rPr>
                <w:rFonts w:cs="Arial"/>
                <w:b/>
                <w:bCs/>
                <w:color w:val="FFFFFF"/>
                <w:szCs w:val="20"/>
              </w:rPr>
              <w:t>5 year t</w:t>
            </w:r>
            <w:r w:rsidR="0003463F" w:rsidRPr="00550DEB">
              <w:rPr>
                <w:rFonts w:cs="Arial"/>
                <w:b/>
                <w:bCs/>
                <w:color w:val="FFFFFF"/>
                <w:szCs w:val="20"/>
              </w:rPr>
              <w:t>otal</w:t>
            </w:r>
          </w:p>
        </w:tc>
      </w:tr>
      <w:tr w:rsidR="0001479A" w:rsidRPr="00550DEB" w14:paraId="276202F5" w14:textId="77777777" w:rsidTr="00124DB1">
        <w:trPr>
          <w:trHeight w:val="307"/>
        </w:trPr>
        <w:tc>
          <w:tcPr>
            <w:tcW w:w="3105" w:type="dxa"/>
            <w:tcBorders>
              <w:top w:val="nil"/>
              <w:left w:val="single" w:sz="4" w:space="0" w:color="FFFFFF"/>
              <w:bottom w:val="single" w:sz="4" w:space="0" w:color="FFFFFF"/>
              <w:right w:val="single" w:sz="4" w:space="0" w:color="FFFFFF"/>
            </w:tcBorders>
            <w:shd w:val="clear" w:color="auto" w:fill="auto"/>
            <w:noWrap/>
            <w:vAlign w:val="center"/>
            <w:hideMark/>
          </w:tcPr>
          <w:p w14:paraId="24335F23" w14:textId="5BBAD12B" w:rsidR="0001479A" w:rsidRPr="00550DEB" w:rsidRDefault="0001479A" w:rsidP="00C01258">
            <w:pPr>
              <w:spacing w:before="40" w:after="40"/>
              <w:rPr>
                <w:rFonts w:cs="Arial"/>
                <w:b/>
                <w:bCs/>
                <w:szCs w:val="20"/>
              </w:rPr>
            </w:pPr>
            <w:r w:rsidRPr="00550DEB">
              <w:rPr>
                <w:rFonts w:cs="Arial"/>
                <w:color w:val="000000"/>
                <w:szCs w:val="20"/>
              </w:rPr>
              <w:t>Sheep, beef cattle &amp; grain farming</w:t>
            </w:r>
          </w:p>
        </w:tc>
        <w:tc>
          <w:tcPr>
            <w:tcW w:w="1134" w:type="dxa"/>
            <w:tcBorders>
              <w:top w:val="nil"/>
              <w:left w:val="single" w:sz="4" w:space="0" w:color="FFFFFF"/>
              <w:bottom w:val="single" w:sz="4" w:space="0" w:color="FFFFFF"/>
              <w:right w:val="single" w:sz="4" w:space="0" w:color="FFFFFF"/>
            </w:tcBorders>
            <w:shd w:val="clear" w:color="auto" w:fill="auto"/>
            <w:noWrap/>
            <w:vAlign w:val="center"/>
          </w:tcPr>
          <w:p w14:paraId="61D58B25" w14:textId="306E8AD5" w:rsidR="0001479A" w:rsidRPr="00550DEB" w:rsidRDefault="0001479A" w:rsidP="00C01258">
            <w:pPr>
              <w:spacing w:before="40" w:after="40"/>
              <w:jc w:val="center"/>
              <w:rPr>
                <w:rFonts w:cs="Arial"/>
                <w:szCs w:val="20"/>
              </w:rPr>
            </w:pPr>
            <w:r w:rsidRPr="00550DEB">
              <w:rPr>
                <w:rFonts w:cs="Arial"/>
                <w:color w:val="000000"/>
                <w:szCs w:val="20"/>
              </w:rPr>
              <w:t>6</w:t>
            </w:r>
          </w:p>
        </w:tc>
        <w:tc>
          <w:tcPr>
            <w:tcW w:w="1135" w:type="dxa"/>
            <w:tcBorders>
              <w:top w:val="nil"/>
              <w:left w:val="nil"/>
              <w:bottom w:val="single" w:sz="4" w:space="0" w:color="FFFFFF"/>
              <w:right w:val="single" w:sz="4" w:space="0" w:color="FFFFFF"/>
            </w:tcBorders>
            <w:shd w:val="clear" w:color="auto" w:fill="auto"/>
            <w:noWrap/>
            <w:vAlign w:val="center"/>
          </w:tcPr>
          <w:p w14:paraId="5847E494" w14:textId="35F8BB66" w:rsidR="0001479A" w:rsidRPr="00550DEB" w:rsidRDefault="0001479A" w:rsidP="00C01258">
            <w:pPr>
              <w:spacing w:before="40" w:after="40"/>
              <w:jc w:val="center"/>
              <w:rPr>
                <w:rFonts w:cs="Arial"/>
                <w:szCs w:val="20"/>
              </w:rPr>
            </w:pPr>
            <w:r w:rsidRPr="00550DEB">
              <w:rPr>
                <w:rFonts w:cs="Arial"/>
                <w:color w:val="000000"/>
                <w:szCs w:val="20"/>
              </w:rPr>
              <w:t>14</w:t>
            </w:r>
          </w:p>
        </w:tc>
        <w:tc>
          <w:tcPr>
            <w:tcW w:w="1134" w:type="dxa"/>
            <w:tcBorders>
              <w:top w:val="nil"/>
              <w:left w:val="nil"/>
              <w:bottom w:val="single" w:sz="4" w:space="0" w:color="FFFFFF"/>
              <w:right w:val="single" w:sz="4" w:space="0" w:color="FFFFFF"/>
            </w:tcBorders>
            <w:shd w:val="clear" w:color="auto" w:fill="auto"/>
            <w:noWrap/>
            <w:vAlign w:val="center"/>
          </w:tcPr>
          <w:p w14:paraId="5918EF4F" w14:textId="283D9655" w:rsidR="0001479A" w:rsidRPr="00550DEB" w:rsidRDefault="0001479A" w:rsidP="00C01258">
            <w:pPr>
              <w:spacing w:before="40" w:after="40"/>
              <w:jc w:val="center"/>
              <w:rPr>
                <w:rFonts w:cs="Arial"/>
                <w:szCs w:val="20"/>
              </w:rPr>
            </w:pPr>
            <w:r w:rsidRPr="00550DEB">
              <w:rPr>
                <w:rFonts w:cs="Arial"/>
                <w:color w:val="000000"/>
                <w:szCs w:val="20"/>
              </w:rPr>
              <w:t>43</w:t>
            </w:r>
          </w:p>
        </w:tc>
        <w:tc>
          <w:tcPr>
            <w:tcW w:w="1135" w:type="dxa"/>
            <w:tcBorders>
              <w:top w:val="nil"/>
              <w:left w:val="nil"/>
              <w:bottom w:val="single" w:sz="4" w:space="0" w:color="FFFFFF"/>
              <w:right w:val="single" w:sz="4" w:space="0" w:color="FFFFFF"/>
            </w:tcBorders>
            <w:shd w:val="clear" w:color="auto" w:fill="auto"/>
            <w:noWrap/>
            <w:vAlign w:val="center"/>
          </w:tcPr>
          <w:p w14:paraId="2CA198F8" w14:textId="3621D2EF" w:rsidR="0001479A" w:rsidRPr="00550DEB" w:rsidRDefault="0001479A" w:rsidP="00C01258">
            <w:pPr>
              <w:spacing w:before="40" w:after="40"/>
              <w:jc w:val="center"/>
              <w:rPr>
                <w:rFonts w:cs="Arial"/>
                <w:szCs w:val="20"/>
              </w:rPr>
            </w:pPr>
            <w:r w:rsidRPr="00550DEB">
              <w:rPr>
                <w:rFonts w:cs="Arial"/>
                <w:color w:val="000000"/>
                <w:szCs w:val="20"/>
              </w:rPr>
              <w:t>34</w:t>
            </w:r>
          </w:p>
        </w:tc>
        <w:tc>
          <w:tcPr>
            <w:tcW w:w="1135" w:type="dxa"/>
            <w:tcBorders>
              <w:top w:val="nil"/>
              <w:left w:val="nil"/>
              <w:bottom w:val="single" w:sz="4" w:space="0" w:color="FFFFFF"/>
              <w:right w:val="single" w:sz="4" w:space="0" w:color="FFFFFF"/>
            </w:tcBorders>
            <w:shd w:val="clear" w:color="auto" w:fill="E6E3E2"/>
            <w:noWrap/>
            <w:vAlign w:val="center"/>
          </w:tcPr>
          <w:p w14:paraId="4E7631D1" w14:textId="5CEFA0AF" w:rsidR="0001479A" w:rsidRPr="00550DEB" w:rsidRDefault="0001479A" w:rsidP="00C01258">
            <w:pPr>
              <w:spacing w:before="40" w:after="40"/>
              <w:jc w:val="center"/>
              <w:rPr>
                <w:rFonts w:cs="Arial"/>
                <w:b/>
                <w:color w:val="000000"/>
                <w:szCs w:val="20"/>
              </w:rPr>
            </w:pPr>
            <w:r w:rsidRPr="00550DEB">
              <w:rPr>
                <w:rFonts w:cs="Arial"/>
                <w:color w:val="000000"/>
                <w:szCs w:val="20"/>
              </w:rPr>
              <w:t>97</w:t>
            </w:r>
          </w:p>
        </w:tc>
      </w:tr>
      <w:tr w:rsidR="0001479A" w:rsidRPr="00550DEB" w14:paraId="7DB2C664" w14:textId="77777777" w:rsidTr="00124DB1">
        <w:trPr>
          <w:trHeight w:val="307"/>
        </w:trPr>
        <w:tc>
          <w:tcPr>
            <w:tcW w:w="3105" w:type="dxa"/>
            <w:tcBorders>
              <w:top w:val="nil"/>
              <w:left w:val="single" w:sz="4" w:space="0" w:color="FFFFFF"/>
              <w:bottom w:val="single" w:sz="4" w:space="0" w:color="FFFFFF"/>
              <w:right w:val="single" w:sz="4" w:space="0" w:color="FFFFFF"/>
            </w:tcBorders>
            <w:shd w:val="clear" w:color="auto" w:fill="E6E3E2"/>
            <w:noWrap/>
            <w:vAlign w:val="center"/>
            <w:hideMark/>
          </w:tcPr>
          <w:p w14:paraId="76183749" w14:textId="0AA98A0A" w:rsidR="0001479A" w:rsidRPr="00550DEB" w:rsidRDefault="0001479A" w:rsidP="00C01258">
            <w:pPr>
              <w:spacing w:before="40" w:after="40"/>
              <w:rPr>
                <w:rFonts w:cs="Arial"/>
                <w:b/>
                <w:bCs/>
                <w:szCs w:val="20"/>
              </w:rPr>
            </w:pPr>
            <w:r w:rsidRPr="00550DEB">
              <w:rPr>
                <w:rFonts w:cs="Arial"/>
                <w:color w:val="000000"/>
                <w:szCs w:val="20"/>
              </w:rPr>
              <w:t>Other crop growing</w:t>
            </w:r>
          </w:p>
        </w:tc>
        <w:tc>
          <w:tcPr>
            <w:tcW w:w="1134" w:type="dxa"/>
            <w:tcBorders>
              <w:top w:val="nil"/>
              <w:left w:val="single" w:sz="4" w:space="0" w:color="FFFFFF"/>
              <w:bottom w:val="single" w:sz="4" w:space="0" w:color="FFFFFF"/>
              <w:right w:val="single" w:sz="4" w:space="0" w:color="FFFFFF"/>
            </w:tcBorders>
            <w:shd w:val="clear" w:color="auto" w:fill="E6E3E2"/>
            <w:noWrap/>
            <w:vAlign w:val="center"/>
          </w:tcPr>
          <w:p w14:paraId="1A0DD3E6" w14:textId="0BC7D977" w:rsidR="0001479A" w:rsidRPr="00550DEB" w:rsidRDefault="0001479A" w:rsidP="00C01258">
            <w:pPr>
              <w:spacing w:before="40" w:after="40"/>
              <w:jc w:val="center"/>
              <w:rPr>
                <w:rFonts w:cs="Arial"/>
                <w:szCs w:val="20"/>
              </w:rPr>
            </w:pPr>
            <w:r w:rsidRPr="00550DEB">
              <w:rPr>
                <w:rFonts w:cs="Arial"/>
                <w:color w:val="000000"/>
                <w:szCs w:val="20"/>
              </w:rPr>
              <w:t>1</w:t>
            </w:r>
          </w:p>
        </w:tc>
        <w:tc>
          <w:tcPr>
            <w:tcW w:w="1135" w:type="dxa"/>
            <w:tcBorders>
              <w:top w:val="nil"/>
              <w:left w:val="nil"/>
              <w:bottom w:val="single" w:sz="4" w:space="0" w:color="FFFFFF"/>
              <w:right w:val="single" w:sz="4" w:space="0" w:color="FFFFFF"/>
            </w:tcBorders>
            <w:shd w:val="clear" w:color="auto" w:fill="E6E3E2"/>
            <w:noWrap/>
            <w:vAlign w:val="center"/>
          </w:tcPr>
          <w:p w14:paraId="1F86D315" w14:textId="32A156FE" w:rsidR="0001479A" w:rsidRPr="00550DEB" w:rsidRDefault="0001479A" w:rsidP="00C01258">
            <w:pPr>
              <w:spacing w:before="40" w:after="40"/>
              <w:jc w:val="center"/>
              <w:rPr>
                <w:rFonts w:cs="Arial"/>
                <w:szCs w:val="20"/>
              </w:rPr>
            </w:pPr>
            <w:r w:rsidRPr="00550DEB">
              <w:rPr>
                <w:rFonts w:cs="Arial"/>
                <w:color w:val="000000"/>
                <w:szCs w:val="20"/>
              </w:rPr>
              <w:t>6</w:t>
            </w:r>
          </w:p>
        </w:tc>
        <w:tc>
          <w:tcPr>
            <w:tcW w:w="1134" w:type="dxa"/>
            <w:tcBorders>
              <w:top w:val="nil"/>
              <w:left w:val="nil"/>
              <w:bottom w:val="single" w:sz="4" w:space="0" w:color="FFFFFF"/>
              <w:right w:val="single" w:sz="4" w:space="0" w:color="FFFFFF"/>
            </w:tcBorders>
            <w:shd w:val="clear" w:color="auto" w:fill="E6E3E2"/>
            <w:noWrap/>
            <w:vAlign w:val="center"/>
          </w:tcPr>
          <w:p w14:paraId="125C8CC5" w14:textId="0FE74FB2" w:rsidR="0001479A" w:rsidRPr="00550DEB" w:rsidRDefault="0001479A" w:rsidP="00C01258">
            <w:pPr>
              <w:spacing w:before="40" w:after="40"/>
              <w:jc w:val="center"/>
              <w:rPr>
                <w:rFonts w:cs="Arial"/>
                <w:szCs w:val="20"/>
              </w:rPr>
            </w:pPr>
            <w:r w:rsidRPr="00550DEB">
              <w:rPr>
                <w:rFonts w:cs="Arial"/>
                <w:color w:val="000000"/>
                <w:szCs w:val="20"/>
              </w:rPr>
              <w:t>5</w:t>
            </w:r>
          </w:p>
        </w:tc>
        <w:tc>
          <w:tcPr>
            <w:tcW w:w="1135" w:type="dxa"/>
            <w:tcBorders>
              <w:top w:val="nil"/>
              <w:left w:val="nil"/>
              <w:bottom w:val="single" w:sz="4" w:space="0" w:color="FFFFFF"/>
              <w:right w:val="single" w:sz="4" w:space="0" w:color="FFFFFF"/>
            </w:tcBorders>
            <w:shd w:val="clear" w:color="auto" w:fill="E6E3E2"/>
            <w:noWrap/>
            <w:vAlign w:val="center"/>
          </w:tcPr>
          <w:p w14:paraId="039127A1" w14:textId="0658FDAE" w:rsidR="0001479A" w:rsidRPr="00550DEB" w:rsidRDefault="0001479A" w:rsidP="00C01258">
            <w:pPr>
              <w:spacing w:before="40" w:after="40"/>
              <w:jc w:val="center"/>
              <w:rPr>
                <w:rFonts w:cs="Arial"/>
                <w:szCs w:val="20"/>
              </w:rPr>
            </w:pPr>
            <w:r w:rsidRPr="00550DEB">
              <w:rPr>
                <w:rFonts w:cs="Arial"/>
                <w:color w:val="000000"/>
                <w:szCs w:val="20"/>
              </w:rPr>
              <w:t>6</w:t>
            </w:r>
          </w:p>
        </w:tc>
        <w:tc>
          <w:tcPr>
            <w:tcW w:w="1135" w:type="dxa"/>
            <w:tcBorders>
              <w:top w:val="nil"/>
              <w:left w:val="nil"/>
              <w:bottom w:val="single" w:sz="4" w:space="0" w:color="FFFFFF"/>
              <w:right w:val="single" w:sz="4" w:space="0" w:color="FFFFFF"/>
            </w:tcBorders>
            <w:shd w:val="clear" w:color="auto" w:fill="CFC9C7"/>
            <w:noWrap/>
            <w:vAlign w:val="center"/>
          </w:tcPr>
          <w:p w14:paraId="72A9F898" w14:textId="2D486D97" w:rsidR="0001479A" w:rsidRPr="00550DEB" w:rsidRDefault="0001479A" w:rsidP="00C01258">
            <w:pPr>
              <w:spacing w:before="40" w:after="40"/>
              <w:jc w:val="center"/>
              <w:rPr>
                <w:rFonts w:cs="Arial"/>
                <w:b/>
                <w:color w:val="000000"/>
                <w:szCs w:val="20"/>
              </w:rPr>
            </w:pPr>
            <w:r w:rsidRPr="00550DEB">
              <w:rPr>
                <w:rFonts w:cs="Arial"/>
                <w:color w:val="000000"/>
                <w:szCs w:val="20"/>
              </w:rPr>
              <w:t>18</w:t>
            </w:r>
          </w:p>
        </w:tc>
      </w:tr>
      <w:tr w:rsidR="0001479A" w:rsidRPr="00550DEB" w14:paraId="33963C16" w14:textId="77777777" w:rsidTr="00124DB1">
        <w:trPr>
          <w:trHeight w:val="307"/>
        </w:trPr>
        <w:tc>
          <w:tcPr>
            <w:tcW w:w="3105" w:type="dxa"/>
            <w:tcBorders>
              <w:top w:val="nil"/>
              <w:left w:val="single" w:sz="4" w:space="0" w:color="FFFFFF"/>
              <w:bottom w:val="single" w:sz="4" w:space="0" w:color="FFFFFF"/>
              <w:right w:val="single" w:sz="4" w:space="0" w:color="FFFFFF"/>
            </w:tcBorders>
            <w:shd w:val="clear" w:color="auto" w:fill="auto"/>
            <w:noWrap/>
            <w:vAlign w:val="center"/>
            <w:hideMark/>
          </w:tcPr>
          <w:p w14:paraId="4E71EF2D" w14:textId="13B9EE22" w:rsidR="0001479A" w:rsidRPr="00550DEB" w:rsidRDefault="0001479A" w:rsidP="00C01258">
            <w:pPr>
              <w:spacing w:before="40" w:after="40"/>
              <w:rPr>
                <w:rFonts w:cs="Arial"/>
                <w:b/>
                <w:bCs/>
                <w:szCs w:val="20"/>
              </w:rPr>
            </w:pPr>
            <w:r w:rsidRPr="00550DEB">
              <w:rPr>
                <w:rFonts w:cs="Arial"/>
                <w:color w:val="000000"/>
                <w:szCs w:val="20"/>
              </w:rPr>
              <w:t>Fruit &amp; tree nut growing</w:t>
            </w:r>
          </w:p>
        </w:tc>
        <w:tc>
          <w:tcPr>
            <w:tcW w:w="1134" w:type="dxa"/>
            <w:tcBorders>
              <w:top w:val="nil"/>
              <w:left w:val="single" w:sz="4" w:space="0" w:color="FFFFFF"/>
              <w:bottom w:val="single" w:sz="4" w:space="0" w:color="FFFFFF"/>
              <w:right w:val="single" w:sz="4" w:space="0" w:color="FFFFFF"/>
            </w:tcBorders>
            <w:shd w:val="clear" w:color="auto" w:fill="auto"/>
            <w:noWrap/>
            <w:vAlign w:val="center"/>
          </w:tcPr>
          <w:p w14:paraId="03F16D24" w14:textId="6A266049" w:rsidR="0001479A" w:rsidRPr="00550DEB" w:rsidRDefault="0001479A" w:rsidP="00C01258">
            <w:pPr>
              <w:spacing w:before="40" w:after="40"/>
              <w:jc w:val="center"/>
              <w:rPr>
                <w:rFonts w:cs="Arial"/>
                <w:szCs w:val="20"/>
              </w:rPr>
            </w:pPr>
            <w:r w:rsidRPr="00550DEB">
              <w:rPr>
                <w:rFonts w:cs="Arial"/>
                <w:color w:val="000000"/>
                <w:szCs w:val="20"/>
              </w:rPr>
              <w:t>1</w:t>
            </w:r>
          </w:p>
        </w:tc>
        <w:tc>
          <w:tcPr>
            <w:tcW w:w="1135" w:type="dxa"/>
            <w:tcBorders>
              <w:top w:val="nil"/>
              <w:left w:val="nil"/>
              <w:bottom w:val="single" w:sz="4" w:space="0" w:color="FFFFFF"/>
              <w:right w:val="single" w:sz="4" w:space="0" w:color="FFFFFF"/>
            </w:tcBorders>
            <w:shd w:val="clear" w:color="auto" w:fill="auto"/>
            <w:noWrap/>
            <w:vAlign w:val="center"/>
          </w:tcPr>
          <w:p w14:paraId="5FF49EBF" w14:textId="4CC42328" w:rsidR="0001479A" w:rsidRPr="00550DEB" w:rsidRDefault="0001479A" w:rsidP="00C01258">
            <w:pPr>
              <w:spacing w:before="40" w:after="40"/>
              <w:jc w:val="center"/>
              <w:rPr>
                <w:rFonts w:cs="Arial"/>
                <w:szCs w:val="20"/>
              </w:rPr>
            </w:pPr>
            <w:r w:rsidRPr="00550DEB">
              <w:rPr>
                <w:rFonts w:cs="Arial"/>
                <w:color w:val="000000"/>
                <w:szCs w:val="20"/>
              </w:rPr>
              <w:t>3</w:t>
            </w:r>
          </w:p>
        </w:tc>
        <w:tc>
          <w:tcPr>
            <w:tcW w:w="1134" w:type="dxa"/>
            <w:tcBorders>
              <w:top w:val="nil"/>
              <w:left w:val="nil"/>
              <w:bottom w:val="single" w:sz="4" w:space="0" w:color="FFFFFF"/>
              <w:right w:val="single" w:sz="4" w:space="0" w:color="FFFFFF"/>
            </w:tcBorders>
            <w:shd w:val="clear" w:color="auto" w:fill="auto"/>
            <w:noWrap/>
            <w:vAlign w:val="center"/>
          </w:tcPr>
          <w:p w14:paraId="467AE6B8" w14:textId="6D10CA3C" w:rsidR="0001479A" w:rsidRPr="00550DEB" w:rsidRDefault="0001479A" w:rsidP="00C01258">
            <w:pPr>
              <w:spacing w:before="40" w:after="40"/>
              <w:jc w:val="center"/>
              <w:rPr>
                <w:rFonts w:cs="Arial"/>
                <w:szCs w:val="20"/>
              </w:rPr>
            </w:pPr>
            <w:r w:rsidRPr="00550DEB">
              <w:rPr>
                <w:rFonts w:cs="Arial"/>
                <w:color w:val="000000"/>
                <w:szCs w:val="20"/>
              </w:rPr>
              <w:t>8</w:t>
            </w:r>
          </w:p>
        </w:tc>
        <w:tc>
          <w:tcPr>
            <w:tcW w:w="1135" w:type="dxa"/>
            <w:tcBorders>
              <w:top w:val="nil"/>
              <w:left w:val="nil"/>
              <w:bottom w:val="single" w:sz="4" w:space="0" w:color="FFFFFF"/>
              <w:right w:val="single" w:sz="4" w:space="0" w:color="FFFFFF"/>
            </w:tcBorders>
            <w:shd w:val="clear" w:color="auto" w:fill="auto"/>
            <w:noWrap/>
            <w:vAlign w:val="center"/>
          </w:tcPr>
          <w:p w14:paraId="73F1F8CF" w14:textId="703A5256" w:rsidR="0001479A" w:rsidRPr="00550DEB" w:rsidRDefault="0001479A" w:rsidP="00C01258">
            <w:pPr>
              <w:spacing w:before="40" w:after="40"/>
              <w:jc w:val="center"/>
              <w:rPr>
                <w:rFonts w:cs="Arial"/>
                <w:szCs w:val="20"/>
              </w:rPr>
            </w:pPr>
            <w:r w:rsidRPr="00550DEB">
              <w:rPr>
                <w:rFonts w:cs="Arial"/>
                <w:color w:val="000000"/>
                <w:szCs w:val="20"/>
              </w:rPr>
              <w:t>5</w:t>
            </w:r>
          </w:p>
        </w:tc>
        <w:tc>
          <w:tcPr>
            <w:tcW w:w="1135" w:type="dxa"/>
            <w:tcBorders>
              <w:top w:val="nil"/>
              <w:left w:val="nil"/>
              <w:bottom w:val="single" w:sz="4" w:space="0" w:color="FFFFFF"/>
              <w:right w:val="single" w:sz="4" w:space="0" w:color="FFFFFF"/>
            </w:tcBorders>
            <w:shd w:val="clear" w:color="auto" w:fill="E6E3E2"/>
            <w:noWrap/>
            <w:vAlign w:val="center"/>
          </w:tcPr>
          <w:p w14:paraId="24E3007B" w14:textId="212D928C" w:rsidR="0001479A" w:rsidRPr="00550DEB" w:rsidRDefault="0001479A" w:rsidP="00C01258">
            <w:pPr>
              <w:spacing w:before="40" w:after="40"/>
              <w:jc w:val="center"/>
              <w:rPr>
                <w:rFonts w:cs="Arial"/>
                <w:b/>
                <w:color w:val="000000"/>
                <w:szCs w:val="20"/>
              </w:rPr>
            </w:pPr>
            <w:r w:rsidRPr="00550DEB">
              <w:rPr>
                <w:rFonts w:cs="Arial"/>
                <w:color w:val="000000"/>
                <w:szCs w:val="20"/>
              </w:rPr>
              <w:t>17</w:t>
            </w:r>
          </w:p>
        </w:tc>
      </w:tr>
      <w:tr w:rsidR="0001479A" w:rsidRPr="00550DEB" w14:paraId="40EC5599" w14:textId="77777777" w:rsidTr="00124DB1">
        <w:trPr>
          <w:trHeight w:val="307"/>
        </w:trPr>
        <w:tc>
          <w:tcPr>
            <w:tcW w:w="3105" w:type="dxa"/>
            <w:tcBorders>
              <w:top w:val="nil"/>
              <w:left w:val="single" w:sz="4" w:space="0" w:color="FFFFFF"/>
              <w:bottom w:val="single" w:sz="4" w:space="0" w:color="FFFFFF"/>
              <w:right w:val="single" w:sz="4" w:space="0" w:color="FFFFFF"/>
            </w:tcBorders>
            <w:shd w:val="clear" w:color="auto" w:fill="E6E3E2"/>
            <w:noWrap/>
            <w:vAlign w:val="center"/>
            <w:hideMark/>
          </w:tcPr>
          <w:p w14:paraId="258BE3D2" w14:textId="1687A3BC" w:rsidR="0001479A" w:rsidRPr="00550DEB" w:rsidRDefault="0001479A" w:rsidP="00C01258">
            <w:pPr>
              <w:spacing w:before="40" w:after="40"/>
              <w:rPr>
                <w:rFonts w:cs="Arial"/>
                <w:b/>
                <w:bCs/>
                <w:szCs w:val="20"/>
              </w:rPr>
            </w:pPr>
            <w:r w:rsidRPr="00550DEB">
              <w:rPr>
                <w:rFonts w:cs="Arial"/>
                <w:color w:val="000000"/>
                <w:szCs w:val="20"/>
              </w:rPr>
              <w:t>Other livestock farming</w:t>
            </w:r>
          </w:p>
        </w:tc>
        <w:tc>
          <w:tcPr>
            <w:tcW w:w="1134" w:type="dxa"/>
            <w:tcBorders>
              <w:top w:val="nil"/>
              <w:left w:val="single" w:sz="4" w:space="0" w:color="FFFFFF"/>
              <w:bottom w:val="single" w:sz="4" w:space="0" w:color="FFFFFF"/>
              <w:right w:val="single" w:sz="4" w:space="0" w:color="FFFFFF"/>
            </w:tcBorders>
            <w:shd w:val="clear" w:color="auto" w:fill="E6E3E2"/>
            <w:noWrap/>
            <w:vAlign w:val="center"/>
          </w:tcPr>
          <w:p w14:paraId="02AFC23D" w14:textId="7D0A238B" w:rsidR="0001479A" w:rsidRPr="00550DEB" w:rsidRDefault="0001479A" w:rsidP="00C01258">
            <w:pPr>
              <w:spacing w:before="40" w:after="40"/>
              <w:jc w:val="center"/>
              <w:rPr>
                <w:rFonts w:cs="Arial"/>
                <w:szCs w:val="20"/>
              </w:rPr>
            </w:pPr>
            <w:r w:rsidRPr="00550DEB">
              <w:rPr>
                <w:rFonts w:cs="Arial"/>
                <w:color w:val="000000"/>
                <w:szCs w:val="20"/>
              </w:rPr>
              <w:t>2</w:t>
            </w:r>
          </w:p>
        </w:tc>
        <w:tc>
          <w:tcPr>
            <w:tcW w:w="1135" w:type="dxa"/>
            <w:tcBorders>
              <w:top w:val="nil"/>
              <w:left w:val="nil"/>
              <w:bottom w:val="single" w:sz="4" w:space="0" w:color="FFFFFF"/>
              <w:right w:val="single" w:sz="4" w:space="0" w:color="FFFFFF"/>
            </w:tcBorders>
            <w:shd w:val="clear" w:color="auto" w:fill="E6E3E2"/>
            <w:noWrap/>
            <w:vAlign w:val="center"/>
          </w:tcPr>
          <w:p w14:paraId="2BBB548F" w14:textId="41C1A342" w:rsidR="0001479A" w:rsidRPr="00550DEB" w:rsidRDefault="0001479A" w:rsidP="00C01258">
            <w:pPr>
              <w:spacing w:before="40" w:after="40"/>
              <w:jc w:val="center"/>
              <w:rPr>
                <w:rFonts w:cs="Arial"/>
                <w:szCs w:val="20"/>
              </w:rPr>
            </w:pPr>
            <w:r w:rsidRPr="00550DEB">
              <w:rPr>
                <w:rFonts w:cs="Arial"/>
                <w:color w:val="000000"/>
                <w:szCs w:val="20"/>
              </w:rPr>
              <w:t>2</w:t>
            </w:r>
          </w:p>
        </w:tc>
        <w:tc>
          <w:tcPr>
            <w:tcW w:w="1134" w:type="dxa"/>
            <w:tcBorders>
              <w:top w:val="nil"/>
              <w:left w:val="nil"/>
              <w:bottom w:val="single" w:sz="4" w:space="0" w:color="FFFFFF"/>
              <w:right w:val="single" w:sz="4" w:space="0" w:color="FFFFFF"/>
            </w:tcBorders>
            <w:shd w:val="clear" w:color="auto" w:fill="E6E3E2"/>
            <w:noWrap/>
            <w:vAlign w:val="center"/>
          </w:tcPr>
          <w:p w14:paraId="4CA7C6D8" w14:textId="045E78CD" w:rsidR="0001479A" w:rsidRPr="00550DEB" w:rsidRDefault="0001479A" w:rsidP="00C01258">
            <w:pPr>
              <w:spacing w:before="40" w:after="40"/>
              <w:jc w:val="center"/>
              <w:rPr>
                <w:rFonts w:cs="Arial"/>
                <w:szCs w:val="20"/>
              </w:rPr>
            </w:pPr>
            <w:r w:rsidRPr="00550DEB">
              <w:rPr>
                <w:rFonts w:cs="Arial"/>
                <w:color w:val="000000"/>
                <w:szCs w:val="20"/>
              </w:rPr>
              <w:t>8</w:t>
            </w:r>
          </w:p>
        </w:tc>
        <w:tc>
          <w:tcPr>
            <w:tcW w:w="1135" w:type="dxa"/>
            <w:tcBorders>
              <w:top w:val="nil"/>
              <w:left w:val="nil"/>
              <w:bottom w:val="single" w:sz="4" w:space="0" w:color="FFFFFF"/>
              <w:right w:val="single" w:sz="4" w:space="0" w:color="FFFFFF"/>
            </w:tcBorders>
            <w:shd w:val="clear" w:color="auto" w:fill="E6E3E2"/>
            <w:noWrap/>
            <w:vAlign w:val="center"/>
          </w:tcPr>
          <w:p w14:paraId="5B843597" w14:textId="2232A0B7" w:rsidR="0001479A" w:rsidRPr="00550DEB" w:rsidRDefault="0001479A" w:rsidP="00C01258">
            <w:pPr>
              <w:spacing w:before="40" w:after="40"/>
              <w:jc w:val="center"/>
              <w:rPr>
                <w:rFonts w:cs="Arial"/>
                <w:szCs w:val="20"/>
              </w:rPr>
            </w:pPr>
            <w:r w:rsidRPr="00550DEB">
              <w:rPr>
                <w:rFonts w:cs="Arial"/>
                <w:color w:val="000000"/>
                <w:szCs w:val="20"/>
              </w:rPr>
              <w:t>3</w:t>
            </w:r>
          </w:p>
        </w:tc>
        <w:tc>
          <w:tcPr>
            <w:tcW w:w="1135" w:type="dxa"/>
            <w:tcBorders>
              <w:top w:val="nil"/>
              <w:left w:val="nil"/>
              <w:bottom w:val="single" w:sz="4" w:space="0" w:color="FFFFFF"/>
              <w:right w:val="single" w:sz="4" w:space="0" w:color="FFFFFF"/>
            </w:tcBorders>
            <w:shd w:val="clear" w:color="auto" w:fill="CFC9C7"/>
            <w:noWrap/>
            <w:vAlign w:val="center"/>
          </w:tcPr>
          <w:p w14:paraId="7A08DBFC" w14:textId="0C1553F1" w:rsidR="0001479A" w:rsidRPr="00550DEB" w:rsidRDefault="0001479A" w:rsidP="00C01258">
            <w:pPr>
              <w:spacing w:before="40" w:after="40"/>
              <w:jc w:val="center"/>
              <w:rPr>
                <w:rFonts w:cs="Arial"/>
                <w:b/>
                <w:color w:val="000000"/>
                <w:szCs w:val="20"/>
              </w:rPr>
            </w:pPr>
            <w:r w:rsidRPr="00550DEB">
              <w:rPr>
                <w:rFonts w:cs="Arial"/>
                <w:color w:val="000000"/>
                <w:szCs w:val="20"/>
              </w:rPr>
              <w:t>15</w:t>
            </w:r>
          </w:p>
        </w:tc>
      </w:tr>
      <w:tr w:rsidR="0001479A" w:rsidRPr="00550DEB" w14:paraId="5A478242" w14:textId="77777777" w:rsidTr="00124DB1">
        <w:trPr>
          <w:trHeight w:val="307"/>
        </w:trPr>
        <w:tc>
          <w:tcPr>
            <w:tcW w:w="3105" w:type="dxa"/>
            <w:tcBorders>
              <w:top w:val="nil"/>
              <w:left w:val="single" w:sz="4" w:space="0" w:color="FFFFFF"/>
              <w:bottom w:val="single" w:sz="4" w:space="0" w:color="FFFFFF"/>
              <w:right w:val="single" w:sz="4" w:space="0" w:color="FFFFFF"/>
            </w:tcBorders>
            <w:shd w:val="clear" w:color="auto" w:fill="auto"/>
            <w:noWrap/>
            <w:vAlign w:val="center"/>
            <w:hideMark/>
          </w:tcPr>
          <w:p w14:paraId="459C9C95" w14:textId="610BEAC7" w:rsidR="0001479A" w:rsidRPr="00550DEB" w:rsidRDefault="0001479A" w:rsidP="00C01258">
            <w:pPr>
              <w:spacing w:before="40" w:after="40"/>
              <w:rPr>
                <w:rFonts w:cs="Arial"/>
                <w:b/>
                <w:bCs/>
                <w:szCs w:val="20"/>
              </w:rPr>
            </w:pPr>
            <w:r w:rsidRPr="00550DEB">
              <w:rPr>
                <w:rFonts w:cs="Arial"/>
                <w:color w:val="000000"/>
                <w:szCs w:val="20"/>
              </w:rPr>
              <w:t>Dairy cattle farming</w:t>
            </w:r>
          </w:p>
        </w:tc>
        <w:tc>
          <w:tcPr>
            <w:tcW w:w="1134" w:type="dxa"/>
            <w:tcBorders>
              <w:top w:val="nil"/>
              <w:left w:val="single" w:sz="4" w:space="0" w:color="FFFFFF"/>
              <w:bottom w:val="single" w:sz="4" w:space="0" w:color="FFFFFF"/>
              <w:right w:val="single" w:sz="4" w:space="0" w:color="FFFFFF"/>
            </w:tcBorders>
            <w:shd w:val="clear" w:color="auto" w:fill="auto"/>
            <w:noWrap/>
            <w:vAlign w:val="center"/>
          </w:tcPr>
          <w:p w14:paraId="242FDD57" w14:textId="639BBB7F" w:rsidR="0001479A" w:rsidRPr="00550DEB" w:rsidRDefault="0001479A" w:rsidP="00C01258">
            <w:pPr>
              <w:spacing w:before="40" w:after="40"/>
              <w:jc w:val="center"/>
              <w:rPr>
                <w:rFonts w:cs="Arial"/>
                <w:szCs w:val="20"/>
              </w:rPr>
            </w:pPr>
            <w:r w:rsidRPr="00550DEB">
              <w:rPr>
                <w:rFonts w:cs="Arial"/>
                <w:color w:val="000000"/>
                <w:szCs w:val="20"/>
              </w:rPr>
              <w:t>2</w:t>
            </w:r>
          </w:p>
        </w:tc>
        <w:tc>
          <w:tcPr>
            <w:tcW w:w="1135" w:type="dxa"/>
            <w:tcBorders>
              <w:top w:val="nil"/>
              <w:left w:val="nil"/>
              <w:bottom w:val="single" w:sz="4" w:space="0" w:color="FFFFFF"/>
              <w:right w:val="single" w:sz="4" w:space="0" w:color="FFFFFF"/>
            </w:tcBorders>
            <w:shd w:val="clear" w:color="auto" w:fill="auto"/>
            <w:noWrap/>
            <w:vAlign w:val="center"/>
          </w:tcPr>
          <w:p w14:paraId="5B4B2AF2" w14:textId="65D2295C" w:rsidR="0001479A" w:rsidRPr="00550DEB" w:rsidRDefault="0001479A" w:rsidP="00C01258">
            <w:pPr>
              <w:spacing w:before="40" w:after="40"/>
              <w:jc w:val="center"/>
              <w:rPr>
                <w:rFonts w:cs="Arial"/>
                <w:szCs w:val="20"/>
              </w:rPr>
            </w:pPr>
            <w:r w:rsidRPr="00550DEB">
              <w:rPr>
                <w:rFonts w:cs="Arial"/>
                <w:color w:val="000000"/>
                <w:szCs w:val="20"/>
              </w:rPr>
              <w:t>1</w:t>
            </w:r>
          </w:p>
        </w:tc>
        <w:tc>
          <w:tcPr>
            <w:tcW w:w="1134" w:type="dxa"/>
            <w:tcBorders>
              <w:top w:val="nil"/>
              <w:left w:val="nil"/>
              <w:bottom w:val="single" w:sz="4" w:space="0" w:color="FFFFFF"/>
              <w:right w:val="single" w:sz="4" w:space="0" w:color="FFFFFF"/>
            </w:tcBorders>
            <w:shd w:val="clear" w:color="auto" w:fill="auto"/>
            <w:noWrap/>
            <w:vAlign w:val="center"/>
          </w:tcPr>
          <w:p w14:paraId="6DBB65AC" w14:textId="1BA74836" w:rsidR="0001479A" w:rsidRPr="00550DEB" w:rsidRDefault="0001479A" w:rsidP="00C01258">
            <w:pPr>
              <w:spacing w:before="40" w:after="40"/>
              <w:jc w:val="center"/>
              <w:rPr>
                <w:rFonts w:cs="Arial"/>
                <w:szCs w:val="20"/>
              </w:rPr>
            </w:pPr>
            <w:r w:rsidRPr="00550DEB">
              <w:rPr>
                <w:rFonts w:cs="Arial"/>
                <w:color w:val="000000"/>
                <w:szCs w:val="20"/>
              </w:rPr>
              <w:t>5</w:t>
            </w:r>
          </w:p>
        </w:tc>
        <w:tc>
          <w:tcPr>
            <w:tcW w:w="1135" w:type="dxa"/>
            <w:tcBorders>
              <w:top w:val="nil"/>
              <w:left w:val="nil"/>
              <w:bottom w:val="single" w:sz="4" w:space="0" w:color="FFFFFF"/>
              <w:right w:val="single" w:sz="4" w:space="0" w:color="FFFFFF"/>
            </w:tcBorders>
            <w:shd w:val="clear" w:color="auto" w:fill="auto"/>
            <w:noWrap/>
            <w:vAlign w:val="center"/>
          </w:tcPr>
          <w:p w14:paraId="49385691" w14:textId="75A19880" w:rsidR="0001479A" w:rsidRPr="00550DEB" w:rsidRDefault="0001479A" w:rsidP="00C01258">
            <w:pPr>
              <w:spacing w:before="40" w:after="40"/>
              <w:jc w:val="center"/>
              <w:rPr>
                <w:rFonts w:cs="Arial"/>
                <w:szCs w:val="20"/>
              </w:rPr>
            </w:pPr>
            <w:r w:rsidRPr="00550DEB">
              <w:rPr>
                <w:rFonts w:cs="Arial"/>
                <w:color w:val="000000"/>
                <w:szCs w:val="20"/>
              </w:rPr>
              <w:t>3</w:t>
            </w:r>
          </w:p>
        </w:tc>
        <w:tc>
          <w:tcPr>
            <w:tcW w:w="1135" w:type="dxa"/>
            <w:tcBorders>
              <w:top w:val="nil"/>
              <w:left w:val="nil"/>
              <w:bottom w:val="single" w:sz="4" w:space="0" w:color="FFFFFF"/>
              <w:right w:val="single" w:sz="4" w:space="0" w:color="FFFFFF"/>
            </w:tcBorders>
            <w:shd w:val="clear" w:color="auto" w:fill="E6E3E2"/>
            <w:noWrap/>
            <w:vAlign w:val="center"/>
          </w:tcPr>
          <w:p w14:paraId="115DE5D9" w14:textId="4D2F5FDD" w:rsidR="0001479A" w:rsidRPr="00550DEB" w:rsidRDefault="0001479A" w:rsidP="00C01258">
            <w:pPr>
              <w:spacing w:before="40" w:after="40"/>
              <w:jc w:val="center"/>
              <w:rPr>
                <w:rFonts w:cs="Arial"/>
                <w:b/>
                <w:color w:val="000000"/>
                <w:szCs w:val="20"/>
              </w:rPr>
            </w:pPr>
            <w:r w:rsidRPr="00550DEB">
              <w:rPr>
                <w:rFonts w:cs="Arial"/>
                <w:color w:val="000000"/>
                <w:szCs w:val="20"/>
              </w:rPr>
              <w:t>11</w:t>
            </w:r>
          </w:p>
        </w:tc>
      </w:tr>
      <w:tr w:rsidR="0001479A" w:rsidRPr="00550DEB" w14:paraId="407B717C" w14:textId="77777777" w:rsidTr="00124DB1">
        <w:trPr>
          <w:trHeight w:val="307"/>
        </w:trPr>
        <w:tc>
          <w:tcPr>
            <w:tcW w:w="3105" w:type="dxa"/>
            <w:tcBorders>
              <w:top w:val="nil"/>
              <w:left w:val="single" w:sz="4" w:space="0" w:color="FFFFFF"/>
              <w:bottom w:val="single" w:sz="4" w:space="0" w:color="FFFFFF"/>
              <w:right w:val="single" w:sz="4" w:space="0" w:color="FFFFFF"/>
            </w:tcBorders>
            <w:shd w:val="clear" w:color="auto" w:fill="E6E3E2"/>
            <w:noWrap/>
            <w:vAlign w:val="center"/>
            <w:hideMark/>
          </w:tcPr>
          <w:p w14:paraId="045D024F" w14:textId="4081FC76" w:rsidR="0001479A" w:rsidRPr="00550DEB" w:rsidRDefault="0001479A" w:rsidP="00C01258">
            <w:pPr>
              <w:spacing w:before="40" w:after="40"/>
              <w:rPr>
                <w:rFonts w:cs="Arial"/>
                <w:b/>
                <w:bCs/>
                <w:szCs w:val="20"/>
              </w:rPr>
            </w:pPr>
            <w:r w:rsidRPr="00550DEB">
              <w:rPr>
                <w:rFonts w:cs="Arial"/>
                <w:color w:val="000000"/>
                <w:szCs w:val="20"/>
              </w:rPr>
              <w:t>Mushroom &amp; vegetable growing</w:t>
            </w:r>
          </w:p>
        </w:tc>
        <w:tc>
          <w:tcPr>
            <w:tcW w:w="1134" w:type="dxa"/>
            <w:tcBorders>
              <w:top w:val="nil"/>
              <w:left w:val="single" w:sz="4" w:space="0" w:color="FFFFFF"/>
              <w:bottom w:val="single" w:sz="4" w:space="0" w:color="FFFFFF"/>
              <w:right w:val="single" w:sz="4" w:space="0" w:color="FFFFFF"/>
            </w:tcBorders>
            <w:shd w:val="clear" w:color="auto" w:fill="E6E3E2"/>
            <w:noWrap/>
            <w:vAlign w:val="center"/>
          </w:tcPr>
          <w:p w14:paraId="7F2E4C7D" w14:textId="5A4ACD68" w:rsidR="0001479A" w:rsidRPr="00550DEB" w:rsidRDefault="00D01B93" w:rsidP="00C01258">
            <w:pPr>
              <w:spacing w:before="40" w:after="40"/>
              <w:jc w:val="center"/>
              <w:rPr>
                <w:rFonts w:cs="Arial"/>
                <w:szCs w:val="20"/>
              </w:rPr>
            </w:pPr>
            <w:r>
              <w:rPr>
                <w:rFonts w:cs="Arial"/>
                <w:szCs w:val="20"/>
              </w:rPr>
              <w:t>0</w:t>
            </w:r>
          </w:p>
        </w:tc>
        <w:tc>
          <w:tcPr>
            <w:tcW w:w="1135" w:type="dxa"/>
            <w:tcBorders>
              <w:top w:val="nil"/>
              <w:left w:val="nil"/>
              <w:bottom w:val="single" w:sz="4" w:space="0" w:color="FFFFFF"/>
              <w:right w:val="single" w:sz="4" w:space="0" w:color="FFFFFF"/>
            </w:tcBorders>
            <w:shd w:val="clear" w:color="auto" w:fill="E6E3E2"/>
            <w:noWrap/>
            <w:vAlign w:val="center"/>
          </w:tcPr>
          <w:p w14:paraId="2E3955AA" w14:textId="16C3C654" w:rsidR="0001479A" w:rsidRPr="00550DEB" w:rsidRDefault="0001479A" w:rsidP="00C01258">
            <w:pPr>
              <w:spacing w:before="40" w:after="40"/>
              <w:jc w:val="center"/>
              <w:rPr>
                <w:rFonts w:cs="Arial"/>
                <w:szCs w:val="20"/>
              </w:rPr>
            </w:pPr>
            <w:r w:rsidRPr="00550DEB">
              <w:rPr>
                <w:rFonts w:cs="Arial"/>
                <w:color w:val="000000"/>
                <w:szCs w:val="20"/>
              </w:rPr>
              <w:t>2</w:t>
            </w:r>
          </w:p>
        </w:tc>
        <w:tc>
          <w:tcPr>
            <w:tcW w:w="1134" w:type="dxa"/>
            <w:tcBorders>
              <w:top w:val="nil"/>
              <w:left w:val="nil"/>
              <w:bottom w:val="single" w:sz="4" w:space="0" w:color="FFFFFF"/>
              <w:right w:val="single" w:sz="4" w:space="0" w:color="FFFFFF"/>
            </w:tcBorders>
            <w:shd w:val="clear" w:color="auto" w:fill="E6E3E2"/>
            <w:noWrap/>
            <w:vAlign w:val="center"/>
          </w:tcPr>
          <w:p w14:paraId="68983724" w14:textId="57959783" w:rsidR="0001479A" w:rsidRPr="00550DEB" w:rsidRDefault="0001479A" w:rsidP="00C01258">
            <w:pPr>
              <w:spacing w:before="40" w:after="40"/>
              <w:jc w:val="center"/>
              <w:rPr>
                <w:rFonts w:cs="Arial"/>
                <w:szCs w:val="20"/>
              </w:rPr>
            </w:pPr>
            <w:r w:rsidRPr="00550DEB">
              <w:rPr>
                <w:rFonts w:cs="Arial"/>
                <w:color w:val="000000"/>
                <w:szCs w:val="20"/>
              </w:rPr>
              <w:t>2</w:t>
            </w:r>
          </w:p>
        </w:tc>
        <w:tc>
          <w:tcPr>
            <w:tcW w:w="1135" w:type="dxa"/>
            <w:tcBorders>
              <w:top w:val="nil"/>
              <w:left w:val="nil"/>
              <w:bottom w:val="single" w:sz="4" w:space="0" w:color="FFFFFF"/>
              <w:right w:val="single" w:sz="4" w:space="0" w:color="FFFFFF"/>
            </w:tcBorders>
            <w:shd w:val="clear" w:color="auto" w:fill="E6E3E2"/>
            <w:noWrap/>
            <w:vAlign w:val="center"/>
          </w:tcPr>
          <w:p w14:paraId="32885EDC" w14:textId="28D7EC14" w:rsidR="0001479A" w:rsidRPr="00550DEB" w:rsidRDefault="0001479A" w:rsidP="00C01258">
            <w:pPr>
              <w:spacing w:before="40" w:after="40"/>
              <w:jc w:val="center"/>
              <w:rPr>
                <w:rFonts w:cs="Arial"/>
                <w:szCs w:val="20"/>
              </w:rPr>
            </w:pPr>
            <w:r w:rsidRPr="00550DEB">
              <w:rPr>
                <w:rFonts w:cs="Arial"/>
                <w:color w:val="000000"/>
                <w:szCs w:val="20"/>
              </w:rPr>
              <w:t>4</w:t>
            </w:r>
          </w:p>
        </w:tc>
        <w:tc>
          <w:tcPr>
            <w:tcW w:w="1135" w:type="dxa"/>
            <w:tcBorders>
              <w:top w:val="nil"/>
              <w:left w:val="nil"/>
              <w:bottom w:val="single" w:sz="4" w:space="0" w:color="FFFFFF"/>
              <w:right w:val="single" w:sz="4" w:space="0" w:color="FFFFFF"/>
            </w:tcBorders>
            <w:shd w:val="clear" w:color="auto" w:fill="CFC9C7"/>
            <w:noWrap/>
            <w:vAlign w:val="center"/>
          </w:tcPr>
          <w:p w14:paraId="34ABDE49" w14:textId="57854D39" w:rsidR="0001479A" w:rsidRPr="00550DEB" w:rsidRDefault="0001479A" w:rsidP="00C01258">
            <w:pPr>
              <w:spacing w:before="40" w:after="40"/>
              <w:jc w:val="center"/>
              <w:rPr>
                <w:rFonts w:cs="Arial"/>
                <w:b/>
                <w:color w:val="000000"/>
                <w:szCs w:val="20"/>
              </w:rPr>
            </w:pPr>
            <w:r w:rsidRPr="00550DEB">
              <w:rPr>
                <w:rFonts w:cs="Arial"/>
                <w:color w:val="000000"/>
                <w:szCs w:val="20"/>
              </w:rPr>
              <w:t>8</w:t>
            </w:r>
          </w:p>
        </w:tc>
      </w:tr>
      <w:tr w:rsidR="0001479A" w:rsidRPr="00550DEB" w14:paraId="0BA7EACE" w14:textId="77777777" w:rsidTr="00124DB1">
        <w:trPr>
          <w:trHeight w:val="307"/>
        </w:trPr>
        <w:tc>
          <w:tcPr>
            <w:tcW w:w="3105" w:type="dxa"/>
            <w:tcBorders>
              <w:top w:val="nil"/>
              <w:left w:val="single" w:sz="4" w:space="0" w:color="FFFFFF"/>
              <w:bottom w:val="single" w:sz="4" w:space="0" w:color="FFFFFF"/>
              <w:right w:val="single" w:sz="4" w:space="0" w:color="FFFFFF"/>
            </w:tcBorders>
            <w:shd w:val="clear" w:color="auto" w:fill="auto"/>
            <w:noWrap/>
            <w:vAlign w:val="center"/>
            <w:hideMark/>
          </w:tcPr>
          <w:p w14:paraId="5ABD6927" w14:textId="349A8603" w:rsidR="0001479A" w:rsidRPr="00550DEB" w:rsidRDefault="0001479A" w:rsidP="00C01258">
            <w:pPr>
              <w:spacing w:before="40" w:after="40"/>
              <w:rPr>
                <w:rFonts w:cs="Arial"/>
                <w:b/>
                <w:bCs/>
                <w:szCs w:val="20"/>
              </w:rPr>
            </w:pPr>
            <w:r w:rsidRPr="00550DEB">
              <w:rPr>
                <w:rFonts w:cs="Arial"/>
                <w:color w:val="000000"/>
                <w:szCs w:val="20"/>
              </w:rPr>
              <w:t>Other agriculture subdivision</w:t>
            </w:r>
          </w:p>
        </w:tc>
        <w:tc>
          <w:tcPr>
            <w:tcW w:w="1134" w:type="dxa"/>
            <w:tcBorders>
              <w:top w:val="nil"/>
              <w:left w:val="single" w:sz="4" w:space="0" w:color="FFFFFF"/>
              <w:bottom w:val="single" w:sz="4" w:space="0" w:color="FFFFFF"/>
              <w:right w:val="single" w:sz="4" w:space="0" w:color="FFFFFF"/>
            </w:tcBorders>
            <w:shd w:val="clear" w:color="auto" w:fill="auto"/>
            <w:noWrap/>
            <w:vAlign w:val="center"/>
          </w:tcPr>
          <w:p w14:paraId="2F77E578" w14:textId="6FCF0916" w:rsidR="0001479A" w:rsidRPr="00550DEB" w:rsidRDefault="00D01B93" w:rsidP="00C01258">
            <w:pPr>
              <w:spacing w:before="40" w:after="40"/>
              <w:jc w:val="center"/>
              <w:rPr>
                <w:rFonts w:cs="Arial"/>
                <w:szCs w:val="20"/>
              </w:rPr>
            </w:pPr>
            <w:r>
              <w:rPr>
                <w:rFonts w:cs="Arial"/>
                <w:color w:val="000000"/>
                <w:szCs w:val="20"/>
              </w:rPr>
              <w:t>0</w:t>
            </w:r>
          </w:p>
        </w:tc>
        <w:tc>
          <w:tcPr>
            <w:tcW w:w="1135" w:type="dxa"/>
            <w:tcBorders>
              <w:top w:val="nil"/>
              <w:left w:val="nil"/>
              <w:bottom w:val="single" w:sz="4" w:space="0" w:color="FFFFFF"/>
              <w:right w:val="single" w:sz="4" w:space="0" w:color="FFFFFF"/>
            </w:tcBorders>
            <w:shd w:val="clear" w:color="auto" w:fill="auto"/>
            <w:noWrap/>
            <w:vAlign w:val="center"/>
          </w:tcPr>
          <w:p w14:paraId="25AB0071" w14:textId="42E0868E" w:rsidR="0001479A" w:rsidRPr="00550DEB" w:rsidRDefault="001156E4" w:rsidP="00C01258">
            <w:pPr>
              <w:spacing w:before="40" w:after="40"/>
              <w:jc w:val="center"/>
              <w:rPr>
                <w:rFonts w:cs="Arial"/>
                <w:szCs w:val="20"/>
              </w:rPr>
            </w:pPr>
            <w:r>
              <w:rPr>
                <w:rFonts w:cs="Arial"/>
                <w:szCs w:val="20"/>
              </w:rPr>
              <w:t>0</w:t>
            </w:r>
          </w:p>
        </w:tc>
        <w:tc>
          <w:tcPr>
            <w:tcW w:w="1134" w:type="dxa"/>
            <w:tcBorders>
              <w:top w:val="nil"/>
              <w:left w:val="nil"/>
              <w:bottom w:val="single" w:sz="4" w:space="0" w:color="FFFFFF"/>
              <w:right w:val="single" w:sz="4" w:space="0" w:color="FFFFFF"/>
            </w:tcBorders>
            <w:shd w:val="clear" w:color="auto" w:fill="auto"/>
            <w:noWrap/>
            <w:vAlign w:val="center"/>
          </w:tcPr>
          <w:p w14:paraId="2C3CAC58" w14:textId="56DF1CA9" w:rsidR="0001479A" w:rsidRPr="00550DEB" w:rsidRDefault="0001479A" w:rsidP="00C01258">
            <w:pPr>
              <w:spacing w:before="40" w:after="40"/>
              <w:jc w:val="center"/>
              <w:rPr>
                <w:rFonts w:cs="Arial"/>
                <w:szCs w:val="20"/>
              </w:rPr>
            </w:pPr>
            <w:r w:rsidRPr="00550DEB">
              <w:rPr>
                <w:rFonts w:cs="Arial"/>
                <w:color w:val="000000"/>
                <w:szCs w:val="20"/>
              </w:rPr>
              <w:t>2</w:t>
            </w:r>
          </w:p>
        </w:tc>
        <w:tc>
          <w:tcPr>
            <w:tcW w:w="1135" w:type="dxa"/>
            <w:tcBorders>
              <w:top w:val="nil"/>
              <w:left w:val="nil"/>
              <w:bottom w:val="single" w:sz="4" w:space="0" w:color="FFFFFF"/>
              <w:right w:val="single" w:sz="4" w:space="0" w:color="FFFFFF"/>
            </w:tcBorders>
            <w:shd w:val="clear" w:color="auto" w:fill="auto"/>
            <w:noWrap/>
            <w:vAlign w:val="center"/>
          </w:tcPr>
          <w:p w14:paraId="2EAC75C6" w14:textId="77131216" w:rsidR="0001479A" w:rsidRPr="00550DEB" w:rsidRDefault="0001479A" w:rsidP="00C01258">
            <w:pPr>
              <w:spacing w:before="40" w:after="40"/>
              <w:jc w:val="center"/>
              <w:rPr>
                <w:rFonts w:cs="Arial"/>
                <w:szCs w:val="20"/>
              </w:rPr>
            </w:pPr>
            <w:r w:rsidRPr="00550DEB">
              <w:rPr>
                <w:rFonts w:cs="Arial"/>
                <w:color w:val="000000"/>
                <w:szCs w:val="20"/>
              </w:rPr>
              <w:t>3</w:t>
            </w:r>
          </w:p>
        </w:tc>
        <w:tc>
          <w:tcPr>
            <w:tcW w:w="1135" w:type="dxa"/>
            <w:tcBorders>
              <w:top w:val="nil"/>
              <w:left w:val="nil"/>
              <w:bottom w:val="single" w:sz="4" w:space="0" w:color="FFFFFF"/>
              <w:right w:val="single" w:sz="4" w:space="0" w:color="FFFFFF"/>
            </w:tcBorders>
            <w:shd w:val="clear" w:color="auto" w:fill="E6E3E2"/>
            <w:noWrap/>
            <w:vAlign w:val="center"/>
          </w:tcPr>
          <w:p w14:paraId="292F038C" w14:textId="57F61717" w:rsidR="0001479A" w:rsidRPr="00550DEB" w:rsidRDefault="0001479A" w:rsidP="00C01258">
            <w:pPr>
              <w:spacing w:before="40" w:after="40"/>
              <w:jc w:val="center"/>
              <w:rPr>
                <w:rFonts w:cs="Arial"/>
                <w:b/>
                <w:color w:val="000000"/>
                <w:szCs w:val="20"/>
              </w:rPr>
            </w:pPr>
            <w:r w:rsidRPr="00550DEB">
              <w:rPr>
                <w:rFonts w:cs="Arial"/>
                <w:color w:val="000000"/>
                <w:szCs w:val="20"/>
              </w:rPr>
              <w:t>5</w:t>
            </w:r>
          </w:p>
        </w:tc>
      </w:tr>
      <w:tr w:rsidR="0001479A" w:rsidRPr="00550DEB" w14:paraId="203C64C1" w14:textId="77777777" w:rsidTr="00124DB1">
        <w:trPr>
          <w:trHeight w:val="307"/>
        </w:trPr>
        <w:tc>
          <w:tcPr>
            <w:tcW w:w="3105" w:type="dxa"/>
            <w:tcBorders>
              <w:top w:val="nil"/>
              <w:left w:val="single" w:sz="4" w:space="0" w:color="FFFFFF"/>
              <w:bottom w:val="single" w:sz="4" w:space="0" w:color="FFFFFF"/>
              <w:right w:val="single" w:sz="4" w:space="0" w:color="FFFFFF"/>
            </w:tcBorders>
            <w:shd w:val="clear" w:color="000000" w:fill="808080"/>
            <w:noWrap/>
            <w:vAlign w:val="center"/>
            <w:hideMark/>
          </w:tcPr>
          <w:p w14:paraId="43E78540" w14:textId="44F389E5" w:rsidR="0001479A" w:rsidRPr="00550DEB" w:rsidRDefault="0001479A" w:rsidP="00C01258">
            <w:pPr>
              <w:spacing w:before="40" w:after="40"/>
              <w:rPr>
                <w:rFonts w:cs="Arial"/>
                <w:b/>
                <w:bCs/>
                <w:color w:val="FFFFFF" w:themeColor="background1"/>
                <w:szCs w:val="20"/>
              </w:rPr>
            </w:pPr>
            <w:r w:rsidRPr="00550DEB">
              <w:rPr>
                <w:rFonts w:cs="Arial"/>
                <w:b/>
                <w:bCs/>
                <w:color w:val="FFFFFF"/>
                <w:szCs w:val="20"/>
              </w:rPr>
              <w:t>5 year total</w:t>
            </w:r>
          </w:p>
        </w:tc>
        <w:tc>
          <w:tcPr>
            <w:tcW w:w="1134" w:type="dxa"/>
            <w:tcBorders>
              <w:top w:val="nil"/>
              <w:left w:val="single" w:sz="4" w:space="0" w:color="FFFFFF"/>
              <w:bottom w:val="single" w:sz="4" w:space="0" w:color="FFFFFF"/>
              <w:right w:val="single" w:sz="4" w:space="0" w:color="FFFFFF"/>
            </w:tcBorders>
            <w:shd w:val="clear" w:color="000000" w:fill="808080"/>
            <w:noWrap/>
            <w:vAlign w:val="center"/>
          </w:tcPr>
          <w:p w14:paraId="23EFCCBB" w14:textId="21729A24" w:rsidR="0001479A" w:rsidRPr="00550DEB" w:rsidRDefault="0001479A" w:rsidP="00C01258">
            <w:pPr>
              <w:spacing w:before="40" w:after="40"/>
              <w:jc w:val="center"/>
              <w:rPr>
                <w:rFonts w:cs="Arial"/>
                <w:b/>
                <w:bCs/>
                <w:color w:val="FFFFFF" w:themeColor="background1"/>
                <w:szCs w:val="20"/>
              </w:rPr>
            </w:pPr>
            <w:r w:rsidRPr="00550DEB">
              <w:rPr>
                <w:rFonts w:cs="Arial"/>
                <w:b/>
                <w:bCs/>
                <w:color w:val="FFFFFF"/>
                <w:szCs w:val="20"/>
              </w:rPr>
              <w:t>12</w:t>
            </w:r>
          </w:p>
        </w:tc>
        <w:tc>
          <w:tcPr>
            <w:tcW w:w="1135" w:type="dxa"/>
            <w:tcBorders>
              <w:top w:val="nil"/>
              <w:left w:val="nil"/>
              <w:bottom w:val="single" w:sz="4" w:space="0" w:color="FFFFFF"/>
              <w:right w:val="single" w:sz="4" w:space="0" w:color="FFFFFF"/>
            </w:tcBorders>
            <w:shd w:val="clear" w:color="000000" w:fill="808080"/>
            <w:noWrap/>
            <w:vAlign w:val="center"/>
          </w:tcPr>
          <w:p w14:paraId="418DEBAA" w14:textId="686FB309" w:rsidR="0001479A" w:rsidRPr="00550DEB" w:rsidRDefault="0001479A" w:rsidP="00C01258">
            <w:pPr>
              <w:spacing w:before="40" w:after="40"/>
              <w:jc w:val="center"/>
              <w:rPr>
                <w:rFonts w:cs="Arial"/>
                <w:b/>
                <w:bCs/>
                <w:color w:val="FFFFFF" w:themeColor="background1"/>
                <w:szCs w:val="20"/>
              </w:rPr>
            </w:pPr>
            <w:r w:rsidRPr="00550DEB">
              <w:rPr>
                <w:rFonts w:cs="Arial"/>
                <w:b/>
                <w:bCs/>
                <w:color w:val="FFFFFF"/>
                <w:szCs w:val="20"/>
              </w:rPr>
              <w:t>28</w:t>
            </w:r>
          </w:p>
        </w:tc>
        <w:tc>
          <w:tcPr>
            <w:tcW w:w="1134" w:type="dxa"/>
            <w:tcBorders>
              <w:top w:val="nil"/>
              <w:left w:val="nil"/>
              <w:bottom w:val="single" w:sz="4" w:space="0" w:color="FFFFFF"/>
              <w:right w:val="single" w:sz="4" w:space="0" w:color="FFFFFF"/>
            </w:tcBorders>
            <w:shd w:val="clear" w:color="000000" w:fill="808080"/>
            <w:noWrap/>
            <w:vAlign w:val="center"/>
          </w:tcPr>
          <w:p w14:paraId="7C96A867" w14:textId="11FBCF70" w:rsidR="0001479A" w:rsidRPr="00550DEB" w:rsidRDefault="0001479A" w:rsidP="00C01258">
            <w:pPr>
              <w:spacing w:before="40" w:after="40"/>
              <w:jc w:val="center"/>
              <w:rPr>
                <w:rFonts w:cs="Arial"/>
                <w:b/>
                <w:bCs/>
                <w:color w:val="FFFFFF" w:themeColor="background1"/>
                <w:szCs w:val="20"/>
              </w:rPr>
            </w:pPr>
            <w:r w:rsidRPr="00550DEB">
              <w:rPr>
                <w:rFonts w:cs="Arial"/>
                <w:b/>
                <w:bCs/>
                <w:color w:val="FFFFFF"/>
                <w:szCs w:val="20"/>
              </w:rPr>
              <w:t>73</w:t>
            </w:r>
          </w:p>
        </w:tc>
        <w:tc>
          <w:tcPr>
            <w:tcW w:w="1135" w:type="dxa"/>
            <w:tcBorders>
              <w:top w:val="nil"/>
              <w:left w:val="nil"/>
              <w:bottom w:val="single" w:sz="4" w:space="0" w:color="FFFFFF"/>
              <w:right w:val="single" w:sz="4" w:space="0" w:color="FFFFFF"/>
            </w:tcBorders>
            <w:shd w:val="clear" w:color="000000" w:fill="808080"/>
            <w:noWrap/>
            <w:vAlign w:val="center"/>
          </w:tcPr>
          <w:p w14:paraId="3AC77AD8" w14:textId="4D354A5E" w:rsidR="0001479A" w:rsidRPr="00550DEB" w:rsidRDefault="0001479A" w:rsidP="00C01258">
            <w:pPr>
              <w:spacing w:before="40" w:after="40"/>
              <w:jc w:val="center"/>
              <w:rPr>
                <w:rFonts w:cs="Arial"/>
                <w:b/>
                <w:bCs/>
                <w:color w:val="FFFFFF" w:themeColor="background1"/>
                <w:szCs w:val="20"/>
              </w:rPr>
            </w:pPr>
            <w:r w:rsidRPr="00550DEB">
              <w:rPr>
                <w:rFonts w:cs="Arial"/>
                <w:b/>
                <w:bCs/>
                <w:color w:val="FFFFFF"/>
                <w:szCs w:val="20"/>
              </w:rPr>
              <w:t>58</w:t>
            </w:r>
          </w:p>
        </w:tc>
        <w:tc>
          <w:tcPr>
            <w:tcW w:w="1135" w:type="dxa"/>
            <w:tcBorders>
              <w:top w:val="nil"/>
              <w:left w:val="nil"/>
              <w:bottom w:val="single" w:sz="4" w:space="0" w:color="FFFFFF"/>
              <w:right w:val="single" w:sz="4" w:space="0" w:color="FFFFFF"/>
            </w:tcBorders>
            <w:shd w:val="clear" w:color="000000" w:fill="808080"/>
            <w:noWrap/>
            <w:vAlign w:val="center"/>
          </w:tcPr>
          <w:p w14:paraId="11C07B07" w14:textId="220DF024" w:rsidR="0001479A" w:rsidRPr="00550DEB" w:rsidRDefault="0001479A" w:rsidP="00C01258">
            <w:pPr>
              <w:spacing w:before="40" w:after="40"/>
              <w:jc w:val="center"/>
              <w:rPr>
                <w:rFonts w:cs="Arial"/>
                <w:b/>
                <w:bCs/>
                <w:color w:val="FFFFFF" w:themeColor="background1"/>
                <w:szCs w:val="20"/>
              </w:rPr>
            </w:pPr>
            <w:r w:rsidRPr="00550DEB">
              <w:rPr>
                <w:rFonts w:cs="Arial"/>
                <w:b/>
                <w:bCs/>
                <w:color w:val="FFFFFF"/>
                <w:szCs w:val="20"/>
              </w:rPr>
              <w:t>171</w:t>
            </w:r>
          </w:p>
        </w:tc>
      </w:tr>
    </w:tbl>
    <w:p w14:paraId="4437B7B0" w14:textId="77777777" w:rsidR="00C01258" w:rsidRDefault="00C01258" w:rsidP="00C01258">
      <w:pPr>
        <w:pStyle w:val="NoSpacing"/>
      </w:pPr>
    </w:p>
    <w:p w14:paraId="0C3993DE" w14:textId="13C69466" w:rsidR="00465248" w:rsidRDefault="00F8143F" w:rsidP="00945FD8">
      <w:pPr>
        <w:pStyle w:val="NoSpacing"/>
        <w:spacing w:after="200"/>
      </w:pPr>
      <w:r>
        <w:t xml:space="preserve">The </w:t>
      </w:r>
      <w:r w:rsidR="00D172EF">
        <w:t>most common mechanism</w:t>
      </w:r>
      <w:r w:rsidR="00D172EF" w:rsidRPr="00F8143F">
        <w:t xml:space="preserve"> of incident</w:t>
      </w:r>
      <w:r w:rsidR="00D172EF" w:rsidRPr="00F8143F">
        <w:rPr>
          <w:rStyle w:val="FootnoteReference"/>
        </w:rPr>
        <w:footnoteReference w:id="6"/>
      </w:r>
      <w:r w:rsidR="00D172EF" w:rsidRPr="00F8143F">
        <w:t xml:space="preserve"> causing worker fatalities </w:t>
      </w:r>
      <w:r w:rsidR="003A2205">
        <w:t xml:space="preserve">in the </w:t>
      </w:r>
      <w:r w:rsidR="00FC3422">
        <w:t>A</w:t>
      </w:r>
      <w:r w:rsidR="008A6CAB">
        <w:t>griculture industry</w:t>
      </w:r>
      <w:r w:rsidR="00D172EF">
        <w:t xml:space="preserve"> over the </w:t>
      </w:r>
      <w:r w:rsidR="000479FF">
        <w:t>5</w:t>
      </w:r>
      <w:r w:rsidR="00A74538">
        <w:t> </w:t>
      </w:r>
      <w:r w:rsidR="00D172EF">
        <w:t>years was</w:t>
      </w:r>
      <w:r w:rsidR="00465248">
        <w:t xml:space="preserve"> vehicle </w:t>
      </w:r>
      <w:r w:rsidR="00465248" w:rsidRPr="00F8143F">
        <w:t>collisions</w:t>
      </w:r>
      <w:r w:rsidR="006B14B9">
        <w:rPr>
          <w:rStyle w:val="FootnoteReference"/>
        </w:rPr>
        <w:footnoteReference w:id="7"/>
      </w:r>
      <w:r w:rsidR="006B14B9">
        <w:t>,</w:t>
      </w:r>
      <w:r w:rsidRPr="00F8143F">
        <w:t xml:space="preserve"> which caused</w:t>
      </w:r>
      <w:r w:rsidR="00465248" w:rsidRPr="00F8143F">
        <w:t xml:space="preserve"> </w:t>
      </w:r>
      <w:r w:rsidR="006777A5">
        <w:t>2</w:t>
      </w:r>
      <w:r w:rsidR="0001479A">
        <w:t>7</w:t>
      </w:r>
      <w:r w:rsidR="001B693C">
        <w:t xml:space="preserve">% </w:t>
      </w:r>
      <w:r w:rsidRPr="00F8143F">
        <w:t xml:space="preserve">of fatalities </w:t>
      </w:r>
      <w:r w:rsidR="007C5744">
        <w:t>(Table</w:t>
      </w:r>
      <w:r w:rsidR="008106FE">
        <w:t> </w:t>
      </w:r>
      <w:r w:rsidR="00383CFA">
        <w:t>7</w:t>
      </w:r>
      <w:r w:rsidR="00D172EF">
        <w:t>)</w:t>
      </w:r>
      <w:r w:rsidR="003A2205" w:rsidRPr="00F8143F">
        <w:t>.</w:t>
      </w:r>
      <w:r w:rsidR="008106FE">
        <w:t xml:space="preserve"> </w:t>
      </w:r>
      <w:r w:rsidR="003A2205" w:rsidRPr="00F8143F">
        <w:t>This was followed b</w:t>
      </w:r>
      <w:r w:rsidR="00DF4E36" w:rsidRPr="00F8143F">
        <w:t>y</w:t>
      </w:r>
      <w:r w:rsidR="003A2205" w:rsidRPr="00F8143F">
        <w:t xml:space="preserve"> </w:t>
      </w:r>
      <w:r w:rsidR="00183D7E">
        <w:t>B</w:t>
      </w:r>
      <w:r w:rsidR="00465248" w:rsidRPr="00F8143F">
        <w:t>eing hit by moving objects</w:t>
      </w:r>
      <w:r w:rsidR="0072395A">
        <w:rPr>
          <w:rStyle w:val="FootnoteReference"/>
        </w:rPr>
        <w:footnoteReference w:id="8"/>
      </w:r>
      <w:r w:rsidR="00465248" w:rsidRPr="00F8143F">
        <w:t xml:space="preserve"> (1</w:t>
      </w:r>
      <w:r w:rsidR="003A3CDE">
        <w:t>7</w:t>
      </w:r>
      <w:r w:rsidR="001B693C">
        <w:t>%</w:t>
      </w:r>
      <w:r w:rsidR="00465248" w:rsidRPr="00F8143F">
        <w:t>)</w:t>
      </w:r>
      <w:r w:rsidR="00DF4E36" w:rsidRPr="00F8143F">
        <w:t xml:space="preserve"> and</w:t>
      </w:r>
      <w:r w:rsidR="0001479A" w:rsidRPr="0001479A">
        <w:t xml:space="preserve"> Being trapped by moving machinery</w:t>
      </w:r>
      <w:r w:rsidR="0001479A">
        <w:t xml:space="preserve"> and</w:t>
      </w:r>
      <w:r w:rsidR="00DF4E36" w:rsidRPr="00F8143F">
        <w:t xml:space="preserve"> </w:t>
      </w:r>
      <w:r w:rsidR="003A3CDE">
        <w:t>Rollover of non</w:t>
      </w:r>
      <w:r w:rsidR="009272D7">
        <w:noBreakHyphen/>
      </w:r>
      <w:r w:rsidR="003A3CDE">
        <w:t xml:space="preserve">road vehicles </w:t>
      </w:r>
      <w:r w:rsidR="00DF4E36" w:rsidRPr="00F8143F">
        <w:t>(</w:t>
      </w:r>
      <w:r w:rsidR="0001479A">
        <w:t>both 8</w:t>
      </w:r>
      <w:r w:rsidR="001B693C">
        <w:t>%</w:t>
      </w:r>
      <w:r w:rsidR="00DF4E36" w:rsidRPr="00F8143F">
        <w:t>)</w:t>
      </w:r>
      <w:r w:rsidR="00465248" w:rsidRPr="00F8143F">
        <w:t>.</w:t>
      </w:r>
    </w:p>
    <w:p w14:paraId="16081806" w14:textId="1310B5F2" w:rsidR="00BB3AD8" w:rsidRDefault="00BB3AD8" w:rsidP="00C01258">
      <w:pPr>
        <w:pStyle w:val="Heading3"/>
        <w:spacing w:before="0" w:after="120"/>
      </w:pPr>
      <w:bookmarkStart w:id="36" w:name="_Toc86914584"/>
      <w:r w:rsidRPr="00632E55">
        <w:lastRenderedPageBreak/>
        <w:t xml:space="preserve">Table </w:t>
      </w:r>
      <w:r w:rsidR="00137A9D">
        <w:t>7</w:t>
      </w:r>
      <w:r w:rsidRPr="00632E55">
        <w:t>: Worker fatalities: Agriculture by mechanism of incident, 20</w:t>
      </w:r>
      <w:r w:rsidR="00A00C97" w:rsidRPr="00632E55">
        <w:t>1</w:t>
      </w:r>
      <w:r w:rsidR="003A3CDE">
        <w:t>6</w:t>
      </w:r>
      <w:r w:rsidRPr="00632E55">
        <w:t xml:space="preserve"> to </w:t>
      </w:r>
      <w:r w:rsidR="00062969" w:rsidRPr="00632E55">
        <w:t>2</w:t>
      </w:r>
      <w:r w:rsidR="003A3CDE">
        <w:t>020</w:t>
      </w:r>
      <w:r w:rsidR="00062969" w:rsidRPr="00632E55">
        <w:t xml:space="preserve"> </w:t>
      </w:r>
      <w:r w:rsidRPr="00632E55">
        <w:t>(combined</w:t>
      </w:r>
      <w:r w:rsidR="00437A12">
        <w:t xml:space="preserve"> total</w:t>
      </w:r>
      <w:r w:rsidRPr="00632E55">
        <w:t>)</w:t>
      </w:r>
      <w:bookmarkEnd w:id="36"/>
    </w:p>
    <w:tbl>
      <w:tblPr>
        <w:tblW w:w="8745" w:type="dxa"/>
        <w:tblLayout w:type="fixed"/>
        <w:tblLook w:val="04E0" w:firstRow="1" w:lastRow="1" w:firstColumn="1" w:lastColumn="0" w:noHBand="0" w:noVBand="1"/>
        <w:tblDescription w:val="This table provides the number and proportion of worker fatalities in the Agriculture industry by mechanism of incident for the 5 years between 2016 and 2020 (combined). Refer to the report text for more details."/>
      </w:tblPr>
      <w:tblGrid>
        <w:gridCol w:w="4436"/>
        <w:gridCol w:w="2154"/>
        <w:gridCol w:w="2155"/>
      </w:tblGrid>
      <w:tr w:rsidR="0001479A" w:rsidRPr="00550DEB" w14:paraId="1991C3D9" w14:textId="77777777" w:rsidTr="00124DB1">
        <w:trPr>
          <w:trHeight w:val="281"/>
        </w:trPr>
        <w:tc>
          <w:tcPr>
            <w:tcW w:w="4436"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55DDD719" w14:textId="7AF55BC0" w:rsidR="0001479A" w:rsidRPr="00550DEB" w:rsidRDefault="0001479A" w:rsidP="003E6269">
            <w:pPr>
              <w:keepNext/>
              <w:keepLines/>
              <w:spacing w:before="40" w:after="40"/>
              <w:rPr>
                <w:rFonts w:cs="Arial"/>
                <w:b/>
                <w:bCs/>
                <w:color w:val="FFFFFF"/>
                <w:szCs w:val="20"/>
              </w:rPr>
            </w:pPr>
            <w:r w:rsidRPr="00550DEB">
              <w:rPr>
                <w:rFonts w:cs="Arial"/>
                <w:b/>
                <w:bCs/>
                <w:color w:val="FFFFFF"/>
                <w:szCs w:val="20"/>
              </w:rPr>
              <w:t>Mechanism of incident</w:t>
            </w:r>
          </w:p>
        </w:tc>
        <w:tc>
          <w:tcPr>
            <w:tcW w:w="2154" w:type="dxa"/>
            <w:tcBorders>
              <w:top w:val="single" w:sz="4" w:space="0" w:color="FFFFFF"/>
              <w:left w:val="nil"/>
              <w:bottom w:val="single" w:sz="4" w:space="0" w:color="FFFFFF"/>
              <w:right w:val="single" w:sz="4" w:space="0" w:color="FFFFFF"/>
            </w:tcBorders>
            <w:shd w:val="clear" w:color="auto" w:fill="C10A27"/>
            <w:noWrap/>
            <w:vAlign w:val="center"/>
            <w:hideMark/>
          </w:tcPr>
          <w:p w14:paraId="3A91B8F1" w14:textId="41133EF1" w:rsidR="0001479A" w:rsidRPr="00550DEB" w:rsidRDefault="0001479A" w:rsidP="003E6269">
            <w:pPr>
              <w:keepNext/>
              <w:keepLines/>
              <w:spacing w:before="40" w:after="40"/>
              <w:jc w:val="center"/>
              <w:rPr>
                <w:rFonts w:cs="Arial"/>
                <w:b/>
                <w:bCs/>
                <w:color w:val="FFFFFF"/>
                <w:szCs w:val="20"/>
              </w:rPr>
            </w:pPr>
            <w:r w:rsidRPr="00550DEB">
              <w:rPr>
                <w:rFonts w:cs="Arial"/>
                <w:b/>
                <w:bCs/>
                <w:color w:val="FFFFFF"/>
                <w:szCs w:val="20"/>
              </w:rPr>
              <w:t>No. of fatalities</w:t>
            </w:r>
          </w:p>
        </w:tc>
        <w:tc>
          <w:tcPr>
            <w:tcW w:w="2155" w:type="dxa"/>
            <w:tcBorders>
              <w:top w:val="single" w:sz="4" w:space="0" w:color="FFFFFF"/>
              <w:left w:val="nil"/>
              <w:bottom w:val="single" w:sz="4" w:space="0" w:color="FFFFFF"/>
              <w:right w:val="single" w:sz="4" w:space="0" w:color="FFFFFF"/>
            </w:tcBorders>
            <w:shd w:val="clear" w:color="auto" w:fill="C10A27"/>
            <w:noWrap/>
            <w:vAlign w:val="center"/>
            <w:hideMark/>
          </w:tcPr>
          <w:p w14:paraId="0370CDBF" w14:textId="4EAADFEC" w:rsidR="0001479A" w:rsidRPr="00550DEB" w:rsidRDefault="0001479A" w:rsidP="003E6269">
            <w:pPr>
              <w:keepNext/>
              <w:keepLines/>
              <w:spacing w:before="40" w:after="40"/>
              <w:jc w:val="center"/>
              <w:rPr>
                <w:rFonts w:cs="Arial"/>
                <w:b/>
                <w:bCs/>
                <w:color w:val="FFFFFF"/>
                <w:szCs w:val="20"/>
              </w:rPr>
            </w:pPr>
            <w:r w:rsidRPr="00550DEB">
              <w:rPr>
                <w:rFonts w:cs="Arial"/>
                <w:b/>
                <w:bCs/>
                <w:color w:val="FFFFFF"/>
                <w:szCs w:val="20"/>
              </w:rPr>
              <w:t>% of fatalities</w:t>
            </w:r>
          </w:p>
        </w:tc>
      </w:tr>
      <w:tr w:rsidR="0001479A" w:rsidRPr="00550DEB" w14:paraId="0647A4A5"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auto"/>
            <w:noWrap/>
            <w:vAlign w:val="center"/>
          </w:tcPr>
          <w:p w14:paraId="08131CCC" w14:textId="309BE60A" w:rsidR="0001479A" w:rsidRPr="00550DEB" w:rsidRDefault="0001479A" w:rsidP="003E6269">
            <w:pPr>
              <w:keepNext/>
              <w:keepLines/>
              <w:spacing w:before="40" w:after="40"/>
              <w:rPr>
                <w:rFonts w:cs="Arial"/>
                <w:b/>
                <w:bCs/>
                <w:color w:val="000000"/>
                <w:szCs w:val="20"/>
              </w:rPr>
            </w:pPr>
            <w:r w:rsidRPr="00550DEB">
              <w:rPr>
                <w:rFonts w:cs="Arial"/>
                <w:szCs w:val="20"/>
              </w:rPr>
              <w:t xml:space="preserve">Vehicle </w:t>
            </w:r>
            <w:r w:rsidR="00CD447F">
              <w:rPr>
                <w:rFonts w:cs="Arial"/>
                <w:szCs w:val="20"/>
              </w:rPr>
              <w:t>collision</w:t>
            </w:r>
          </w:p>
        </w:tc>
        <w:tc>
          <w:tcPr>
            <w:tcW w:w="2154" w:type="dxa"/>
            <w:tcBorders>
              <w:top w:val="single" w:sz="4" w:space="0" w:color="FFFFFF"/>
              <w:left w:val="single" w:sz="4" w:space="0" w:color="FFFFFF"/>
              <w:bottom w:val="single" w:sz="4" w:space="0" w:color="FFFFFF"/>
              <w:right w:val="single" w:sz="4" w:space="0" w:color="FFFFFF"/>
            </w:tcBorders>
            <w:shd w:val="clear" w:color="auto" w:fill="auto"/>
            <w:noWrap/>
            <w:vAlign w:val="center"/>
          </w:tcPr>
          <w:p w14:paraId="60448417" w14:textId="39077230" w:rsidR="0001479A" w:rsidRPr="00550DEB" w:rsidRDefault="0001479A" w:rsidP="003E6269">
            <w:pPr>
              <w:keepNext/>
              <w:keepLines/>
              <w:spacing w:before="40" w:after="40"/>
              <w:jc w:val="center"/>
              <w:rPr>
                <w:rFonts w:cs="Arial"/>
                <w:color w:val="000000"/>
                <w:szCs w:val="20"/>
              </w:rPr>
            </w:pPr>
            <w:r w:rsidRPr="00550DEB">
              <w:rPr>
                <w:rFonts w:cs="Arial"/>
                <w:szCs w:val="20"/>
              </w:rPr>
              <w:t>47</w:t>
            </w:r>
          </w:p>
        </w:tc>
        <w:tc>
          <w:tcPr>
            <w:tcW w:w="2155" w:type="dxa"/>
            <w:tcBorders>
              <w:top w:val="single" w:sz="4" w:space="0" w:color="FFFFFF"/>
              <w:left w:val="nil"/>
              <w:bottom w:val="single" w:sz="4" w:space="0" w:color="FFFFFF"/>
              <w:right w:val="single" w:sz="4" w:space="0" w:color="FFFFFF"/>
            </w:tcBorders>
            <w:shd w:val="clear" w:color="auto" w:fill="auto"/>
            <w:noWrap/>
            <w:vAlign w:val="center"/>
          </w:tcPr>
          <w:p w14:paraId="3F8C5939" w14:textId="40098AB2" w:rsidR="0001479A" w:rsidRPr="00550DEB" w:rsidRDefault="0001479A" w:rsidP="003E6269">
            <w:pPr>
              <w:keepNext/>
              <w:keepLines/>
              <w:spacing w:before="40" w:after="40"/>
              <w:jc w:val="center"/>
              <w:rPr>
                <w:rFonts w:cs="Arial"/>
                <w:color w:val="000000"/>
                <w:szCs w:val="20"/>
              </w:rPr>
            </w:pPr>
            <w:r w:rsidRPr="00550DEB">
              <w:rPr>
                <w:rFonts w:cs="Arial"/>
                <w:szCs w:val="20"/>
              </w:rPr>
              <w:t>27%</w:t>
            </w:r>
          </w:p>
        </w:tc>
      </w:tr>
      <w:tr w:rsidR="0001479A" w:rsidRPr="00550DEB" w14:paraId="7ABF660B"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E6E3E2"/>
            <w:noWrap/>
            <w:vAlign w:val="center"/>
          </w:tcPr>
          <w:p w14:paraId="0584059E" w14:textId="66C0224B" w:rsidR="0001479A" w:rsidRPr="00550DEB" w:rsidRDefault="0001479A" w:rsidP="003E6269">
            <w:pPr>
              <w:keepNext/>
              <w:keepLines/>
              <w:spacing w:before="40" w:after="40"/>
              <w:rPr>
                <w:rFonts w:cs="Arial"/>
                <w:b/>
                <w:bCs/>
                <w:color w:val="000000"/>
                <w:szCs w:val="20"/>
              </w:rPr>
            </w:pPr>
            <w:r w:rsidRPr="00550DEB">
              <w:rPr>
                <w:rFonts w:cs="Arial"/>
                <w:szCs w:val="20"/>
              </w:rPr>
              <w:t>Being hit by moving objects</w:t>
            </w:r>
          </w:p>
        </w:tc>
        <w:tc>
          <w:tcPr>
            <w:tcW w:w="2154" w:type="dxa"/>
            <w:tcBorders>
              <w:top w:val="nil"/>
              <w:left w:val="single" w:sz="4" w:space="0" w:color="FFFFFF"/>
              <w:bottom w:val="single" w:sz="4" w:space="0" w:color="FFFFFF"/>
              <w:right w:val="single" w:sz="4" w:space="0" w:color="FFFFFF"/>
            </w:tcBorders>
            <w:shd w:val="clear" w:color="auto" w:fill="E6E3E2"/>
            <w:noWrap/>
            <w:vAlign w:val="center"/>
          </w:tcPr>
          <w:p w14:paraId="34D8304D" w14:textId="7074C46C" w:rsidR="0001479A" w:rsidRPr="00550DEB" w:rsidRDefault="0001479A" w:rsidP="003E6269">
            <w:pPr>
              <w:keepNext/>
              <w:keepLines/>
              <w:spacing w:before="40" w:after="40"/>
              <w:jc w:val="center"/>
              <w:rPr>
                <w:rFonts w:cs="Arial"/>
                <w:color w:val="000000"/>
                <w:szCs w:val="20"/>
              </w:rPr>
            </w:pPr>
            <w:r w:rsidRPr="00550DEB">
              <w:rPr>
                <w:rFonts w:cs="Arial"/>
                <w:szCs w:val="20"/>
              </w:rPr>
              <w:t>29</w:t>
            </w:r>
          </w:p>
        </w:tc>
        <w:tc>
          <w:tcPr>
            <w:tcW w:w="2155" w:type="dxa"/>
            <w:tcBorders>
              <w:top w:val="nil"/>
              <w:left w:val="nil"/>
              <w:bottom w:val="single" w:sz="4" w:space="0" w:color="FFFFFF"/>
              <w:right w:val="single" w:sz="4" w:space="0" w:color="FFFFFF"/>
            </w:tcBorders>
            <w:shd w:val="clear" w:color="auto" w:fill="E6E3E2"/>
            <w:noWrap/>
            <w:vAlign w:val="center"/>
          </w:tcPr>
          <w:p w14:paraId="64C1D2C3" w14:textId="03677038" w:rsidR="0001479A" w:rsidRPr="00550DEB" w:rsidRDefault="0001479A" w:rsidP="003E6269">
            <w:pPr>
              <w:keepNext/>
              <w:keepLines/>
              <w:spacing w:before="40" w:after="40"/>
              <w:jc w:val="center"/>
              <w:rPr>
                <w:rFonts w:cs="Arial"/>
                <w:szCs w:val="20"/>
              </w:rPr>
            </w:pPr>
            <w:r w:rsidRPr="00550DEB">
              <w:rPr>
                <w:rFonts w:cs="Arial"/>
                <w:szCs w:val="20"/>
              </w:rPr>
              <w:t>17%</w:t>
            </w:r>
          </w:p>
        </w:tc>
      </w:tr>
      <w:tr w:rsidR="0001479A" w:rsidRPr="00550DEB" w14:paraId="3C688DC5"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auto"/>
            <w:noWrap/>
            <w:vAlign w:val="center"/>
          </w:tcPr>
          <w:p w14:paraId="1BBAA0B8" w14:textId="2BA2866C" w:rsidR="0001479A" w:rsidRPr="00550DEB" w:rsidRDefault="0001479A" w:rsidP="003E6269">
            <w:pPr>
              <w:keepNext/>
              <w:keepLines/>
              <w:spacing w:before="40" w:after="40"/>
              <w:rPr>
                <w:rFonts w:cs="Arial"/>
                <w:b/>
                <w:bCs/>
                <w:color w:val="000000"/>
                <w:szCs w:val="20"/>
              </w:rPr>
            </w:pPr>
            <w:r w:rsidRPr="00550DEB">
              <w:rPr>
                <w:rFonts w:cs="Arial"/>
                <w:szCs w:val="20"/>
              </w:rPr>
              <w:t>Being trapped by moving machinery</w:t>
            </w:r>
          </w:p>
        </w:tc>
        <w:tc>
          <w:tcPr>
            <w:tcW w:w="2154" w:type="dxa"/>
            <w:tcBorders>
              <w:top w:val="nil"/>
              <w:left w:val="single" w:sz="4" w:space="0" w:color="FFFFFF"/>
              <w:bottom w:val="single" w:sz="4" w:space="0" w:color="FFFFFF"/>
              <w:right w:val="single" w:sz="4" w:space="0" w:color="FFFFFF"/>
            </w:tcBorders>
            <w:shd w:val="clear" w:color="auto" w:fill="auto"/>
            <w:noWrap/>
            <w:vAlign w:val="center"/>
          </w:tcPr>
          <w:p w14:paraId="61B47BE6" w14:textId="7A8CE753" w:rsidR="0001479A" w:rsidRPr="00550DEB" w:rsidRDefault="0001479A" w:rsidP="003E6269">
            <w:pPr>
              <w:keepNext/>
              <w:keepLines/>
              <w:spacing w:before="40" w:after="40"/>
              <w:jc w:val="center"/>
              <w:rPr>
                <w:rFonts w:cs="Arial"/>
                <w:color w:val="000000"/>
                <w:szCs w:val="20"/>
              </w:rPr>
            </w:pPr>
            <w:r w:rsidRPr="00550DEB">
              <w:rPr>
                <w:rFonts w:cs="Arial"/>
                <w:szCs w:val="20"/>
              </w:rPr>
              <w:t>13</w:t>
            </w:r>
          </w:p>
        </w:tc>
        <w:tc>
          <w:tcPr>
            <w:tcW w:w="2155" w:type="dxa"/>
            <w:tcBorders>
              <w:top w:val="nil"/>
              <w:left w:val="nil"/>
              <w:bottom w:val="single" w:sz="4" w:space="0" w:color="FFFFFF"/>
              <w:right w:val="single" w:sz="4" w:space="0" w:color="FFFFFF"/>
            </w:tcBorders>
            <w:shd w:val="clear" w:color="auto" w:fill="auto"/>
            <w:noWrap/>
            <w:vAlign w:val="center"/>
          </w:tcPr>
          <w:p w14:paraId="64020437" w14:textId="5249E20C" w:rsidR="0001479A" w:rsidRPr="00550DEB" w:rsidRDefault="0001479A" w:rsidP="003E6269">
            <w:pPr>
              <w:keepNext/>
              <w:keepLines/>
              <w:spacing w:before="40" w:after="40"/>
              <w:jc w:val="center"/>
              <w:rPr>
                <w:rFonts w:cs="Arial"/>
                <w:color w:val="000000"/>
                <w:szCs w:val="20"/>
              </w:rPr>
            </w:pPr>
            <w:r w:rsidRPr="00550DEB">
              <w:rPr>
                <w:rFonts w:cs="Arial"/>
                <w:szCs w:val="20"/>
              </w:rPr>
              <w:t>8%</w:t>
            </w:r>
          </w:p>
        </w:tc>
      </w:tr>
      <w:tr w:rsidR="0001479A" w:rsidRPr="00550DEB" w14:paraId="4185D2BD"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E6E3E2"/>
            <w:noWrap/>
            <w:vAlign w:val="center"/>
          </w:tcPr>
          <w:p w14:paraId="1213859A" w14:textId="654E2F03" w:rsidR="0001479A" w:rsidRPr="00550DEB" w:rsidRDefault="0001479A" w:rsidP="003E6269">
            <w:pPr>
              <w:keepNext/>
              <w:keepLines/>
              <w:spacing w:before="40" w:after="40"/>
              <w:rPr>
                <w:rFonts w:cs="Arial"/>
                <w:b/>
                <w:bCs/>
                <w:color w:val="000000"/>
                <w:szCs w:val="20"/>
              </w:rPr>
            </w:pPr>
            <w:r w:rsidRPr="00550DEB">
              <w:rPr>
                <w:rFonts w:cs="Arial"/>
                <w:szCs w:val="20"/>
              </w:rPr>
              <w:t>Rollover of non-road vehicle</w:t>
            </w:r>
          </w:p>
        </w:tc>
        <w:tc>
          <w:tcPr>
            <w:tcW w:w="2154" w:type="dxa"/>
            <w:tcBorders>
              <w:top w:val="nil"/>
              <w:left w:val="single" w:sz="4" w:space="0" w:color="FFFFFF"/>
              <w:bottom w:val="single" w:sz="4" w:space="0" w:color="FFFFFF"/>
              <w:right w:val="single" w:sz="4" w:space="0" w:color="FFFFFF"/>
            </w:tcBorders>
            <w:shd w:val="clear" w:color="auto" w:fill="E6E3E2"/>
            <w:noWrap/>
            <w:vAlign w:val="center"/>
          </w:tcPr>
          <w:p w14:paraId="11F91FEB" w14:textId="3EECA1E8" w:rsidR="0001479A" w:rsidRPr="00550DEB" w:rsidRDefault="0001479A" w:rsidP="003E6269">
            <w:pPr>
              <w:keepNext/>
              <w:keepLines/>
              <w:spacing w:before="40" w:after="40"/>
              <w:jc w:val="center"/>
              <w:rPr>
                <w:rFonts w:cs="Arial"/>
                <w:color w:val="000000"/>
                <w:szCs w:val="20"/>
              </w:rPr>
            </w:pPr>
            <w:r w:rsidRPr="00550DEB">
              <w:rPr>
                <w:rFonts w:cs="Arial"/>
                <w:szCs w:val="20"/>
              </w:rPr>
              <w:t>13</w:t>
            </w:r>
          </w:p>
        </w:tc>
        <w:tc>
          <w:tcPr>
            <w:tcW w:w="2155" w:type="dxa"/>
            <w:tcBorders>
              <w:top w:val="nil"/>
              <w:left w:val="nil"/>
              <w:bottom w:val="single" w:sz="4" w:space="0" w:color="FFFFFF"/>
              <w:right w:val="single" w:sz="4" w:space="0" w:color="FFFFFF"/>
            </w:tcBorders>
            <w:shd w:val="clear" w:color="auto" w:fill="E6E3E2"/>
            <w:noWrap/>
            <w:vAlign w:val="center"/>
          </w:tcPr>
          <w:p w14:paraId="1D4A2BFA" w14:textId="44CFD913" w:rsidR="0001479A" w:rsidRPr="00550DEB" w:rsidRDefault="0001479A" w:rsidP="003E6269">
            <w:pPr>
              <w:keepNext/>
              <w:keepLines/>
              <w:spacing w:before="40" w:after="40"/>
              <w:jc w:val="center"/>
              <w:rPr>
                <w:rFonts w:cs="Arial"/>
                <w:color w:val="000000"/>
                <w:szCs w:val="20"/>
              </w:rPr>
            </w:pPr>
            <w:r w:rsidRPr="00550DEB">
              <w:rPr>
                <w:rFonts w:cs="Arial"/>
                <w:szCs w:val="20"/>
              </w:rPr>
              <w:t>8%</w:t>
            </w:r>
          </w:p>
        </w:tc>
      </w:tr>
      <w:tr w:rsidR="0001479A" w:rsidRPr="00550DEB" w14:paraId="25353A64"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auto"/>
            <w:noWrap/>
            <w:vAlign w:val="center"/>
          </w:tcPr>
          <w:p w14:paraId="45F269FC" w14:textId="32BE195E" w:rsidR="0001479A" w:rsidRPr="00550DEB" w:rsidRDefault="0001479A" w:rsidP="003E6269">
            <w:pPr>
              <w:keepNext/>
              <w:keepLines/>
              <w:spacing w:before="40" w:after="40"/>
              <w:rPr>
                <w:rFonts w:cs="Arial"/>
                <w:b/>
                <w:bCs/>
                <w:color w:val="000000"/>
                <w:szCs w:val="20"/>
              </w:rPr>
            </w:pPr>
            <w:r w:rsidRPr="00550DEB">
              <w:rPr>
                <w:rFonts w:cs="Arial"/>
                <w:szCs w:val="20"/>
              </w:rPr>
              <w:t>Falls from a height</w:t>
            </w:r>
            <w:r w:rsidR="00030789" w:rsidRPr="00550DEB">
              <w:rPr>
                <w:rFonts w:cs="Arial"/>
                <w:szCs w:val="20"/>
              </w:rPr>
              <w:t xml:space="preserve"> </w:t>
            </w:r>
          </w:p>
        </w:tc>
        <w:tc>
          <w:tcPr>
            <w:tcW w:w="2154" w:type="dxa"/>
            <w:tcBorders>
              <w:top w:val="nil"/>
              <w:left w:val="single" w:sz="4" w:space="0" w:color="FFFFFF"/>
              <w:bottom w:val="single" w:sz="4" w:space="0" w:color="FFFFFF"/>
              <w:right w:val="single" w:sz="4" w:space="0" w:color="FFFFFF"/>
            </w:tcBorders>
            <w:shd w:val="clear" w:color="auto" w:fill="auto"/>
            <w:noWrap/>
            <w:vAlign w:val="center"/>
          </w:tcPr>
          <w:p w14:paraId="7FD8D3C4" w14:textId="0A6F268E" w:rsidR="0001479A" w:rsidRPr="00550DEB" w:rsidRDefault="0001479A" w:rsidP="003E6269">
            <w:pPr>
              <w:keepNext/>
              <w:keepLines/>
              <w:spacing w:before="40" w:after="40"/>
              <w:jc w:val="center"/>
              <w:rPr>
                <w:rFonts w:cs="Arial"/>
                <w:color w:val="000000"/>
                <w:szCs w:val="20"/>
              </w:rPr>
            </w:pPr>
            <w:r w:rsidRPr="00550DEB">
              <w:rPr>
                <w:rFonts w:cs="Arial"/>
                <w:szCs w:val="20"/>
              </w:rPr>
              <w:t>12</w:t>
            </w:r>
          </w:p>
        </w:tc>
        <w:tc>
          <w:tcPr>
            <w:tcW w:w="2155" w:type="dxa"/>
            <w:tcBorders>
              <w:top w:val="nil"/>
              <w:left w:val="nil"/>
              <w:bottom w:val="single" w:sz="4" w:space="0" w:color="FFFFFF"/>
              <w:right w:val="single" w:sz="4" w:space="0" w:color="FFFFFF"/>
            </w:tcBorders>
            <w:shd w:val="clear" w:color="auto" w:fill="auto"/>
            <w:noWrap/>
            <w:vAlign w:val="center"/>
          </w:tcPr>
          <w:p w14:paraId="3C4103A2" w14:textId="1BBCFF55" w:rsidR="0001479A" w:rsidRPr="00550DEB" w:rsidRDefault="0001479A" w:rsidP="003E6269">
            <w:pPr>
              <w:keepNext/>
              <w:keepLines/>
              <w:spacing w:before="40" w:after="40"/>
              <w:jc w:val="center"/>
              <w:rPr>
                <w:rFonts w:cs="Arial"/>
                <w:color w:val="000000"/>
                <w:szCs w:val="20"/>
              </w:rPr>
            </w:pPr>
            <w:r w:rsidRPr="00550DEB">
              <w:rPr>
                <w:rFonts w:cs="Arial"/>
                <w:szCs w:val="20"/>
              </w:rPr>
              <w:t>7%</w:t>
            </w:r>
          </w:p>
        </w:tc>
      </w:tr>
      <w:tr w:rsidR="0001479A" w:rsidRPr="00550DEB" w14:paraId="3F6D467C"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E6E3E2"/>
            <w:noWrap/>
            <w:vAlign w:val="center"/>
          </w:tcPr>
          <w:p w14:paraId="060DCE52" w14:textId="4CA4C474" w:rsidR="0001479A" w:rsidRPr="00550DEB" w:rsidRDefault="0001479A" w:rsidP="003E6269">
            <w:pPr>
              <w:keepNext/>
              <w:keepLines/>
              <w:spacing w:before="40" w:after="40"/>
              <w:rPr>
                <w:rFonts w:cs="Arial"/>
                <w:b/>
                <w:bCs/>
                <w:color w:val="000000"/>
                <w:szCs w:val="20"/>
              </w:rPr>
            </w:pPr>
            <w:r w:rsidRPr="00550DEB">
              <w:rPr>
                <w:rFonts w:cs="Arial"/>
                <w:szCs w:val="20"/>
              </w:rPr>
              <w:t>Being hit by falling objects</w:t>
            </w:r>
          </w:p>
        </w:tc>
        <w:tc>
          <w:tcPr>
            <w:tcW w:w="2154" w:type="dxa"/>
            <w:tcBorders>
              <w:top w:val="nil"/>
              <w:left w:val="single" w:sz="4" w:space="0" w:color="FFFFFF"/>
              <w:bottom w:val="single" w:sz="4" w:space="0" w:color="FFFFFF"/>
              <w:right w:val="single" w:sz="4" w:space="0" w:color="FFFFFF"/>
            </w:tcBorders>
            <w:shd w:val="clear" w:color="auto" w:fill="E6E3E2"/>
            <w:noWrap/>
            <w:vAlign w:val="center"/>
          </w:tcPr>
          <w:p w14:paraId="5AB0D7E9" w14:textId="7E0218DF" w:rsidR="0001479A" w:rsidRPr="00550DEB" w:rsidRDefault="0001479A" w:rsidP="003E6269">
            <w:pPr>
              <w:keepNext/>
              <w:keepLines/>
              <w:spacing w:before="40" w:after="40"/>
              <w:jc w:val="center"/>
              <w:rPr>
                <w:rFonts w:cs="Arial"/>
                <w:color w:val="000000"/>
                <w:szCs w:val="20"/>
              </w:rPr>
            </w:pPr>
            <w:r w:rsidRPr="00550DEB">
              <w:rPr>
                <w:rFonts w:cs="Arial"/>
                <w:szCs w:val="20"/>
              </w:rPr>
              <w:t>12</w:t>
            </w:r>
          </w:p>
        </w:tc>
        <w:tc>
          <w:tcPr>
            <w:tcW w:w="2155" w:type="dxa"/>
            <w:tcBorders>
              <w:top w:val="nil"/>
              <w:left w:val="nil"/>
              <w:bottom w:val="single" w:sz="4" w:space="0" w:color="FFFFFF"/>
              <w:right w:val="single" w:sz="4" w:space="0" w:color="FFFFFF"/>
            </w:tcBorders>
            <w:shd w:val="clear" w:color="auto" w:fill="E6E3E2"/>
            <w:noWrap/>
            <w:vAlign w:val="center"/>
          </w:tcPr>
          <w:p w14:paraId="4D57E15B" w14:textId="42D1BF7C" w:rsidR="0001479A" w:rsidRPr="00550DEB" w:rsidRDefault="0001479A" w:rsidP="003E6269">
            <w:pPr>
              <w:keepNext/>
              <w:keepLines/>
              <w:spacing w:before="40" w:after="40"/>
              <w:jc w:val="center"/>
              <w:rPr>
                <w:rFonts w:cs="Arial"/>
                <w:color w:val="000000"/>
                <w:szCs w:val="20"/>
              </w:rPr>
            </w:pPr>
            <w:r w:rsidRPr="00550DEB">
              <w:rPr>
                <w:rFonts w:cs="Arial"/>
                <w:szCs w:val="20"/>
              </w:rPr>
              <w:t>7%</w:t>
            </w:r>
          </w:p>
        </w:tc>
      </w:tr>
      <w:tr w:rsidR="0001479A" w:rsidRPr="00550DEB" w14:paraId="74197376"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auto"/>
            <w:noWrap/>
            <w:vAlign w:val="center"/>
          </w:tcPr>
          <w:p w14:paraId="5E35E880" w14:textId="7282D8EB" w:rsidR="0001479A" w:rsidRPr="00550DEB" w:rsidRDefault="0001479A" w:rsidP="003E6269">
            <w:pPr>
              <w:keepNext/>
              <w:keepLines/>
              <w:spacing w:before="40" w:after="40"/>
              <w:rPr>
                <w:rFonts w:cs="Arial"/>
                <w:b/>
                <w:bCs/>
                <w:color w:val="000000"/>
                <w:szCs w:val="20"/>
              </w:rPr>
            </w:pPr>
            <w:r w:rsidRPr="00550DEB">
              <w:rPr>
                <w:rFonts w:cs="Arial"/>
                <w:szCs w:val="20"/>
              </w:rPr>
              <w:t>Being trapped between stationary and moving objects</w:t>
            </w:r>
          </w:p>
        </w:tc>
        <w:tc>
          <w:tcPr>
            <w:tcW w:w="2154" w:type="dxa"/>
            <w:tcBorders>
              <w:top w:val="nil"/>
              <w:left w:val="single" w:sz="4" w:space="0" w:color="FFFFFF"/>
              <w:bottom w:val="single" w:sz="4" w:space="0" w:color="FFFFFF"/>
              <w:right w:val="single" w:sz="4" w:space="0" w:color="FFFFFF"/>
            </w:tcBorders>
            <w:shd w:val="clear" w:color="auto" w:fill="auto"/>
            <w:noWrap/>
            <w:vAlign w:val="center"/>
          </w:tcPr>
          <w:p w14:paraId="55254E17" w14:textId="4B276D0D" w:rsidR="0001479A" w:rsidRPr="00550DEB" w:rsidRDefault="0001479A" w:rsidP="003E6269">
            <w:pPr>
              <w:keepNext/>
              <w:keepLines/>
              <w:spacing w:before="40" w:after="40"/>
              <w:jc w:val="center"/>
              <w:rPr>
                <w:rFonts w:cs="Arial"/>
                <w:color w:val="000000"/>
                <w:szCs w:val="20"/>
              </w:rPr>
            </w:pPr>
            <w:r w:rsidRPr="00550DEB">
              <w:rPr>
                <w:rFonts w:cs="Arial"/>
                <w:szCs w:val="20"/>
              </w:rPr>
              <w:t>10</w:t>
            </w:r>
          </w:p>
        </w:tc>
        <w:tc>
          <w:tcPr>
            <w:tcW w:w="2155" w:type="dxa"/>
            <w:tcBorders>
              <w:top w:val="nil"/>
              <w:left w:val="nil"/>
              <w:bottom w:val="single" w:sz="4" w:space="0" w:color="FFFFFF"/>
              <w:right w:val="single" w:sz="4" w:space="0" w:color="FFFFFF"/>
            </w:tcBorders>
            <w:shd w:val="clear" w:color="auto" w:fill="auto"/>
            <w:noWrap/>
            <w:vAlign w:val="center"/>
          </w:tcPr>
          <w:p w14:paraId="1331AF29" w14:textId="14689DC5" w:rsidR="0001479A" w:rsidRPr="00550DEB" w:rsidRDefault="0001479A" w:rsidP="003E6269">
            <w:pPr>
              <w:keepNext/>
              <w:keepLines/>
              <w:spacing w:before="40" w:after="40"/>
              <w:jc w:val="center"/>
              <w:rPr>
                <w:rFonts w:cs="Arial"/>
                <w:color w:val="000000"/>
                <w:szCs w:val="20"/>
              </w:rPr>
            </w:pPr>
            <w:r w:rsidRPr="00550DEB">
              <w:rPr>
                <w:rFonts w:cs="Arial"/>
                <w:szCs w:val="20"/>
              </w:rPr>
              <w:t>6%</w:t>
            </w:r>
          </w:p>
        </w:tc>
      </w:tr>
      <w:tr w:rsidR="0001479A" w:rsidRPr="00550DEB" w14:paraId="4F0FDFE4"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E6E3E2"/>
            <w:noWrap/>
            <w:vAlign w:val="center"/>
          </w:tcPr>
          <w:p w14:paraId="0F6F5F38" w14:textId="2323CEF4" w:rsidR="0001479A" w:rsidRPr="00550DEB" w:rsidRDefault="0001479A" w:rsidP="003E6269">
            <w:pPr>
              <w:keepNext/>
              <w:keepLines/>
              <w:spacing w:before="40" w:after="40"/>
              <w:rPr>
                <w:rFonts w:cs="Arial"/>
                <w:b/>
                <w:bCs/>
                <w:color w:val="000000"/>
                <w:szCs w:val="20"/>
              </w:rPr>
            </w:pPr>
            <w:r w:rsidRPr="00550DEB">
              <w:rPr>
                <w:rFonts w:cs="Arial"/>
                <w:szCs w:val="20"/>
              </w:rPr>
              <w:t>Being hit by an animal</w:t>
            </w:r>
          </w:p>
        </w:tc>
        <w:tc>
          <w:tcPr>
            <w:tcW w:w="2154" w:type="dxa"/>
            <w:tcBorders>
              <w:top w:val="nil"/>
              <w:left w:val="single" w:sz="4" w:space="0" w:color="FFFFFF"/>
              <w:bottom w:val="single" w:sz="4" w:space="0" w:color="FFFFFF"/>
              <w:right w:val="single" w:sz="4" w:space="0" w:color="FFFFFF"/>
            </w:tcBorders>
            <w:shd w:val="clear" w:color="auto" w:fill="E6E3E2"/>
            <w:noWrap/>
            <w:vAlign w:val="center"/>
          </w:tcPr>
          <w:p w14:paraId="3EA4A9CE" w14:textId="0877B214" w:rsidR="0001479A" w:rsidRPr="00550DEB" w:rsidRDefault="0001479A" w:rsidP="003E6269">
            <w:pPr>
              <w:keepNext/>
              <w:keepLines/>
              <w:spacing w:before="40" w:after="40"/>
              <w:jc w:val="center"/>
              <w:rPr>
                <w:rFonts w:cs="Arial"/>
                <w:color w:val="000000"/>
                <w:szCs w:val="20"/>
              </w:rPr>
            </w:pPr>
            <w:r w:rsidRPr="00550DEB">
              <w:rPr>
                <w:rFonts w:cs="Arial"/>
                <w:szCs w:val="20"/>
              </w:rPr>
              <w:t>7</w:t>
            </w:r>
          </w:p>
        </w:tc>
        <w:tc>
          <w:tcPr>
            <w:tcW w:w="2155" w:type="dxa"/>
            <w:tcBorders>
              <w:top w:val="nil"/>
              <w:left w:val="nil"/>
              <w:bottom w:val="single" w:sz="4" w:space="0" w:color="FFFFFF"/>
              <w:right w:val="single" w:sz="4" w:space="0" w:color="FFFFFF"/>
            </w:tcBorders>
            <w:shd w:val="clear" w:color="auto" w:fill="E6E3E2"/>
            <w:noWrap/>
            <w:vAlign w:val="center"/>
          </w:tcPr>
          <w:p w14:paraId="4E132218" w14:textId="14FBAA3A" w:rsidR="0001479A" w:rsidRPr="00550DEB" w:rsidRDefault="0001479A" w:rsidP="003E6269">
            <w:pPr>
              <w:keepNext/>
              <w:keepLines/>
              <w:spacing w:before="40" w:after="40"/>
              <w:jc w:val="center"/>
              <w:rPr>
                <w:rFonts w:cs="Arial"/>
                <w:color w:val="000000"/>
                <w:szCs w:val="20"/>
              </w:rPr>
            </w:pPr>
            <w:r w:rsidRPr="00550DEB">
              <w:rPr>
                <w:rFonts w:cs="Arial"/>
                <w:szCs w:val="20"/>
              </w:rPr>
              <w:t>4%</w:t>
            </w:r>
          </w:p>
        </w:tc>
      </w:tr>
      <w:tr w:rsidR="0001479A" w:rsidRPr="00550DEB" w14:paraId="7700E5A4"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auto"/>
            <w:noWrap/>
            <w:vAlign w:val="center"/>
          </w:tcPr>
          <w:p w14:paraId="2F0CFA42" w14:textId="3C100C91" w:rsidR="0001479A" w:rsidRPr="00550DEB" w:rsidRDefault="0001479A" w:rsidP="003E6269">
            <w:pPr>
              <w:keepNext/>
              <w:keepLines/>
              <w:spacing w:before="40" w:after="40"/>
              <w:rPr>
                <w:rFonts w:cs="Arial"/>
                <w:b/>
                <w:bCs/>
                <w:color w:val="000000"/>
                <w:szCs w:val="20"/>
              </w:rPr>
            </w:pPr>
            <w:r w:rsidRPr="00550DEB">
              <w:rPr>
                <w:rFonts w:cs="Arial"/>
                <w:szCs w:val="20"/>
              </w:rPr>
              <w:t>Contact with hot objects</w:t>
            </w:r>
          </w:p>
        </w:tc>
        <w:tc>
          <w:tcPr>
            <w:tcW w:w="2154" w:type="dxa"/>
            <w:tcBorders>
              <w:top w:val="nil"/>
              <w:left w:val="single" w:sz="4" w:space="0" w:color="FFFFFF"/>
              <w:bottom w:val="single" w:sz="4" w:space="0" w:color="FFFFFF"/>
              <w:right w:val="single" w:sz="4" w:space="0" w:color="FFFFFF"/>
            </w:tcBorders>
            <w:shd w:val="clear" w:color="auto" w:fill="auto"/>
            <w:noWrap/>
            <w:vAlign w:val="center"/>
          </w:tcPr>
          <w:p w14:paraId="1FE973F2" w14:textId="0A97323D" w:rsidR="0001479A" w:rsidRPr="00550DEB" w:rsidRDefault="0001479A" w:rsidP="003E6269">
            <w:pPr>
              <w:keepNext/>
              <w:keepLines/>
              <w:spacing w:before="40" w:after="40"/>
              <w:jc w:val="center"/>
              <w:rPr>
                <w:rFonts w:cs="Arial"/>
                <w:color w:val="000000"/>
                <w:szCs w:val="20"/>
              </w:rPr>
            </w:pPr>
            <w:r w:rsidRPr="00550DEB">
              <w:rPr>
                <w:rFonts w:cs="Arial"/>
                <w:szCs w:val="20"/>
              </w:rPr>
              <w:t>5</w:t>
            </w:r>
          </w:p>
        </w:tc>
        <w:tc>
          <w:tcPr>
            <w:tcW w:w="2155" w:type="dxa"/>
            <w:tcBorders>
              <w:top w:val="nil"/>
              <w:left w:val="nil"/>
              <w:bottom w:val="single" w:sz="4" w:space="0" w:color="FFFFFF"/>
              <w:right w:val="single" w:sz="4" w:space="0" w:color="FFFFFF"/>
            </w:tcBorders>
            <w:shd w:val="clear" w:color="auto" w:fill="auto"/>
            <w:noWrap/>
            <w:vAlign w:val="center"/>
          </w:tcPr>
          <w:p w14:paraId="5A11C6B5" w14:textId="6D00AE82" w:rsidR="0001479A" w:rsidRPr="00550DEB" w:rsidRDefault="0001479A" w:rsidP="003E6269">
            <w:pPr>
              <w:keepNext/>
              <w:keepLines/>
              <w:spacing w:before="40" w:after="40"/>
              <w:jc w:val="center"/>
              <w:rPr>
                <w:rFonts w:cs="Arial"/>
                <w:color w:val="000000"/>
                <w:szCs w:val="20"/>
              </w:rPr>
            </w:pPr>
            <w:r w:rsidRPr="00550DEB">
              <w:rPr>
                <w:rFonts w:cs="Arial"/>
                <w:szCs w:val="20"/>
              </w:rPr>
              <w:t>3%</w:t>
            </w:r>
          </w:p>
        </w:tc>
      </w:tr>
      <w:tr w:rsidR="0001479A" w:rsidRPr="00550DEB" w14:paraId="77EC8A24"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E6E3E2"/>
            <w:noWrap/>
            <w:vAlign w:val="center"/>
          </w:tcPr>
          <w:p w14:paraId="7876C740" w14:textId="2D0B7EA9" w:rsidR="0001479A" w:rsidRPr="00550DEB" w:rsidRDefault="0001479A" w:rsidP="003E6269">
            <w:pPr>
              <w:keepNext/>
              <w:keepLines/>
              <w:spacing w:before="40" w:after="40"/>
              <w:rPr>
                <w:rFonts w:cs="Arial"/>
                <w:b/>
                <w:bCs/>
                <w:color w:val="000000"/>
                <w:szCs w:val="20"/>
              </w:rPr>
            </w:pPr>
            <w:r w:rsidRPr="00550DEB">
              <w:rPr>
                <w:rFonts w:cs="Arial"/>
                <w:szCs w:val="20"/>
              </w:rPr>
              <w:t>Contact with electricity</w:t>
            </w:r>
          </w:p>
        </w:tc>
        <w:tc>
          <w:tcPr>
            <w:tcW w:w="2154" w:type="dxa"/>
            <w:tcBorders>
              <w:top w:val="nil"/>
              <w:left w:val="single" w:sz="4" w:space="0" w:color="FFFFFF"/>
              <w:bottom w:val="single" w:sz="4" w:space="0" w:color="FFFFFF"/>
              <w:right w:val="single" w:sz="4" w:space="0" w:color="FFFFFF"/>
            </w:tcBorders>
            <w:shd w:val="clear" w:color="auto" w:fill="E6E3E2"/>
            <w:noWrap/>
            <w:vAlign w:val="center"/>
          </w:tcPr>
          <w:p w14:paraId="7FC6DA0F" w14:textId="7EDEF444" w:rsidR="0001479A" w:rsidRPr="00550DEB" w:rsidRDefault="0001479A" w:rsidP="003E6269">
            <w:pPr>
              <w:keepNext/>
              <w:keepLines/>
              <w:spacing w:before="40" w:after="40"/>
              <w:jc w:val="center"/>
              <w:rPr>
                <w:rFonts w:cs="Arial"/>
                <w:color w:val="000000"/>
                <w:szCs w:val="20"/>
              </w:rPr>
            </w:pPr>
            <w:r w:rsidRPr="00550DEB">
              <w:rPr>
                <w:rFonts w:cs="Arial"/>
                <w:szCs w:val="20"/>
              </w:rPr>
              <w:t>5</w:t>
            </w:r>
          </w:p>
        </w:tc>
        <w:tc>
          <w:tcPr>
            <w:tcW w:w="2155" w:type="dxa"/>
            <w:tcBorders>
              <w:top w:val="nil"/>
              <w:left w:val="nil"/>
              <w:bottom w:val="single" w:sz="4" w:space="0" w:color="FFFFFF"/>
              <w:right w:val="single" w:sz="4" w:space="0" w:color="FFFFFF"/>
            </w:tcBorders>
            <w:shd w:val="clear" w:color="auto" w:fill="E6E3E2"/>
            <w:noWrap/>
            <w:vAlign w:val="center"/>
          </w:tcPr>
          <w:p w14:paraId="0AA85C60" w14:textId="27DC2F5F" w:rsidR="0001479A" w:rsidRPr="00550DEB" w:rsidRDefault="0001479A" w:rsidP="003E6269">
            <w:pPr>
              <w:keepNext/>
              <w:keepLines/>
              <w:spacing w:before="40" w:after="40"/>
              <w:jc w:val="center"/>
              <w:rPr>
                <w:rFonts w:cs="Arial"/>
                <w:color w:val="000000"/>
                <w:szCs w:val="20"/>
              </w:rPr>
            </w:pPr>
            <w:r w:rsidRPr="00550DEB">
              <w:rPr>
                <w:rFonts w:cs="Arial"/>
                <w:szCs w:val="20"/>
              </w:rPr>
              <w:t>3%</w:t>
            </w:r>
          </w:p>
        </w:tc>
      </w:tr>
      <w:tr w:rsidR="0001479A" w:rsidRPr="00550DEB" w14:paraId="27014255"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auto" w:fill="auto"/>
            <w:noWrap/>
            <w:vAlign w:val="center"/>
          </w:tcPr>
          <w:p w14:paraId="487C7AEB" w14:textId="618A78BE" w:rsidR="0001479A" w:rsidRPr="00550DEB" w:rsidRDefault="0001479A" w:rsidP="003E6269">
            <w:pPr>
              <w:keepNext/>
              <w:keepLines/>
              <w:spacing w:before="40" w:after="40"/>
              <w:rPr>
                <w:rFonts w:cs="Arial"/>
                <w:b/>
                <w:bCs/>
                <w:color w:val="000000"/>
                <w:szCs w:val="20"/>
              </w:rPr>
            </w:pPr>
            <w:r w:rsidRPr="00550DEB">
              <w:rPr>
                <w:rFonts w:cs="Arial"/>
                <w:szCs w:val="20"/>
              </w:rPr>
              <w:t>Other mechanisms</w:t>
            </w:r>
          </w:p>
        </w:tc>
        <w:tc>
          <w:tcPr>
            <w:tcW w:w="2154" w:type="dxa"/>
            <w:tcBorders>
              <w:top w:val="nil"/>
              <w:left w:val="single" w:sz="4" w:space="0" w:color="FFFFFF"/>
              <w:bottom w:val="single" w:sz="4" w:space="0" w:color="FFFFFF"/>
              <w:right w:val="single" w:sz="4" w:space="0" w:color="FFFFFF"/>
            </w:tcBorders>
            <w:shd w:val="clear" w:color="auto" w:fill="auto"/>
            <w:noWrap/>
            <w:vAlign w:val="center"/>
          </w:tcPr>
          <w:p w14:paraId="6A845C50" w14:textId="73DDCFC1" w:rsidR="0001479A" w:rsidRPr="00550DEB" w:rsidRDefault="0001479A" w:rsidP="003E6269">
            <w:pPr>
              <w:keepNext/>
              <w:keepLines/>
              <w:spacing w:before="40" w:after="40"/>
              <w:jc w:val="center"/>
              <w:rPr>
                <w:rFonts w:cs="Arial"/>
                <w:color w:val="000000"/>
                <w:szCs w:val="20"/>
              </w:rPr>
            </w:pPr>
            <w:r w:rsidRPr="00550DEB">
              <w:rPr>
                <w:rFonts w:cs="Arial"/>
                <w:szCs w:val="20"/>
              </w:rPr>
              <w:t>18</w:t>
            </w:r>
          </w:p>
        </w:tc>
        <w:tc>
          <w:tcPr>
            <w:tcW w:w="2155" w:type="dxa"/>
            <w:tcBorders>
              <w:top w:val="nil"/>
              <w:left w:val="nil"/>
              <w:bottom w:val="single" w:sz="4" w:space="0" w:color="FFFFFF"/>
              <w:right w:val="single" w:sz="4" w:space="0" w:color="FFFFFF"/>
            </w:tcBorders>
            <w:shd w:val="clear" w:color="auto" w:fill="auto"/>
            <w:noWrap/>
            <w:vAlign w:val="center"/>
          </w:tcPr>
          <w:p w14:paraId="72D66C2F" w14:textId="5F44CD83" w:rsidR="0001479A" w:rsidRPr="00550DEB" w:rsidRDefault="0001479A" w:rsidP="003E6269">
            <w:pPr>
              <w:keepNext/>
              <w:keepLines/>
              <w:spacing w:before="40" w:after="40"/>
              <w:jc w:val="center"/>
              <w:rPr>
                <w:rFonts w:cs="Arial"/>
                <w:color w:val="000000"/>
                <w:szCs w:val="20"/>
              </w:rPr>
            </w:pPr>
            <w:r w:rsidRPr="00550DEB">
              <w:rPr>
                <w:rFonts w:cs="Arial"/>
                <w:szCs w:val="20"/>
              </w:rPr>
              <w:t>11%</w:t>
            </w:r>
          </w:p>
        </w:tc>
      </w:tr>
      <w:tr w:rsidR="0001479A" w:rsidRPr="00550DEB" w14:paraId="7E41DA82" w14:textId="77777777" w:rsidTr="00124DB1">
        <w:trPr>
          <w:trHeight w:val="281"/>
        </w:trPr>
        <w:tc>
          <w:tcPr>
            <w:tcW w:w="4436" w:type="dxa"/>
            <w:tcBorders>
              <w:top w:val="nil"/>
              <w:left w:val="single" w:sz="4" w:space="0" w:color="FFFFFF"/>
              <w:bottom w:val="single" w:sz="4" w:space="0" w:color="FFFFFF"/>
              <w:right w:val="single" w:sz="4" w:space="0" w:color="FFFFFF"/>
            </w:tcBorders>
            <w:shd w:val="clear" w:color="000000" w:fill="808080"/>
            <w:noWrap/>
            <w:vAlign w:val="center"/>
          </w:tcPr>
          <w:p w14:paraId="765A8912" w14:textId="68A27678" w:rsidR="0001479A" w:rsidRPr="00550DEB" w:rsidRDefault="0001479A" w:rsidP="003E6269">
            <w:pPr>
              <w:keepNext/>
              <w:keepLines/>
              <w:spacing w:before="40" w:after="40"/>
              <w:rPr>
                <w:rFonts w:cs="Arial"/>
                <w:b/>
                <w:color w:val="FFFFFF" w:themeColor="background1"/>
                <w:szCs w:val="20"/>
              </w:rPr>
            </w:pPr>
            <w:r w:rsidRPr="00550DEB">
              <w:rPr>
                <w:rFonts w:cs="Arial"/>
                <w:b/>
                <w:color w:val="FFFFFF" w:themeColor="background1"/>
                <w:szCs w:val="20"/>
              </w:rPr>
              <w:t>5 year total</w:t>
            </w:r>
          </w:p>
        </w:tc>
        <w:tc>
          <w:tcPr>
            <w:tcW w:w="2154" w:type="dxa"/>
            <w:tcBorders>
              <w:top w:val="nil"/>
              <w:left w:val="single" w:sz="4" w:space="0" w:color="FFFFFF"/>
              <w:bottom w:val="single" w:sz="4" w:space="0" w:color="FFFFFF"/>
              <w:right w:val="single" w:sz="4" w:space="0" w:color="FFFFFF"/>
            </w:tcBorders>
            <w:shd w:val="clear" w:color="000000" w:fill="808080"/>
            <w:noWrap/>
            <w:vAlign w:val="center"/>
          </w:tcPr>
          <w:p w14:paraId="0A4981B6" w14:textId="170AAED7" w:rsidR="0001479A" w:rsidRPr="00550DEB" w:rsidRDefault="0001479A" w:rsidP="003E6269">
            <w:pPr>
              <w:keepNext/>
              <w:keepLines/>
              <w:spacing w:before="40" w:after="40"/>
              <w:jc w:val="center"/>
              <w:rPr>
                <w:rFonts w:cs="Arial"/>
                <w:b/>
                <w:color w:val="FFFFFF" w:themeColor="background1"/>
                <w:szCs w:val="20"/>
              </w:rPr>
            </w:pPr>
            <w:r w:rsidRPr="00550DEB">
              <w:rPr>
                <w:rFonts w:cs="Arial"/>
                <w:b/>
                <w:color w:val="FFFFFF" w:themeColor="background1"/>
                <w:szCs w:val="20"/>
              </w:rPr>
              <w:t>171</w:t>
            </w:r>
          </w:p>
        </w:tc>
        <w:tc>
          <w:tcPr>
            <w:tcW w:w="2155" w:type="dxa"/>
            <w:tcBorders>
              <w:top w:val="nil"/>
              <w:left w:val="nil"/>
              <w:bottom w:val="single" w:sz="4" w:space="0" w:color="FFFFFF"/>
              <w:right w:val="single" w:sz="4" w:space="0" w:color="FFFFFF"/>
            </w:tcBorders>
            <w:shd w:val="clear" w:color="000000" w:fill="808080"/>
            <w:noWrap/>
            <w:vAlign w:val="center"/>
          </w:tcPr>
          <w:p w14:paraId="4101D47F" w14:textId="717F9F2D" w:rsidR="0001479A" w:rsidRPr="00550DEB" w:rsidRDefault="0001479A" w:rsidP="003E6269">
            <w:pPr>
              <w:keepNext/>
              <w:keepLines/>
              <w:spacing w:before="40" w:after="40"/>
              <w:jc w:val="center"/>
              <w:rPr>
                <w:rFonts w:cs="Arial"/>
                <w:b/>
                <w:color w:val="FFFFFF" w:themeColor="background1"/>
                <w:szCs w:val="20"/>
              </w:rPr>
            </w:pPr>
            <w:r w:rsidRPr="00550DEB">
              <w:rPr>
                <w:rFonts w:cs="Arial"/>
                <w:b/>
                <w:color w:val="FFFFFF" w:themeColor="background1"/>
                <w:szCs w:val="20"/>
              </w:rPr>
              <w:t>100%</w:t>
            </w:r>
          </w:p>
        </w:tc>
      </w:tr>
    </w:tbl>
    <w:p w14:paraId="1D3CD717" w14:textId="4B764D5D" w:rsidR="003D402C" w:rsidRPr="003E179B" w:rsidRDefault="00261EE5" w:rsidP="003E6269">
      <w:pPr>
        <w:pStyle w:val="SWACaptionstyle"/>
        <w:keepNext/>
        <w:keepLines/>
        <w:spacing w:after="200"/>
        <w:rPr>
          <w:sz w:val="16"/>
        </w:rPr>
      </w:pPr>
      <w:r>
        <w:rPr>
          <w:sz w:val="16"/>
        </w:rPr>
        <w:t>Note:</w:t>
      </w:r>
      <w:r w:rsidRPr="00F52450">
        <w:rPr>
          <w:sz w:val="16"/>
        </w:rPr>
        <w:t xml:space="preserve"> </w:t>
      </w:r>
      <w:r w:rsidR="003E179B" w:rsidRPr="00F52450">
        <w:rPr>
          <w:sz w:val="16"/>
        </w:rPr>
        <w:t>The percentages shown in this table have been rounded to the nearest whole number; therefore the sum of percentage figures for each column may not equal the total.</w:t>
      </w:r>
    </w:p>
    <w:p w14:paraId="42145E5A" w14:textId="7CBAA40A" w:rsidR="00BB3AD8" w:rsidRPr="00F25D81" w:rsidRDefault="004F0BAE" w:rsidP="00945FD8">
      <w:pPr>
        <w:spacing w:after="200"/>
      </w:pPr>
      <w:r w:rsidRPr="00F25D81">
        <w:t>O</w:t>
      </w:r>
      <w:r w:rsidR="00465248" w:rsidRPr="00F25D81">
        <w:t xml:space="preserve">ver the </w:t>
      </w:r>
      <w:r w:rsidR="000479FF">
        <w:t>5</w:t>
      </w:r>
      <w:r w:rsidR="002F4130" w:rsidRPr="00F25D81">
        <w:t xml:space="preserve"> years</w:t>
      </w:r>
      <w:r w:rsidR="00183D7E">
        <w:t xml:space="preserve"> to </w:t>
      </w:r>
      <w:r w:rsidR="003A3CDE">
        <w:t>2020</w:t>
      </w:r>
      <w:r w:rsidR="00B65342" w:rsidRPr="00F25D81">
        <w:t>,</w:t>
      </w:r>
      <w:r w:rsidR="002F4130" w:rsidRPr="00F25D81">
        <w:t xml:space="preserve"> </w:t>
      </w:r>
      <w:r w:rsidR="00C709F3" w:rsidRPr="00F25D81">
        <w:t xml:space="preserve">the majority </w:t>
      </w:r>
      <w:r w:rsidR="0076033A" w:rsidRPr="00F25D81">
        <w:t xml:space="preserve">of fatalities </w:t>
      </w:r>
      <w:r w:rsidR="00C709F3" w:rsidRPr="00F25D81">
        <w:t>(</w:t>
      </w:r>
      <w:r w:rsidR="003A3CDE">
        <w:t>70</w:t>
      </w:r>
      <w:r w:rsidR="001B693C">
        <w:t>%</w:t>
      </w:r>
      <w:r w:rsidR="003A2205" w:rsidRPr="00F25D81">
        <w:t xml:space="preserve">) in the </w:t>
      </w:r>
      <w:r w:rsidR="00FC3422" w:rsidRPr="00F25D81">
        <w:t>A</w:t>
      </w:r>
      <w:r w:rsidR="00465248" w:rsidRPr="00F25D81">
        <w:t>griculture industry involved a vehicle</w:t>
      </w:r>
      <w:r w:rsidR="007C5744">
        <w:t xml:space="preserve"> (Table </w:t>
      </w:r>
      <w:r w:rsidR="00383CFA">
        <w:t>8</w:t>
      </w:r>
      <w:r w:rsidR="00B65342" w:rsidRPr="00F25D81">
        <w:t>)</w:t>
      </w:r>
      <w:r w:rsidR="00465248" w:rsidRPr="00F25D81">
        <w:t xml:space="preserve">. </w:t>
      </w:r>
      <w:r w:rsidR="001474D5" w:rsidRPr="00F25D81">
        <w:t>The most common veh</w:t>
      </w:r>
      <w:r w:rsidR="00F25D81">
        <w:t>icles involved were tractors (</w:t>
      </w:r>
      <w:r w:rsidR="0076033A">
        <w:t>2</w:t>
      </w:r>
      <w:r w:rsidR="003A3CDE">
        <w:t>6</w:t>
      </w:r>
      <w:r w:rsidR="001B693C">
        <w:t>%</w:t>
      </w:r>
      <w:r w:rsidR="001474D5" w:rsidRPr="00F25D81">
        <w:t xml:space="preserve">) </w:t>
      </w:r>
      <w:r w:rsidR="00985176" w:rsidRPr="00F25D81">
        <w:t xml:space="preserve">and </w:t>
      </w:r>
      <w:r w:rsidR="00AB208B" w:rsidRPr="00F25D81">
        <w:t>quad bike</w:t>
      </w:r>
      <w:r w:rsidR="00F25D81">
        <w:t>s</w:t>
      </w:r>
      <w:r w:rsidR="001474D5" w:rsidRPr="00F25D81">
        <w:t xml:space="preserve"> </w:t>
      </w:r>
      <w:r w:rsidR="00F25D81">
        <w:t>(</w:t>
      </w:r>
      <w:r w:rsidR="001B693C">
        <w:t>1</w:t>
      </w:r>
      <w:r w:rsidR="003A3CDE">
        <w:t>3</w:t>
      </w:r>
      <w:r w:rsidR="001B693C">
        <w:t>%</w:t>
      </w:r>
      <w:r w:rsidR="001474D5" w:rsidRPr="00F25D81">
        <w:t>)</w:t>
      </w:r>
      <w:r w:rsidR="00985176" w:rsidRPr="00F25D81">
        <w:t>.</w:t>
      </w:r>
    </w:p>
    <w:p w14:paraId="22748A19" w14:textId="1187AAF4" w:rsidR="00BB3AD8" w:rsidRDefault="00BB3AD8" w:rsidP="00C01258">
      <w:pPr>
        <w:pStyle w:val="Heading3"/>
        <w:spacing w:before="0" w:after="120"/>
      </w:pPr>
      <w:bookmarkStart w:id="37" w:name="_Toc86914585"/>
      <w:r w:rsidRPr="00F25D81">
        <w:t xml:space="preserve">Table </w:t>
      </w:r>
      <w:r w:rsidR="00137A9D">
        <w:t>8</w:t>
      </w:r>
      <w:r w:rsidRPr="00F25D81">
        <w:t>: Worker fatalities: Agriculture by vehicle involvement and type of vehicle,</w:t>
      </w:r>
      <w:r w:rsidR="00AC5848" w:rsidRPr="00F25D81">
        <w:t xml:space="preserve"> </w:t>
      </w:r>
      <w:r w:rsidR="00A00C97" w:rsidRPr="00F25D81">
        <w:t>20</w:t>
      </w:r>
      <w:r w:rsidR="003A3CDE">
        <w:t>16</w:t>
      </w:r>
      <w:r w:rsidRPr="00F25D81">
        <w:t xml:space="preserve"> to </w:t>
      </w:r>
      <w:r w:rsidR="00C862D5" w:rsidRPr="00F25D81">
        <w:t>20</w:t>
      </w:r>
      <w:r w:rsidR="003A3CDE">
        <w:t>20</w:t>
      </w:r>
      <w:r w:rsidR="00C862D5" w:rsidRPr="00F25D81">
        <w:t xml:space="preserve"> </w:t>
      </w:r>
      <w:r w:rsidRPr="00F25D81">
        <w:t>(combined</w:t>
      </w:r>
      <w:r w:rsidR="00437A12">
        <w:t xml:space="preserve"> total</w:t>
      </w:r>
      <w:r w:rsidRPr="00F25D81">
        <w:t>)</w:t>
      </w:r>
      <w:bookmarkEnd w:id="37"/>
    </w:p>
    <w:tbl>
      <w:tblPr>
        <w:tblW w:w="8746" w:type="dxa"/>
        <w:tblLayout w:type="fixed"/>
        <w:tblLook w:val="04E0" w:firstRow="1" w:lastRow="1" w:firstColumn="1" w:lastColumn="0" w:noHBand="0" w:noVBand="1"/>
        <w:tblDescription w:val="This table provides the number and proportion of worker fatalities in the Agriculture industry by vehicle involvement and type of vehicle for the 5 years between 2016 and 2020 (combined). Refer to the report text for more details."/>
      </w:tblPr>
      <w:tblGrid>
        <w:gridCol w:w="4286"/>
        <w:gridCol w:w="2230"/>
        <w:gridCol w:w="2230"/>
      </w:tblGrid>
      <w:tr w:rsidR="001047CC" w:rsidRPr="00550DEB" w14:paraId="3349A8D9" w14:textId="77777777" w:rsidTr="00124DB1">
        <w:trPr>
          <w:trHeight w:val="321"/>
        </w:trPr>
        <w:tc>
          <w:tcPr>
            <w:tcW w:w="4286"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9EB8588" w14:textId="77777777" w:rsidR="001047CC" w:rsidRPr="00550DEB" w:rsidRDefault="001047CC" w:rsidP="00C01258">
            <w:pPr>
              <w:spacing w:before="40" w:after="40"/>
              <w:rPr>
                <w:rFonts w:cs="Arial"/>
                <w:b/>
                <w:bCs/>
                <w:color w:val="FFFFFF"/>
                <w:szCs w:val="20"/>
              </w:rPr>
            </w:pPr>
            <w:r w:rsidRPr="00550DEB">
              <w:rPr>
                <w:rFonts w:cs="Arial"/>
                <w:b/>
                <w:bCs/>
                <w:color w:val="FFFFFF"/>
                <w:szCs w:val="20"/>
              </w:rPr>
              <w:t>Vehicle involvement and type of vehicle</w:t>
            </w:r>
          </w:p>
        </w:tc>
        <w:tc>
          <w:tcPr>
            <w:tcW w:w="2230" w:type="dxa"/>
            <w:tcBorders>
              <w:top w:val="single" w:sz="4" w:space="0" w:color="FFFFFF"/>
              <w:left w:val="nil"/>
              <w:bottom w:val="single" w:sz="4" w:space="0" w:color="FFFFFF"/>
              <w:right w:val="single" w:sz="4" w:space="0" w:color="FFFFFF"/>
            </w:tcBorders>
            <w:shd w:val="clear" w:color="auto" w:fill="C10A27"/>
            <w:noWrap/>
            <w:vAlign w:val="center"/>
            <w:hideMark/>
          </w:tcPr>
          <w:p w14:paraId="2B6E5B3E" w14:textId="77777777" w:rsidR="001047CC" w:rsidRPr="00550DEB" w:rsidRDefault="001047CC" w:rsidP="00C01258">
            <w:pPr>
              <w:spacing w:before="40" w:after="40"/>
              <w:jc w:val="center"/>
              <w:rPr>
                <w:rFonts w:cs="Arial"/>
                <w:b/>
                <w:bCs/>
                <w:color w:val="FFFFFF"/>
                <w:szCs w:val="20"/>
              </w:rPr>
            </w:pPr>
            <w:r w:rsidRPr="00550DEB">
              <w:rPr>
                <w:rFonts w:cs="Arial"/>
                <w:b/>
                <w:bCs/>
                <w:color w:val="FFFFFF"/>
                <w:szCs w:val="20"/>
              </w:rPr>
              <w:t>No. of fatalities</w:t>
            </w:r>
          </w:p>
        </w:tc>
        <w:tc>
          <w:tcPr>
            <w:tcW w:w="2230" w:type="dxa"/>
            <w:tcBorders>
              <w:top w:val="single" w:sz="4" w:space="0" w:color="FFFFFF"/>
              <w:left w:val="nil"/>
              <w:bottom w:val="single" w:sz="4" w:space="0" w:color="FFFFFF"/>
              <w:right w:val="single" w:sz="4" w:space="0" w:color="FFFFFF"/>
            </w:tcBorders>
            <w:shd w:val="clear" w:color="auto" w:fill="C10A27"/>
            <w:noWrap/>
            <w:vAlign w:val="center"/>
            <w:hideMark/>
          </w:tcPr>
          <w:p w14:paraId="43AF3323" w14:textId="77777777" w:rsidR="001047CC" w:rsidRPr="00550DEB" w:rsidRDefault="001047CC" w:rsidP="00C01258">
            <w:pPr>
              <w:spacing w:before="40" w:after="40"/>
              <w:jc w:val="center"/>
              <w:rPr>
                <w:rFonts w:cs="Arial"/>
                <w:b/>
                <w:bCs/>
                <w:color w:val="FFFFFF"/>
                <w:szCs w:val="20"/>
              </w:rPr>
            </w:pPr>
            <w:r w:rsidRPr="00550DEB">
              <w:rPr>
                <w:rFonts w:cs="Arial"/>
                <w:b/>
                <w:bCs/>
                <w:color w:val="FFFFFF"/>
                <w:szCs w:val="20"/>
              </w:rPr>
              <w:t>% of fatalities</w:t>
            </w:r>
          </w:p>
        </w:tc>
      </w:tr>
      <w:tr w:rsidR="003A3CDE" w:rsidRPr="00550DEB" w14:paraId="5D4A0562"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CFC9C7"/>
            <w:noWrap/>
            <w:vAlign w:val="center"/>
            <w:hideMark/>
          </w:tcPr>
          <w:p w14:paraId="2BDF4C39" w14:textId="07121F52" w:rsidR="003A3CDE" w:rsidRPr="00550DEB" w:rsidRDefault="003A3CDE" w:rsidP="00C01258">
            <w:pPr>
              <w:spacing w:before="40" w:after="40"/>
              <w:rPr>
                <w:rFonts w:cs="Arial"/>
                <w:b/>
                <w:bCs/>
                <w:color w:val="000000"/>
                <w:szCs w:val="20"/>
              </w:rPr>
            </w:pPr>
            <w:r w:rsidRPr="00550DEB">
              <w:rPr>
                <w:rFonts w:cs="Arial"/>
                <w:b/>
                <w:bCs/>
                <w:color w:val="000000"/>
                <w:szCs w:val="20"/>
              </w:rPr>
              <w:t>Vehicle involved</w:t>
            </w:r>
          </w:p>
        </w:tc>
        <w:tc>
          <w:tcPr>
            <w:tcW w:w="2230" w:type="dxa"/>
            <w:tcBorders>
              <w:top w:val="single" w:sz="4" w:space="0" w:color="FFFFFF"/>
              <w:left w:val="single" w:sz="4" w:space="0" w:color="FFFFFF"/>
              <w:bottom w:val="single" w:sz="4" w:space="0" w:color="FFFFFF"/>
              <w:right w:val="single" w:sz="4" w:space="0" w:color="FFFFFF"/>
            </w:tcBorders>
            <w:shd w:val="clear" w:color="auto" w:fill="CFC9C7"/>
            <w:noWrap/>
            <w:vAlign w:val="center"/>
          </w:tcPr>
          <w:p w14:paraId="307BF3CF" w14:textId="3543FFFE" w:rsidR="003A3CDE" w:rsidRPr="00550DEB" w:rsidRDefault="003A3CDE" w:rsidP="00C01258">
            <w:pPr>
              <w:spacing w:before="40" w:after="40"/>
              <w:jc w:val="center"/>
              <w:rPr>
                <w:rFonts w:cs="Arial"/>
                <w:b/>
                <w:bCs/>
                <w:color w:val="000000"/>
                <w:szCs w:val="20"/>
              </w:rPr>
            </w:pPr>
            <w:r w:rsidRPr="00550DEB">
              <w:rPr>
                <w:rFonts w:cs="Arial"/>
                <w:b/>
                <w:bCs/>
                <w:color w:val="000000"/>
                <w:szCs w:val="20"/>
              </w:rPr>
              <w:t>119</w:t>
            </w:r>
          </w:p>
        </w:tc>
        <w:tc>
          <w:tcPr>
            <w:tcW w:w="2230" w:type="dxa"/>
            <w:tcBorders>
              <w:top w:val="single" w:sz="4" w:space="0" w:color="FFFFFF"/>
              <w:left w:val="nil"/>
              <w:bottom w:val="single" w:sz="4" w:space="0" w:color="FFFFFF"/>
              <w:right w:val="single" w:sz="4" w:space="0" w:color="FFFFFF"/>
            </w:tcBorders>
            <w:shd w:val="clear" w:color="auto" w:fill="CFC9C7"/>
            <w:noWrap/>
            <w:vAlign w:val="center"/>
          </w:tcPr>
          <w:p w14:paraId="1E452285" w14:textId="4F93DE7E" w:rsidR="003A3CDE" w:rsidRPr="00550DEB" w:rsidRDefault="003A3CDE" w:rsidP="00C01258">
            <w:pPr>
              <w:spacing w:before="40" w:after="40"/>
              <w:jc w:val="center"/>
              <w:rPr>
                <w:rFonts w:cs="Arial"/>
                <w:b/>
                <w:bCs/>
                <w:color w:val="000000"/>
                <w:szCs w:val="20"/>
              </w:rPr>
            </w:pPr>
            <w:r w:rsidRPr="00550DEB">
              <w:rPr>
                <w:rFonts w:cs="Arial"/>
                <w:b/>
                <w:bCs/>
                <w:color w:val="000000"/>
                <w:szCs w:val="20"/>
              </w:rPr>
              <w:t>70%</w:t>
            </w:r>
          </w:p>
        </w:tc>
      </w:tr>
      <w:tr w:rsidR="003A3CDE" w:rsidRPr="00550DEB" w14:paraId="45581B88"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auto"/>
            <w:noWrap/>
            <w:vAlign w:val="center"/>
            <w:hideMark/>
          </w:tcPr>
          <w:p w14:paraId="7BBD5BDC" w14:textId="772F8A61" w:rsidR="003A3CDE" w:rsidRPr="00550DEB" w:rsidRDefault="003A3CDE" w:rsidP="00C01258">
            <w:pPr>
              <w:spacing w:before="40" w:after="40"/>
              <w:ind w:firstLineChars="92" w:firstLine="184"/>
              <w:rPr>
                <w:rFonts w:cs="Arial"/>
                <w:color w:val="000000"/>
                <w:szCs w:val="20"/>
              </w:rPr>
            </w:pPr>
            <w:r w:rsidRPr="00550DEB">
              <w:rPr>
                <w:rFonts w:cs="Arial"/>
                <w:color w:val="000000"/>
                <w:szCs w:val="20"/>
              </w:rPr>
              <w:t>Tractor</w:t>
            </w:r>
          </w:p>
        </w:tc>
        <w:tc>
          <w:tcPr>
            <w:tcW w:w="2230" w:type="dxa"/>
            <w:tcBorders>
              <w:top w:val="nil"/>
              <w:left w:val="single" w:sz="4" w:space="0" w:color="FFFFFF"/>
              <w:bottom w:val="single" w:sz="4" w:space="0" w:color="FFFFFF"/>
              <w:right w:val="single" w:sz="4" w:space="0" w:color="FFFFFF"/>
            </w:tcBorders>
            <w:shd w:val="clear" w:color="auto" w:fill="auto"/>
            <w:noWrap/>
            <w:vAlign w:val="center"/>
          </w:tcPr>
          <w:p w14:paraId="2A7A1044" w14:textId="2DAF9F8A" w:rsidR="003A3CDE" w:rsidRPr="00550DEB" w:rsidRDefault="003A3CDE" w:rsidP="00C01258">
            <w:pPr>
              <w:spacing w:before="40" w:after="40"/>
              <w:jc w:val="center"/>
              <w:rPr>
                <w:rFonts w:cs="Arial"/>
                <w:color w:val="000000"/>
                <w:szCs w:val="20"/>
              </w:rPr>
            </w:pPr>
            <w:r w:rsidRPr="00550DEB">
              <w:rPr>
                <w:rFonts w:cs="Arial"/>
                <w:color w:val="000000"/>
                <w:szCs w:val="20"/>
              </w:rPr>
              <w:t>45</w:t>
            </w:r>
          </w:p>
        </w:tc>
        <w:tc>
          <w:tcPr>
            <w:tcW w:w="2230" w:type="dxa"/>
            <w:tcBorders>
              <w:top w:val="nil"/>
              <w:left w:val="nil"/>
              <w:bottom w:val="single" w:sz="4" w:space="0" w:color="FFFFFF"/>
              <w:right w:val="single" w:sz="4" w:space="0" w:color="FFFFFF"/>
            </w:tcBorders>
            <w:shd w:val="clear" w:color="auto" w:fill="auto"/>
            <w:noWrap/>
            <w:vAlign w:val="center"/>
          </w:tcPr>
          <w:p w14:paraId="27CED899" w14:textId="1871C6FA" w:rsidR="003A3CDE" w:rsidRPr="00550DEB" w:rsidRDefault="003A3CDE" w:rsidP="00C01258">
            <w:pPr>
              <w:spacing w:before="40" w:after="40"/>
              <w:jc w:val="center"/>
              <w:rPr>
                <w:rFonts w:cs="Arial"/>
                <w:color w:val="000000"/>
                <w:szCs w:val="20"/>
              </w:rPr>
            </w:pPr>
            <w:r w:rsidRPr="00550DEB">
              <w:rPr>
                <w:rFonts w:cs="Arial"/>
                <w:color w:val="000000"/>
                <w:szCs w:val="20"/>
              </w:rPr>
              <w:t>26%</w:t>
            </w:r>
          </w:p>
        </w:tc>
      </w:tr>
      <w:tr w:rsidR="003A3CDE" w:rsidRPr="00550DEB" w14:paraId="1B719020"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E6E3E2"/>
            <w:noWrap/>
            <w:vAlign w:val="center"/>
            <w:hideMark/>
          </w:tcPr>
          <w:p w14:paraId="602501DA" w14:textId="39C4470F" w:rsidR="003A3CDE" w:rsidRPr="00550DEB" w:rsidRDefault="003A3CDE" w:rsidP="00C01258">
            <w:pPr>
              <w:spacing w:before="40" w:after="40"/>
              <w:ind w:firstLineChars="92" w:firstLine="184"/>
              <w:rPr>
                <w:rFonts w:cs="Arial"/>
                <w:color w:val="000000"/>
                <w:szCs w:val="20"/>
              </w:rPr>
            </w:pPr>
            <w:r w:rsidRPr="00550DEB">
              <w:rPr>
                <w:rFonts w:cs="Arial"/>
                <w:color w:val="000000"/>
                <w:szCs w:val="20"/>
              </w:rPr>
              <w:t>Quad bike</w:t>
            </w:r>
            <w:r w:rsidR="008338EF" w:rsidRPr="00550DEB">
              <w:rPr>
                <w:rFonts w:cs="Arial"/>
                <w:color w:val="000000"/>
                <w:szCs w:val="20"/>
              </w:rPr>
              <w:t>/ATV</w:t>
            </w:r>
          </w:p>
        </w:tc>
        <w:tc>
          <w:tcPr>
            <w:tcW w:w="2230" w:type="dxa"/>
            <w:tcBorders>
              <w:top w:val="nil"/>
              <w:left w:val="single" w:sz="4" w:space="0" w:color="FFFFFF"/>
              <w:bottom w:val="single" w:sz="4" w:space="0" w:color="FFFFFF"/>
              <w:right w:val="single" w:sz="4" w:space="0" w:color="FFFFFF"/>
            </w:tcBorders>
            <w:shd w:val="clear" w:color="auto" w:fill="E6E3E2"/>
            <w:noWrap/>
            <w:vAlign w:val="center"/>
          </w:tcPr>
          <w:p w14:paraId="06C4F30C" w14:textId="490C7995" w:rsidR="003A3CDE" w:rsidRPr="00550DEB" w:rsidRDefault="003A3CDE" w:rsidP="00C01258">
            <w:pPr>
              <w:spacing w:before="40" w:after="40"/>
              <w:jc w:val="center"/>
              <w:rPr>
                <w:rFonts w:cs="Arial"/>
                <w:color w:val="000000"/>
                <w:szCs w:val="20"/>
              </w:rPr>
            </w:pPr>
            <w:r w:rsidRPr="00550DEB">
              <w:rPr>
                <w:rFonts w:cs="Arial"/>
                <w:color w:val="000000"/>
                <w:szCs w:val="20"/>
              </w:rPr>
              <w:t>22</w:t>
            </w:r>
          </w:p>
        </w:tc>
        <w:tc>
          <w:tcPr>
            <w:tcW w:w="2230" w:type="dxa"/>
            <w:tcBorders>
              <w:top w:val="nil"/>
              <w:left w:val="nil"/>
              <w:bottom w:val="single" w:sz="4" w:space="0" w:color="FFFFFF"/>
              <w:right w:val="single" w:sz="4" w:space="0" w:color="FFFFFF"/>
            </w:tcBorders>
            <w:shd w:val="clear" w:color="auto" w:fill="E6E3E2"/>
            <w:noWrap/>
            <w:vAlign w:val="center"/>
          </w:tcPr>
          <w:p w14:paraId="4CACC795" w14:textId="07684E87" w:rsidR="003A3CDE" w:rsidRPr="00550DEB" w:rsidRDefault="003A3CDE" w:rsidP="00C01258">
            <w:pPr>
              <w:spacing w:before="40" w:after="40"/>
              <w:jc w:val="center"/>
              <w:rPr>
                <w:rFonts w:cs="Arial"/>
                <w:color w:val="000000"/>
                <w:szCs w:val="20"/>
              </w:rPr>
            </w:pPr>
            <w:r w:rsidRPr="00550DEB">
              <w:rPr>
                <w:rFonts w:cs="Arial"/>
                <w:color w:val="000000"/>
                <w:szCs w:val="20"/>
              </w:rPr>
              <w:t>13%</w:t>
            </w:r>
          </w:p>
        </w:tc>
      </w:tr>
      <w:tr w:rsidR="003A3CDE" w:rsidRPr="00550DEB" w14:paraId="0ACD8DEE"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auto"/>
            <w:noWrap/>
            <w:vAlign w:val="center"/>
            <w:hideMark/>
          </w:tcPr>
          <w:p w14:paraId="6EB2CBCD" w14:textId="5DC3F58A" w:rsidR="003A3CDE" w:rsidRPr="00550DEB" w:rsidRDefault="003A3CDE" w:rsidP="00C01258">
            <w:pPr>
              <w:spacing w:before="40" w:after="40"/>
              <w:ind w:firstLineChars="92" w:firstLine="184"/>
              <w:rPr>
                <w:rFonts w:cs="Arial"/>
                <w:color w:val="000000"/>
                <w:szCs w:val="20"/>
              </w:rPr>
            </w:pPr>
            <w:r w:rsidRPr="00550DEB">
              <w:rPr>
                <w:rFonts w:cs="Arial"/>
                <w:color w:val="000000"/>
                <w:szCs w:val="20"/>
              </w:rPr>
              <w:t>Ute or car</w:t>
            </w:r>
          </w:p>
        </w:tc>
        <w:tc>
          <w:tcPr>
            <w:tcW w:w="2230" w:type="dxa"/>
            <w:tcBorders>
              <w:top w:val="nil"/>
              <w:left w:val="single" w:sz="4" w:space="0" w:color="FFFFFF"/>
              <w:bottom w:val="single" w:sz="4" w:space="0" w:color="FFFFFF"/>
              <w:right w:val="single" w:sz="4" w:space="0" w:color="FFFFFF"/>
            </w:tcBorders>
            <w:shd w:val="clear" w:color="auto" w:fill="auto"/>
            <w:noWrap/>
            <w:vAlign w:val="center"/>
          </w:tcPr>
          <w:p w14:paraId="5C416FCE" w14:textId="07BEB7C5" w:rsidR="003A3CDE" w:rsidRPr="00550DEB" w:rsidRDefault="003A3CDE" w:rsidP="00C01258">
            <w:pPr>
              <w:spacing w:before="40" w:after="40"/>
              <w:jc w:val="center"/>
              <w:rPr>
                <w:rFonts w:cs="Arial"/>
                <w:color w:val="000000"/>
                <w:szCs w:val="20"/>
              </w:rPr>
            </w:pPr>
            <w:r w:rsidRPr="00550DEB">
              <w:rPr>
                <w:rFonts w:cs="Arial"/>
                <w:color w:val="000000"/>
                <w:szCs w:val="20"/>
              </w:rPr>
              <w:t>10</w:t>
            </w:r>
          </w:p>
        </w:tc>
        <w:tc>
          <w:tcPr>
            <w:tcW w:w="2230" w:type="dxa"/>
            <w:tcBorders>
              <w:top w:val="nil"/>
              <w:left w:val="nil"/>
              <w:bottom w:val="single" w:sz="4" w:space="0" w:color="FFFFFF"/>
              <w:right w:val="single" w:sz="4" w:space="0" w:color="FFFFFF"/>
            </w:tcBorders>
            <w:shd w:val="clear" w:color="auto" w:fill="auto"/>
            <w:noWrap/>
            <w:vAlign w:val="center"/>
          </w:tcPr>
          <w:p w14:paraId="556B273F" w14:textId="272CED42" w:rsidR="003A3CDE" w:rsidRPr="00550DEB" w:rsidRDefault="003A3CDE" w:rsidP="00C01258">
            <w:pPr>
              <w:spacing w:before="40" w:after="40"/>
              <w:jc w:val="center"/>
              <w:rPr>
                <w:rFonts w:cs="Arial"/>
                <w:color w:val="000000"/>
                <w:szCs w:val="20"/>
              </w:rPr>
            </w:pPr>
            <w:r w:rsidRPr="00550DEB">
              <w:rPr>
                <w:rFonts w:cs="Arial"/>
                <w:color w:val="000000"/>
                <w:szCs w:val="20"/>
              </w:rPr>
              <w:t>6%</w:t>
            </w:r>
          </w:p>
        </w:tc>
      </w:tr>
      <w:tr w:rsidR="003A3CDE" w:rsidRPr="00550DEB" w14:paraId="3A55B965"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E6E3E2"/>
            <w:noWrap/>
            <w:vAlign w:val="center"/>
            <w:hideMark/>
          </w:tcPr>
          <w:p w14:paraId="5778F521" w14:textId="33117D7A" w:rsidR="003A3CDE" w:rsidRPr="00550DEB" w:rsidRDefault="003A3CDE" w:rsidP="00C01258">
            <w:pPr>
              <w:spacing w:before="40" w:after="40"/>
              <w:ind w:firstLineChars="92" w:firstLine="184"/>
              <w:rPr>
                <w:rFonts w:cs="Arial"/>
                <w:color w:val="000000"/>
                <w:szCs w:val="20"/>
              </w:rPr>
            </w:pPr>
            <w:r w:rsidRPr="00550DEB">
              <w:rPr>
                <w:rFonts w:cs="Arial"/>
                <w:color w:val="000000"/>
                <w:szCs w:val="20"/>
              </w:rPr>
              <w:t>Truck</w:t>
            </w:r>
          </w:p>
        </w:tc>
        <w:tc>
          <w:tcPr>
            <w:tcW w:w="2230" w:type="dxa"/>
            <w:tcBorders>
              <w:top w:val="nil"/>
              <w:left w:val="single" w:sz="4" w:space="0" w:color="FFFFFF"/>
              <w:bottom w:val="single" w:sz="4" w:space="0" w:color="FFFFFF"/>
              <w:right w:val="single" w:sz="4" w:space="0" w:color="FFFFFF"/>
            </w:tcBorders>
            <w:shd w:val="clear" w:color="auto" w:fill="E6E3E2"/>
            <w:noWrap/>
            <w:vAlign w:val="center"/>
          </w:tcPr>
          <w:p w14:paraId="5660D91D" w14:textId="5A6F6A2F" w:rsidR="003A3CDE" w:rsidRPr="00550DEB" w:rsidRDefault="003A3CDE" w:rsidP="00C01258">
            <w:pPr>
              <w:spacing w:before="40" w:after="40"/>
              <w:jc w:val="center"/>
              <w:rPr>
                <w:rFonts w:cs="Arial"/>
                <w:color w:val="000000"/>
                <w:szCs w:val="20"/>
              </w:rPr>
            </w:pPr>
            <w:r w:rsidRPr="00550DEB">
              <w:rPr>
                <w:rFonts w:cs="Arial"/>
                <w:color w:val="000000"/>
                <w:szCs w:val="20"/>
              </w:rPr>
              <w:t>10</w:t>
            </w:r>
          </w:p>
        </w:tc>
        <w:tc>
          <w:tcPr>
            <w:tcW w:w="2230" w:type="dxa"/>
            <w:tcBorders>
              <w:top w:val="nil"/>
              <w:left w:val="nil"/>
              <w:bottom w:val="single" w:sz="4" w:space="0" w:color="FFFFFF"/>
              <w:right w:val="single" w:sz="4" w:space="0" w:color="FFFFFF"/>
            </w:tcBorders>
            <w:shd w:val="clear" w:color="auto" w:fill="E6E3E2"/>
            <w:noWrap/>
            <w:vAlign w:val="center"/>
          </w:tcPr>
          <w:p w14:paraId="5C761D7A" w14:textId="41118D3F" w:rsidR="003A3CDE" w:rsidRPr="00550DEB" w:rsidRDefault="003A3CDE" w:rsidP="00C01258">
            <w:pPr>
              <w:spacing w:before="40" w:after="40"/>
              <w:jc w:val="center"/>
              <w:rPr>
                <w:rFonts w:cs="Arial"/>
                <w:color w:val="000000"/>
                <w:szCs w:val="20"/>
              </w:rPr>
            </w:pPr>
            <w:r w:rsidRPr="00550DEB">
              <w:rPr>
                <w:rFonts w:cs="Arial"/>
                <w:color w:val="000000"/>
                <w:szCs w:val="20"/>
              </w:rPr>
              <w:t>6%</w:t>
            </w:r>
          </w:p>
        </w:tc>
      </w:tr>
      <w:tr w:rsidR="00543C30" w:rsidRPr="00550DEB" w14:paraId="143D7099"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FFFFFF" w:themeFill="background1"/>
            <w:noWrap/>
            <w:vAlign w:val="center"/>
            <w:hideMark/>
          </w:tcPr>
          <w:p w14:paraId="60C01521" w14:textId="77777777" w:rsidR="00543C30" w:rsidRPr="00550DEB" w:rsidRDefault="00543C30" w:rsidP="00C01258">
            <w:pPr>
              <w:spacing w:before="40" w:after="40"/>
              <w:ind w:firstLineChars="92" w:firstLine="184"/>
              <w:rPr>
                <w:rFonts w:cs="Arial"/>
                <w:color w:val="000000"/>
                <w:szCs w:val="20"/>
              </w:rPr>
            </w:pPr>
            <w:r w:rsidRPr="00550DEB">
              <w:rPr>
                <w:rFonts w:cs="Arial"/>
                <w:color w:val="000000"/>
                <w:szCs w:val="20"/>
              </w:rPr>
              <w:t>Aircraft</w:t>
            </w:r>
          </w:p>
        </w:tc>
        <w:tc>
          <w:tcPr>
            <w:tcW w:w="2230" w:type="dxa"/>
            <w:tcBorders>
              <w:top w:val="nil"/>
              <w:left w:val="single" w:sz="4" w:space="0" w:color="FFFFFF"/>
              <w:bottom w:val="single" w:sz="4" w:space="0" w:color="FFFFFF"/>
              <w:right w:val="single" w:sz="4" w:space="0" w:color="FFFFFF"/>
            </w:tcBorders>
            <w:shd w:val="clear" w:color="auto" w:fill="FFFFFF" w:themeFill="background1"/>
            <w:noWrap/>
            <w:vAlign w:val="center"/>
          </w:tcPr>
          <w:p w14:paraId="43F78F98" w14:textId="77777777" w:rsidR="00543C30" w:rsidRPr="00550DEB" w:rsidRDefault="00543C30" w:rsidP="00C01258">
            <w:pPr>
              <w:spacing w:before="40" w:after="40"/>
              <w:jc w:val="center"/>
              <w:rPr>
                <w:rFonts w:cs="Arial"/>
                <w:color w:val="000000"/>
                <w:szCs w:val="20"/>
              </w:rPr>
            </w:pPr>
            <w:r w:rsidRPr="00550DEB">
              <w:rPr>
                <w:rFonts w:cs="Arial"/>
                <w:color w:val="000000"/>
                <w:szCs w:val="20"/>
              </w:rPr>
              <w:t>7</w:t>
            </w:r>
          </w:p>
        </w:tc>
        <w:tc>
          <w:tcPr>
            <w:tcW w:w="2230" w:type="dxa"/>
            <w:tcBorders>
              <w:top w:val="nil"/>
              <w:left w:val="nil"/>
              <w:bottom w:val="single" w:sz="4" w:space="0" w:color="FFFFFF"/>
              <w:right w:val="single" w:sz="4" w:space="0" w:color="FFFFFF"/>
            </w:tcBorders>
            <w:shd w:val="clear" w:color="auto" w:fill="FFFFFF" w:themeFill="background1"/>
            <w:noWrap/>
            <w:vAlign w:val="center"/>
          </w:tcPr>
          <w:p w14:paraId="0B4C96AF" w14:textId="77777777" w:rsidR="00543C30" w:rsidRPr="00550DEB" w:rsidRDefault="00543C30" w:rsidP="00C01258">
            <w:pPr>
              <w:spacing w:before="40" w:after="40"/>
              <w:jc w:val="center"/>
              <w:rPr>
                <w:rFonts w:cs="Arial"/>
                <w:color w:val="000000"/>
                <w:szCs w:val="20"/>
              </w:rPr>
            </w:pPr>
            <w:r w:rsidRPr="00550DEB">
              <w:rPr>
                <w:rFonts w:cs="Arial"/>
                <w:color w:val="000000"/>
                <w:szCs w:val="20"/>
              </w:rPr>
              <w:t>4%</w:t>
            </w:r>
          </w:p>
        </w:tc>
      </w:tr>
      <w:tr w:rsidR="003A3CDE" w:rsidRPr="00550DEB" w14:paraId="75226247"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E6E3E2"/>
            <w:noWrap/>
            <w:vAlign w:val="center"/>
            <w:hideMark/>
          </w:tcPr>
          <w:p w14:paraId="05B63D00" w14:textId="7D8EE5BA" w:rsidR="003A3CDE" w:rsidRPr="00550DEB" w:rsidRDefault="003A3CDE" w:rsidP="00C01258">
            <w:pPr>
              <w:spacing w:before="40" w:after="40"/>
              <w:ind w:firstLineChars="92" w:firstLine="184"/>
              <w:rPr>
                <w:rFonts w:cs="Arial"/>
                <w:color w:val="000000"/>
                <w:szCs w:val="20"/>
              </w:rPr>
            </w:pPr>
            <w:r w:rsidRPr="00550DEB">
              <w:rPr>
                <w:rFonts w:cs="Arial"/>
                <w:color w:val="000000"/>
                <w:szCs w:val="20"/>
              </w:rPr>
              <w:t>Forklift</w:t>
            </w:r>
          </w:p>
        </w:tc>
        <w:tc>
          <w:tcPr>
            <w:tcW w:w="2230" w:type="dxa"/>
            <w:tcBorders>
              <w:top w:val="nil"/>
              <w:left w:val="single" w:sz="4" w:space="0" w:color="FFFFFF"/>
              <w:bottom w:val="single" w:sz="4" w:space="0" w:color="FFFFFF"/>
              <w:right w:val="single" w:sz="4" w:space="0" w:color="FFFFFF"/>
            </w:tcBorders>
            <w:shd w:val="clear" w:color="auto" w:fill="E6E3E2"/>
            <w:noWrap/>
            <w:vAlign w:val="center"/>
          </w:tcPr>
          <w:p w14:paraId="3B4ECC4B" w14:textId="7663B013" w:rsidR="003A3CDE" w:rsidRPr="00550DEB" w:rsidRDefault="003A3CDE" w:rsidP="00C01258">
            <w:pPr>
              <w:spacing w:before="40" w:after="40"/>
              <w:jc w:val="center"/>
              <w:rPr>
                <w:rFonts w:cs="Arial"/>
                <w:color w:val="000000"/>
                <w:szCs w:val="20"/>
              </w:rPr>
            </w:pPr>
            <w:r w:rsidRPr="00550DEB">
              <w:rPr>
                <w:rFonts w:cs="Arial"/>
                <w:color w:val="000000"/>
                <w:szCs w:val="20"/>
              </w:rPr>
              <w:t>3</w:t>
            </w:r>
          </w:p>
        </w:tc>
        <w:tc>
          <w:tcPr>
            <w:tcW w:w="2230" w:type="dxa"/>
            <w:tcBorders>
              <w:top w:val="nil"/>
              <w:left w:val="nil"/>
              <w:bottom w:val="single" w:sz="4" w:space="0" w:color="FFFFFF"/>
              <w:right w:val="single" w:sz="4" w:space="0" w:color="FFFFFF"/>
            </w:tcBorders>
            <w:shd w:val="clear" w:color="auto" w:fill="E6E3E2"/>
            <w:noWrap/>
            <w:vAlign w:val="center"/>
          </w:tcPr>
          <w:p w14:paraId="590021ED" w14:textId="25C8335F" w:rsidR="003A3CDE" w:rsidRPr="00550DEB" w:rsidRDefault="003A3CDE" w:rsidP="00C01258">
            <w:pPr>
              <w:spacing w:before="40" w:after="40"/>
              <w:jc w:val="center"/>
              <w:rPr>
                <w:rFonts w:cs="Arial"/>
                <w:color w:val="000000"/>
                <w:szCs w:val="20"/>
              </w:rPr>
            </w:pPr>
            <w:r w:rsidRPr="00550DEB">
              <w:rPr>
                <w:rFonts w:cs="Arial"/>
                <w:color w:val="000000"/>
                <w:szCs w:val="20"/>
              </w:rPr>
              <w:t>2%</w:t>
            </w:r>
          </w:p>
        </w:tc>
      </w:tr>
      <w:tr w:rsidR="003A3CDE" w:rsidRPr="00550DEB" w14:paraId="73898EF2"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auto"/>
            <w:noWrap/>
            <w:vAlign w:val="center"/>
            <w:hideMark/>
          </w:tcPr>
          <w:p w14:paraId="43212E2F" w14:textId="3473D378" w:rsidR="003A3CDE" w:rsidRPr="00550DEB" w:rsidRDefault="003A3CDE" w:rsidP="00C01258">
            <w:pPr>
              <w:spacing w:before="40" w:after="40"/>
              <w:ind w:firstLineChars="92" w:firstLine="184"/>
              <w:rPr>
                <w:rFonts w:cs="Arial"/>
                <w:color w:val="000000"/>
                <w:szCs w:val="20"/>
              </w:rPr>
            </w:pPr>
            <w:r w:rsidRPr="00550DEB">
              <w:rPr>
                <w:rFonts w:cs="Arial"/>
                <w:color w:val="000000"/>
                <w:szCs w:val="20"/>
              </w:rPr>
              <w:t>Motorbike</w:t>
            </w:r>
          </w:p>
        </w:tc>
        <w:tc>
          <w:tcPr>
            <w:tcW w:w="2230" w:type="dxa"/>
            <w:tcBorders>
              <w:top w:val="nil"/>
              <w:left w:val="single" w:sz="4" w:space="0" w:color="FFFFFF"/>
              <w:bottom w:val="single" w:sz="4" w:space="0" w:color="FFFFFF"/>
              <w:right w:val="single" w:sz="4" w:space="0" w:color="FFFFFF"/>
            </w:tcBorders>
            <w:shd w:val="clear" w:color="auto" w:fill="auto"/>
            <w:noWrap/>
            <w:vAlign w:val="center"/>
          </w:tcPr>
          <w:p w14:paraId="6AF5AC98" w14:textId="3B40D4AF" w:rsidR="003A3CDE" w:rsidRPr="00550DEB" w:rsidRDefault="003A3CDE" w:rsidP="00C01258">
            <w:pPr>
              <w:spacing w:before="40" w:after="40"/>
              <w:jc w:val="center"/>
              <w:rPr>
                <w:rFonts w:cs="Arial"/>
                <w:color w:val="000000"/>
                <w:szCs w:val="20"/>
              </w:rPr>
            </w:pPr>
            <w:r w:rsidRPr="00550DEB">
              <w:rPr>
                <w:rFonts w:cs="Arial"/>
                <w:color w:val="000000"/>
                <w:szCs w:val="20"/>
              </w:rPr>
              <w:t>6</w:t>
            </w:r>
          </w:p>
        </w:tc>
        <w:tc>
          <w:tcPr>
            <w:tcW w:w="2230" w:type="dxa"/>
            <w:tcBorders>
              <w:top w:val="nil"/>
              <w:left w:val="nil"/>
              <w:bottom w:val="single" w:sz="4" w:space="0" w:color="FFFFFF"/>
              <w:right w:val="single" w:sz="4" w:space="0" w:color="FFFFFF"/>
            </w:tcBorders>
            <w:shd w:val="clear" w:color="auto" w:fill="auto"/>
            <w:noWrap/>
            <w:vAlign w:val="center"/>
          </w:tcPr>
          <w:p w14:paraId="6DEB3628" w14:textId="5199C58D" w:rsidR="003A3CDE" w:rsidRPr="00550DEB" w:rsidRDefault="003A3CDE" w:rsidP="00C01258">
            <w:pPr>
              <w:spacing w:before="40" w:after="40"/>
              <w:jc w:val="center"/>
              <w:rPr>
                <w:rFonts w:cs="Arial"/>
                <w:color w:val="000000"/>
                <w:szCs w:val="20"/>
              </w:rPr>
            </w:pPr>
            <w:r w:rsidRPr="00550DEB">
              <w:rPr>
                <w:rFonts w:cs="Arial"/>
                <w:color w:val="000000"/>
                <w:szCs w:val="20"/>
              </w:rPr>
              <w:t>4%</w:t>
            </w:r>
          </w:p>
        </w:tc>
      </w:tr>
      <w:tr w:rsidR="003A3CDE" w:rsidRPr="00550DEB" w14:paraId="1537B654"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E6E3E2"/>
            <w:noWrap/>
            <w:vAlign w:val="center"/>
            <w:hideMark/>
          </w:tcPr>
          <w:p w14:paraId="7F3DC1D6" w14:textId="18204D98" w:rsidR="003A3CDE" w:rsidRPr="00550DEB" w:rsidRDefault="003A3CDE" w:rsidP="00C01258">
            <w:pPr>
              <w:spacing w:before="40" w:after="40"/>
              <w:ind w:firstLineChars="92" w:firstLine="184"/>
              <w:rPr>
                <w:rFonts w:cs="Arial"/>
                <w:color w:val="000000"/>
                <w:szCs w:val="20"/>
              </w:rPr>
            </w:pPr>
            <w:r w:rsidRPr="00550DEB">
              <w:rPr>
                <w:rFonts w:cs="Arial"/>
                <w:color w:val="000000"/>
                <w:szCs w:val="20"/>
              </w:rPr>
              <w:t>Other vehicles</w:t>
            </w:r>
          </w:p>
        </w:tc>
        <w:tc>
          <w:tcPr>
            <w:tcW w:w="2230" w:type="dxa"/>
            <w:tcBorders>
              <w:top w:val="nil"/>
              <w:left w:val="single" w:sz="4" w:space="0" w:color="FFFFFF"/>
              <w:bottom w:val="single" w:sz="4" w:space="0" w:color="FFFFFF"/>
              <w:right w:val="single" w:sz="4" w:space="0" w:color="FFFFFF"/>
            </w:tcBorders>
            <w:shd w:val="clear" w:color="auto" w:fill="E6E3E2"/>
            <w:noWrap/>
            <w:vAlign w:val="center"/>
          </w:tcPr>
          <w:p w14:paraId="7F422C8B" w14:textId="7B504352" w:rsidR="003A3CDE" w:rsidRPr="00550DEB" w:rsidRDefault="003A3CDE" w:rsidP="00C01258">
            <w:pPr>
              <w:spacing w:before="40" w:after="40"/>
              <w:jc w:val="center"/>
              <w:rPr>
                <w:rFonts w:cs="Arial"/>
                <w:color w:val="000000"/>
                <w:szCs w:val="20"/>
              </w:rPr>
            </w:pPr>
            <w:r w:rsidRPr="00550DEB">
              <w:rPr>
                <w:rFonts w:cs="Arial"/>
                <w:color w:val="000000"/>
                <w:szCs w:val="20"/>
              </w:rPr>
              <w:t>16</w:t>
            </w:r>
          </w:p>
        </w:tc>
        <w:tc>
          <w:tcPr>
            <w:tcW w:w="2230" w:type="dxa"/>
            <w:tcBorders>
              <w:top w:val="nil"/>
              <w:left w:val="nil"/>
              <w:bottom w:val="single" w:sz="4" w:space="0" w:color="FFFFFF"/>
              <w:right w:val="single" w:sz="4" w:space="0" w:color="FFFFFF"/>
            </w:tcBorders>
            <w:shd w:val="clear" w:color="auto" w:fill="E6E3E2"/>
            <w:noWrap/>
            <w:vAlign w:val="center"/>
          </w:tcPr>
          <w:p w14:paraId="28B3CFCD" w14:textId="432FF368" w:rsidR="003A3CDE" w:rsidRPr="00550DEB" w:rsidRDefault="003A3CDE" w:rsidP="00C01258">
            <w:pPr>
              <w:spacing w:before="40" w:after="40"/>
              <w:jc w:val="center"/>
              <w:rPr>
                <w:rFonts w:cs="Arial"/>
                <w:color w:val="000000"/>
                <w:szCs w:val="20"/>
              </w:rPr>
            </w:pPr>
            <w:r w:rsidRPr="00550DEB">
              <w:rPr>
                <w:rFonts w:cs="Arial"/>
                <w:color w:val="000000"/>
                <w:szCs w:val="20"/>
              </w:rPr>
              <w:t>9%</w:t>
            </w:r>
          </w:p>
        </w:tc>
      </w:tr>
      <w:tr w:rsidR="003A3CDE" w:rsidRPr="00550DEB" w14:paraId="14D5D42D"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auto" w:fill="CFC9C7"/>
            <w:noWrap/>
            <w:vAlign w:val="center"/>
            <w:hideMark/>
          </w:tcPr>
          <w:p w14:paraId="53601AC7" w14:textId="1E118531" w:rsidR="003A3CDE" w:rsidRPr="00550DEB" w:rsidRDefault="003A3CDE" w:rsidP="00C01258">
            <w:pPr>
              <w:spacing w:before="40" w:after="40"/>
              <w:rPr>
                <w:rFonts w:cs="Arial"/>
                <w:b/>
                <w:bCs/>
                <w:color w:val="000000"/>
                <w:szCs w:val="20"/>
              </w:rPr>
            </w:pPr>
            <w:r w:rsidRPr="00550DEB">
              <w:rPr>
                <w:rFonts w:cs="Arial"/>
                <w:b/>
                <w:bCs/>
                <w:color w:val="000000"/>
                <w:szCs w:val="20"/>
              </w:rPr>
              <w:t>No vehicle involved</w:t>
            </w:r>
          </w:p>
        </w:tc>
        <w:tc>
          <w:tcPr>
            <w:tcW w:w="2230" w:type="dxa"/>
            <w:tcBorders>
              <w:top w:val="nil"/>
              <w:left w:val="single" w:sz="4" w:space="0" w:color="FFFFFF"/>
              <w:bottom w:val="single" w:sz="4" w:space="0" w:color="FFFFFF"/>
              <w:right w:val="single" w:sz="4" w:space="0" w:color="FFFFFF"/>
            </w:tcBorders>
            <w:shd w:val="clear" w:color="auto" w:fill="CFC9C7"/>
            <w:noWrap/>
            <w:vAlign w:val="center"/>
          </w:tcPr>
          <w:p w14:paraId="28F02E2B" w14:textId="31193FC9" w:rsidR="003A3CDE" w:rsidRPr="00550DEB" w:rsidRDefault="003A3CDE" w:rsidP="00C01258">
            <w:pPr>
              <w:spacing w:before="40" w:after="40"/>
              <w:jc w:val="center"/>
              <w:rPr>
                <w:rFonts w:cs="Arial"/>
                <w:b/>
                <w:bCs/>
                <w:color w:val="000000"/>
                <w:szCs w:val="20"/>
              </w:rPr>
            </w:pPr>
            <w:r w:rsidRPr="00550DEB">
              <w:rPr>
                <w:rFonts w:cs="Arial"/>
                <w:b/>
                <w:bCs/>
                <w:color w:val="000000"/>
                <w:szCs w:val="20"/>
              </w:rPr>
              <w:t>52</w:t>
            </w:r>
          </w:p>
        </w:tc>
        <w:tc>
          <w:tcPr>
            <w:tcW w:w="2230" w:type="dxa"/>
            <w:tcBorders>
              <w:top w:val="nil"/>
              <w:left w:val="nil"/>
              <w:bottom w:val="single" w:sz="4" w:space="0" w:color="FFFFFF"/>
              <w:right w:val="single" w:sz="4" w:space="0" w:color="FFFFFF"/>
            </w:tcBorders>
            <w:shd w:val="clear" w:color="auto" w:fill="CFC9C7"/>
            <w:noWrap/>
            <w:vAlign w:val="center"/>
          </w:tcPr>
          <w:p w14:paraId="2127F45A" w14:textId="099693A0" w:rsidR="003A3CDE" w:rsidRPr="00550DEB" w:rsidRDefault="003A3CDE" w:rsidP="00C01258">
            <w:pPr>
              <w:spacing w:before="40" w:after="40"/>
              <w:jc w:val="center"/>
              <w:rPr>
                <w:rFonts w:cs="Arial"/>
                <w:b/>
                <w:bCs/>
                <w:color w:val="000000"/>
                <w:szCs w:val="20"/>
              </w:rPr>
            </w:pPr>
            <w:r w:rsidRPr="00550DEB">
              <w:rPr>
                <w:rFonts w:cs="Arial"/>
                <w:b/>
                <w:bCs/>
                <w:color w:val="000000"/>
                <w:szCs w:val="20"/>
              </w:rPr>
              <w:t>30%</w:t>
            </w:r>
          </w:p>
        </w:tc>
      </w:tr>
      <w:tr w:rsidR="003A3CDE" w:rsidRPr="00550DEB" w14:paraId="66C43A9E" w14:textId="77777777" w:rsidTr="00124DB1">
        <w:trPr>
          <w:trHeight w:val="321"/>
        </w:trPr>
        <w:tc>
          <w:tcPr>
            <w:tcW w:w="4286" w:type="dxa"/>
            <w:tcBorders>
              <w:top w:val="nil"/>
              <w:left w:val="single" w:sz="4" w:space="0" w:color="FFFFFF"/>
              <w:bottom w:val="single" w:sz="4" w:space="0" w:color="FFFFFF"/>
              <w:right w:val="single" w:sz="4" w:space="0" w:color="FFFFFF"/>
            </w:tcBorders>
            <w:shd w:val="clear" w:color="000000" w:fill="808080"/>
            <w:noWrap/>
            <w:vAlign w:val="center"/>
            <w:hideMark/>
          </w:tcPr>
          <w:p w14:paraId="6A396DA7" w14:textId="3F30ADF5" w:rsidR="003A3CDE" w:rsidRPr="00550DEB" w:rsidRDefault="003A3CDE" w:rsidP="00C01258">
            <w:pPr>
              <w:spacing w:before="40" w:after="40"/>
              <w:rPr>
                <w:rFonts w:cs="Arial"/>
                <w:b/>
                <w:bCs/>
                <w:color w:val="FFFFFF"/>
                <w:szCs w:val="20"/>
              </w:rPr>
            </w:pPr>
            <w:r w:rsidRPr="00550DEB">
              <w:rPr>
                <w:rFonts w:cs="Arial"/>
                <w:b/>
                <w:bCs/>
                <w:color w:val="FFFFFF"/>
                <w:szCs w:val="20"/>
              </w:rPr>
              <w:t>5 year total</w:t>
            </w:r>
          </w:p>
        </w:tc>
        <w:tc>
          <w:tcPr>
            <w:tcW w:w="2230" w:type="dxa"/>
            <w:tcBorders>
              <w:top w:val="nil"/>
              <w:left w:val="single" w:sz="4" w:space="0" w:color="FFFFFF"/>
              <w:bottom w:val="single" w:sz="4" w:space="0" w:color="FFFFFF"/>
              <w:right w:val="single" w:sz="4" w:space="0" w:color="FFFFFF"/>
            </w:tcBorders>
            <w:shd w:val="clear" w:color="000000" w:fill="808080"/>
            <w:noWrap/>
            <w:vAlign w:val="center"/>
          </w:tcPr>
          <w:p w14:paraId="38309F6C" w14:textId="029B501B" w:rsidR="003A3CDE" w:rsidRPr="00550DEB" w:rsidRDefault="003A3CDE" w:rsidP="00C01258">
            <w:pPr>
              <w:spacing w:before="40" w:after="40"/>
              <w:jc w:val="center"/>
              <w:rPr>
                <w:rFonts w:cs="Arial"/>
                <w:b/>
                <w:bCs/>
                <w:color w:val="FFFFFF" w:themeColor="background1"/>
                <w:szCs w:val="20"/>
              </w:rPr>
            </w:pPr>
            <w:r w:rsidRPr="00550DEB">
              <w:rPr>
                <w:rFonts w:cs="Arial"/>
                <w:b/>
                <w:bCs/>
                <w:color w:val="FFFFFF"/>
                <w:szCs w:val="20"/>
              </w:rPr>
              <w:t>171</w:t>
            </w:r>
          </w:p>
        </w:tc>
        <w:tc>
          <w:tcPr>
            <w:tcW w:w="2230" w:type="dxa"/>
            <w:tcBorders>
              <w:top w:val="nil"/>
              <w:left w:val="nil"/>
              <w:bottom w:val="single" w:sz="4" w:space="0" w:color="FFFFFF"/>
              <w:right w:val="single" w:sz="4" w:space="0" w:color="FFFFFF"/>
            </w:tcBorders>
            <w:shd w:val="clear" w:color="000000" w:fill="808080"/>
            <w:noWrap/>
            <w:vAlign w:val="center"/>
          </w:tcPr>
          <w:p w14:paraId="3C60C076" w14:textId="51CB3DBA" w:rsidR="003A3CDE" w:rsidRPr="00550DEB" w:rsidRDefault="003A3CDE" w:rsidP="00C01258">
            <w:pPr>
              <w:spacing w:before="40" w:after="40"/>
              <w:jc w:val="center"/>
              <w:rPr>
                <w:rFonts w:cs="Arial"/>
                <w:b/>
                <w:bCs/>
                <w:color w:val="FFFFFF" w:themeColor="background1"/>
                <w:szCs w:val="20"/>
              </w:rPr>
            </w:pPr>
            <w:r w:rsidRPr="00550DEB">
              <w:rPr>
                <w:rFonts w:cs="Arial"/>
                <w:b/>
                <w:bCs/>
                <w:color w:val="FFFFFF"/>
                <w:szCs w:val="20"/>
              </w:rPr>
              <w:t>100%</w:t>
            </w:r>
          </w:p>
        </w:tc>
      </w:tr>
    </w:tbl>
    <w:p w14:paraId="3639E231" w14:textId="720B2DBC" w:rsidR="00A80061" w:rsidRDefault="00261EE5" w:rsidP="00945FD8">
      <w:pPr>
        <w:pStyle w:val="SWACaptionstyle"/>
        <w:spacing w:after="200"/>
        <w:rPr>
          <w:sz w:val="16"/>
        </w:rPr>
      </w:pPr>
      <w:r>
        <w:rPr>
          <w:sz w:val="16"/>
        </w:rPr>
        <w:t>Note:</w:t>
      </w:r>
      <w:r w:rsidRPr="00F52450">
        <w:rPr>
          <w:sz w:val="16"/>
        </w:rPr>
        <w:t xml:space="preserve"> </w:t>
      </w:r>
      <w:r w:rsidR="003E179B" w:rsidRPr="00F52450">
        <w:rPr>
          <w:sz w:val="16"/>
        </w:rPr>
        <w:t>The percentages shown in this table have been rounded to the nearest whole number; therefore the sum of percentage figures for each column may not equal the total.</w:t>
      </w:r>
    </w:p>
    <w:p w14:paraId="69E328FF" w14:textId="3ADBF249" w:rsidR="00D33364" w:rsidRPr="003E179B" w:rsidRDefault="00D33364" w:rsidP="00945FD8">
      <w:pPr>
        <w:pStyle w:val="SWACaptionstyle"/>
        <w:spacing w:after="200"/>
        <w:rPr>
          <w:sz w:val="16"/>
        </w:rPr>
      </w:pPr>
    </w:p>
    <w:p w14:paraId="2D7885EF" w14:textId="3C43FEFE" w:rsidR="003D402C" w:rsidRDefault="00A80061" w:rsidP="00945FD8">
      <w:pPr>
        <w:spacing w:after="200"/>
        <w:rPr>
          <w:rFonts w:eastAsiaTheme="majorEastAsia" w:cs="Arial"/>
          <w:b/>
          <w:color w:val="AF1E2D"/>
          <w:sz w:val="32"/>
          <w:szCs w:val="22"/>
        </w:rPr>
      </w:pPr>
      <w:r>
        <w:rPr>
          <w:rFonts w:eastAsiaTheme="majorEastAsia" w:cs="Arial"/>
          <w:b/>
          <w:color w:val="AF1E2D"/>
          <w:sz w:val="32"/>
          <w:szCs w:val="22"/>
        </w:rPr>
        <w:br w:type="page"/>
      </w:r>
    </w:p>
    <w:p w14:paraId="3658DD69" w14:textId="7DFE62B8" w:rsidR="00A33099" w:rsidRPr="00431439" w:rsidRDefault="00F82BA5" w:rsidP="003E04CC">
      <w:pPr>
        <w:pStyle w:val="SWA1stHeading"/>
        <w:numPr>
          <w:ilvl w:val="2"/>
          <w:numId w:val="7"/>
        </w:numPr>
        <w:spacing w:before="240"/>
        <w:ind w:left="1225" w:hanging="1225"/>
      </w:pPr>
      <w:bookmarkStart w:id="38" w:name="_Toc86914586"/>
      <w:r w:rsidRPr="00431439">
        <w:lastRenderedPageBreak/>
        <w:t xml:space="preserve">Priority industry: </w:t>
      </w:r>
      <w:r w:rsidR="00A33099" w:rsidRPr="00431439">
        <w:t>Construction</w:t>
      </w:r>
      <w:bookmarkEnd w:id="38"/>
    </w:p>
    <w:p w14:paraId="6703B175" w14:textId="63441125" w:rsidR="00C554F0" w:rsidRDefault="001022F0" w:rsidP="003E04CC">
      <w:pPr>
        <w:spacing w:after="200"/>
      </w:pPr>
      <w:r w:rsidRPr="00BB45D1">
        <w:t>Over the</w:t>
      </w:r>
      <w:r w:rsidR="00D36A1A" w:rsidRPr="00BB45D1">
        <w:t xml:space="preserve"> </w:t>
      </w:r>
      <w:r w:rsidR="000479FF">
        <w:t>5</w:t>
      </w:r>
      <w:r w:rsidR="00D36A1A" w:rsidRPr="00BB45D1">
        <w:t xml:space="preserve"> year</w:t>
      </w:r>
      <w:r w:rsidRPr="00BB45D1">
        <w:t xml:space="preserve"> period from </w:t>
      </w:r>
      <w:r w:rsidR="00D36A1A" w:rsidRPr="00BB45D1">
        <w:t>20</w:t>
      </w:r>
      <w:r w:rsidR="001D0CF6">
        <w:t>16</w:t>
      </w:r>
      <w:r w:rsidR="00D36A1A" w:rsidRPr="00BB45D1">
        <w:t xml:space="preserve"> to 20</w:t>
      </w:r>
      <w:r w:rsidR="001D0CF6">
        <w:t>20</w:t>
      </w:r>
      <w:r w:rsidRPr="00BB45D1">
        <w:t xml:space="preserve">, </w:t>
      </w:r>
      <w:r w:rsidRPr="003C042C">
        <w:t xml:space="preserve">there were </w:t>
      </w:r>
      <w:r w:rsidR="00D36A1A" w:rsidRPr="003C042C">
        <w:t>15</w:t>
      </w:r>
      <w:r w:rsidR="001D0CF6">
        <w:t>4</w:t>
      </w:r>
      <w:r w:rsidR="00D36A1A" w:rsidRPr="003C042C">
        <w:t xml:space="preserve"> </w:t>
      </w:r>
      <w:r w:rsidRPr="003C042C">
        <w:t xml:space="preserve">worker fatalities in the </w:t>
      </w:r>
      <w:r w:rsidR="00BD6A24" w:rsidRPr="003C042C">
        <w:t>C</w:t>
      </w:r>
      <w:r w:rsidRPr="003C042C">
        <w:t>onstruction</w:t>
      </w:r>
      <w:r w:rsidR="00A227A1">
        <w:t xml:space="preserve"> </w:t>
      </w:r>
      <w:r w:rsidR="00483C46" w:rsidRPr="003C042C">
        <w:t>industry</w:t>
      </w:r>
      <w:r w:rsidRPr="003C042C">
        <w:t xml:space="preserve"> in Australia. </w:t>
      </w:r>
      <w:r w:rsidR="00286AB4">
        <w:t xml:space="preserve">The majority of these </w:t>
      </w:r>
      <w:r w:rsidRPr="003C042C">
        <w:t>(</w:t>
      </w:r>
      <w:r w:rsidR="000E78B8">
        <w:t>5</w:t>
      </w:r>
      <w:r w:rsidR="001D0CF6">
        <w:t>8</w:t>
      </w:r>
      <w:r w:rsidR="000E78B8">
        <w:t>%</w:t>
      </w:r>
      <w:r w:rsidR="002C5B60">
        <w:t xml:space="preserve">) occurred in the </w:t>
      </w:r>
      <w:r w:rsidR="00124DB1">
        <w:t>C</w:t>
      </w:r>
      <w:r w:rsidR="002C5B60">
        <w:t>onstruction</w:t>
      </w:r>
      <w:r w:rsidR="00545441">
        <w:t> </w:t>
      </w:r>
      <w:r w:rsidR="002C5B60">
        <w:t>s</w:t>
      </w:r>
      <w:r w:rsidRPr="00550166">
        <w:t xml:space="preserve">ervices </w:t>
      </w:r>
      <w:r w:rsidR="000E1EFF" w:rsidRPr="00550166">
        <w:t>industry</w:t>
      </w:r>
      <w:r w:rsidR="00A227A1">
        <w:t xml:space="preserve"> </w:t>
      </w:r>
      <w:r w:rsidR="00401059">
        <w:t>sub-division</w:t>
      </w:r>
      <w:r w:rsidR="003C042C">
        <w:t xml:space="preserve"> (</w:t>
      </w:r>
      <w:r w:rsidR="00BC1853">
        <w:t>Table 9</w:t>
      </w:r>
      <w:r w:rsidR="003C042C">
        <w:t>)</w:t>
      </w:r>
      <w:r w:rsidR="00401059">
        <w:t xml:space="preserve">. </w:t>
      </w:r>
      <w:r w:rsidR="00C554F0">
        <w:t>Y</w:t>
      </w:r>
      <w:r w:rsidR="00C554F0" w:rsidRPr="00550166">
        <w:t xml:space="preserve">ounger workers aged under </w:t>
      </w:r>
      <w:r w:rsidR="00C554F0">
        <w:t>2</w:t>
      </w:r>
      <w:r w:rsidR="00C554F0" w:rsidRPr="00550166">
        <w:t xml:space="preserve">5 </w:t>
      </w:r>
      <w:r w:rsidR="00C554F0" w:rsidRPr="00CE6DBF">
        <w:t>accounted for 1</w:t>
      </w:r>
      <w:r w:rsidR="00845BAD">
        <w:t>3</w:t>
      </w:r>
      <w:r w:rsidR="000E78B8">
        <w:t xml:space="preserve">% </w:t>
      </w:r>
      <w:r w:rsidR="00C554F0" w:rsidRPr="00CE6DBF">
        <w:t>of fatalities</w:t>
      </w:r>
      <w:r w:rsidR="00183D7E">
        <w:t xml:space="preserve"> in the Construction industry</w:t>
      </w:r>
      <w:r w:rsidR="00C554F0" w:rsidRPr="00CE6DBF">
        <w:t xml:space="preserve">, compared with only </w:t>
      </w:r>
      <w:r w:rsidR="00845BAD">
        <w:t>8</w:t>
      </w:r>
      <w:r w:rsidR="000E78B8">
        <w:t>%</w:t>
      </w:r>
      <w:r w:rsidR="00C554F0" w:rsidRPr="00CE6DBF">
        <w:t xml:space="preserve"> of fatalities across all industries</w:t>
      </w:r>
      <w:r w:rsidR="00C554F0">
        <w:t xml:space="preserve"> </w:t>
      </w:r>
      <w:r w:rsidR="00543C30">
        <w:t xml:space="preserve">during the 5 year period </w:t>
      </w:r>
      <w:r w:rsidR="00C554F0">
        <w:t>(</w:t>
      </w:r>
      <w:r w:rsidR="00BC1853" w:rsidRPr="00BC1853">
        <w:t>Table 10</w:t>
      </w:r>
      <w:r w:rsidR="00C554F0">
        <w:t>).</w:t>
      </w:r>
    </w:p>
    <w:p w14:paraId="441C57FE" w14:textId="1B23A654" w:rsidR="00112E83" w:rsidRPr="00BD7BF1" w:rsidRDefault="00AB0877" w:rsidP="003E04CC">
      <w:pPr>
        <w:pStyle w:val="Heading3"/>
        <w:spacing w:before="0" w:after="120"/>
        <w:rPr>
          <w:spacing w:val="-2"/>
        </w:rPr>
      </w:pPr>
      <w:bookmarkStart w:id="39" w:name="_Toc86914587"/>
      <w:r w:rsidRPr="00BD7BF1">
        <w:rPr>
          <w:spacing w:val="-2"/>
        </w:rPr>
        <w:t xml:space="preserve">Table </w:t>
      </w:r>
      <w:r w:rsidR="00493EEC" w:rsidRPr="00BD7BF1">
        <w:rPr>
          <w:spacing w:val="-2"/>
        </w:rPr>
        <w:t>9</w:t>
      </w:r>
      <w:r w:rsidRPr="00BD7BF1">
        <w:rPr>
          <w:spacing w:val="-2"/>
        </w:rPr>
        <w:t xml:space="preserve">: Worker fatalities: Construction industry </w:t>
      </w:r>
      <w:r w:rsidR="000B54F6" w:rsidRPr="00BD7BF1">
        <w:rPr>
          <w:spacing w:val="-2"/>
        </w:rPr>
        <w:t>sub-divisions and groups, 201</w:t>
      </w:r>
      <w:r w:rsidR="00845BAD" w:rsidRPr="00BD7BF1">
        <w:rPr>
          <w:spacing w:val="-2"/>
        </w:rPr>
        <w:t>6</w:t>
      </w:r>
      <w:r w:rsidRPr="00BD7BF1">
        <w:rPr>
          <w:spacing w:val="-2"/>
        </w:rPr>
        <w:t xml:space="preserve"> to 20</w:t>
      </w:r>
      <w:r w:rsidR="00845BAD" w:rsidRPr="00BD7BF1">
        <w:rPr>
          <w:spacing w:val="-2"/>
        </w:rPr>
        <w:t>20</w:t>
      </w:r>
      <w:r w:rsidRPr="00BD7BF1">
        <w:rPr>
          <w:spacing w:val="-2"/>
        </w:rPr>
        <w:t xml:space="preserve"> (combined</w:t>
      </w:r>
      <w:r w:rsidR="005452C9" w:rsidRPr="00BD7BF1">
        <w:rPr>
          <w:spacing w:val="-2"/>
        </w:rPr>
        <w:t> </w:t>
      </w:r>
      <w:r w:rsidR="00437A12" w:rsidRPr="00BD7BF1">
        <w:rPr>
          <w:spacing w:val="-2"/>
        </w:rPr>
        <w:t>total</w:t>
      </w:r>
      <w:r w:rsidRPr="00BD7BF1">
        <w:rPr>
          <w:spacing w:val="-2"/>
        </w:rPr>
        <w:t>)</w:t>
      </w:r>
      <w:bookmarkEnd w:id="39"/>
    </w:p>
    <w:tbl>
      <w:tblPr>
        <w:tblW w:w="85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E0" w:firstRow="1" w:lastRow="1" w:firstColumn="1" w:lastColumn="0" w:noHBand="0" w:noVBand="1"/>
        <w:tblDescription w:val="This table provides the number and proportion of worker fatalities in the Construction industry by industry subdivision and groups for the 5 years between 2016 and 2020 (combined). Refer to the report text for more details."/>
      </w:tblPr>
      <w:tblGrid>
        <w:gridCol w:w="4844"/>
        <w:gridCol w:w="1863"/>
        <w:gridCol w:w="1863"/>
      </w:tblGrid>
      <w:tr w:rsidR="00F14E48" w:rsidRPr="00FD0DDD" w14:paraId="2AFDAD38" w14:textId="77777777" w:rsidTr="00A227A1">
        <w:trPr>
          <w:trHeight w:val="260"/>
        </w:trPr>
        <w:tc>
          <w:tcPr>
            <w:tcW w:w="4844" w:type="dxa"/>
            <w:shd w:val="clear" w:color="auto" w:fill="C10A27"/>
            <w:noWrap/>
            <w:vAlign w:val="center"/>
            <w:hideMark/>
          </w:tcPr>
          <w:p w14:paraId="2DA7CC79" w14:textId="4C2F4098" w:rsidR="00F14E48" w:rsidRPr="00FD0DDD" w:rsidRDefault="00F14E48" w:rsidP="003E04CC">
            <w:pPr>
              <w:spacing w:before="40" w:after="40"/>
              <w:rPr>
                <w:rFonts w:cs="Arial"/>
                <w:b/>
                <w:bCs/>
                <w:color w:val="FFFFFF"/>
                <w:szCs w:val="20"/>
              </w:rPr>
            </w:pPr>
            <w:r w:rsidRPr="00FD0DDD">
              <w:rPr>
                <w:rFonts w:cs="Arial"/>
                <w:b/>
                <w:bCs/>
                <w:color w:val="FFFFFF"/>
                <w:szCs w:val="20"/>
              </w:rPr>
              <w:t>Industry sub-divisions and groups</w:t>
            </w:r>
            <w:r w:rsidR="00BD1977">
              <w:rPr>
                <w:rStyle w:val="FootnoteReference"/>
                <w:rFonts w:cs="Arial"/>
                <w:b/>
                <w:bCs/>
                <w:color w:val="FFFFFF"/>
                <w:szCs w:val="20"/>
              </w:rPr>
              <w:footnoteReference w:id="9"/>
            </w:r>
          </w:p>
        </w:tc>
        <w:tc>
          <w:tcPr>
            <w:tcW w:w="1863" w:type="dxa"/>
            <w:shd w:val="clear" w:color="auto" w:fill="C10A27"/>
            <w:noWrap/>
            <w:vAlign w:val="center"/>
            <w:hideMark/>
          </w:tcPr>
          <w:p w14:paraId="195C1207" w14:textId="02C32647" w:rsidR="00F14E48" w:rsidRPr="00FD0DDD" w:rsidRDefault="00F14E48" w:rsidP="003E04CC">
            <w:pPr>
              <w:spacing w:before="40" w:after="40"/>
              <w:jc w:val="center"/>
              <w:rPr>
                <w:rFonts w:cs="Arial"/>
                <w:b/>
                <w:bCs/>
                <w:color w:val="FFFFFF"/>
                <w:szCs w:val="20"/>
              </w:rPr>
            </w:pPr>
            <w:r w:rsidRPr="00FD0DDD">
              <w:rPr>
                <w:rFonts w:cs="Arial"/>
                <w:b/>
                <w:bCs/>
                <w:color w:val="FFFFFF"/>
                <w:szCs w:val="20"/>
              </w:rPr>
              <w:t>No. of fatalities</w:t>
            </w:r>
          </w:p>
        </w:tc>
        <w:tc>
          <w:tcPr>
            <w:tcW w:w="1863" w:type="dxa"/>
            <w:shd w:val="clear" w:color="auto" w:fill="C10A27"/>
            <w:noWrap/>
            <w:vAlign w:val="center"/>
            <w:hideMark/>
          </w:tcPr>
          <w:p w14:paraId="7C2C68BC" w14:textId="035507A4" w:rsidR="00F14E48" w:rsidRPr="00FD0DDD" w:rsidRDefault="00F14E48" w:rsidP="003E04CC">
            <w:pPr>
              <w:spacing w:before="40" w:after="40"/>
              <w:jc w:val="center"/>
              <w:rPr>
                <w:rFonts w:cs="Arial"/>
                <w:b/>
                <w:bCs/>
                <w:color w:val="FFFFFF"/>
                <w:szCs w:val="20"/>
              </w:rPr>
            </w:pPr>
            <w:r w:rsidRPr="00FD0DDD">
              <w:rPr>
                <w:rFonts w:cs="Arial"/>
                <w:b/>
                <w:bCs/>
                <w:color w:val="FFFFFF"/>
                <w:szCs w:val="20"/>
              </w:rPr>
              <w:t>% of fatalities</w:t>
            </w:r>
          </w:p>
        </w:tc>
      </w:tr>
      <w:tr w:rsidR="001D0CF6" w:rsidRPr="00FD0DDD" w14:paraId="2ED671B9" w14:textId="77777777" w:rsidTr="00A227A1">
        <w:trPr>
          <w:trHeight w:val="260"/>
        </w:trPr>
        <w:tc>
          <w:tcPr>
            <w:tcW w:w="4844" w:type="dxa"/>
            <w:shd w:val="clear" w:color="auto" w:fill="CFC9C7"/>
            <w:noWrap/>
            <w:vAlign w:val="bottom"/>
          </w:tcPr>
          <w:p w14:paraId="1F70BC24" w14:textId="5FF83B10" w:rsidR="001D0CF6" w:rsidRPr="00FD0DDD" w:rsidRDefault="001D0CF6" w:rsidP="003E04CC">
            <w:pPr>
              <w:spacing w:before="40" w:after="40"/>
              <w:rPr>
                <w:rFonts w:cs="Arial"/>
                <w:b/>
                <w:bCs/>
                <w:szCs w:val="20"/>
              </w:rPr>
            </w:pPr>
            <w:r w:rsidRPr="00FD0DDD">
              <w:rPr>
                <w:rFonts w:cs="Arial"/>
                <w:b/>
                <w:bCs/>
                <w:color w:val="000000"/>
                <w:szCs w:val="20"/>
              </w:rPr>
              <w:t>Construction Services</w:t>
            </w:r>
          </w:p>
        </w:tc>
        <w:tc>
          <w:tcPr>
            <w:tcW w:w="1863" w:type="dxa"/>
            <w:shd w:val="clear" w:color="auto" w:fill="CFC9C7"/>
            <w:noWrap/>
            <w:vAlign w:val="center"/>
          </w:tcPr>
          <w:p w14:paraId="42EE6202" w14:textId="56D23F14" w:rsidR="001D0CF6" w:rsidRPr="00FD0DDD" w:rsidRDefault="001D0CF6" w:rsidP="003E04CC">
            <w:pPr>
              <w:spacing w:before="40" w:after="40"/>
              <w:jc w:val="center"/>
              <w:rPr>
                <w:rFonts w:cs="Arial"/>
                <w:b/>
                <w:bCs/>
                <w:szCs w:val="20"/>
              </w:rPr>
            </w:pPr>
            <w:r w:rsidRPr="00FD0DDD">
              <w:rPr>
                <w:rFonts w:cs="Arial"/>
                <w:b/>
                <w:bCs/>
                <w:color w:val="000000"/>
                <w:szCs w:val="20"/>
              </w:rPr>
              <w:t>89</w:t>
            </w:r>
          </w:p>
        </w:tc>
        <w:tc>
          <w:tcPr>
            <w:tcW w:w="1863" w:type="dxa"/>
            <w:shd w:val="clear" w:color="auto" w:fill="CFC9C7"/>
            <w:noWrap/>
            <w:vAlign w:val="center"/>
          </w:tcPr>
          <w:p w14:paraId="4E32B1A8" w14:textId="306B14CA" w:rsidR="001D0CF6" w:rsidRPr="00FD0DDD" w:rsidRDefault="001D0CF6" w:rsidP="003E04CC">
            <w:pPr>
              <w:spacing w:before="40" w:after="40"/>
              <w:jc w:val="center"/>
              <w:rPr>
                <w:rFonts w:cs="Arial"/>
                <w:b/>
                <w:szCs w:val="20"/>
              </w:rPr>
            </w:pPr>
            <w:r w:rsidRPr="00FD0DDD">
              <w:rPr>
                <w:rFonts w:cs="Arial"/>
                <w:b/>
                <w:bCs/>
                <w:color w:val="000000"/>
                <w:szCs w:val="20"/>
              </w:rPr>
              <w:t>58%</w:t>
            </w:r>
          </w:p>
        </w:tc>
      </w:tr>
      <w:tr w:rsidR="001D0CF6" w:rsidRPr="00FD0DDD" w14:paraId="0D7E9A00" w14:textId="77777777" w:rsidTr="00A227A1">
        <w:trPr>
          <w:trHeight w:val="260"/>
        </w:trPr>
        <w:tc>
          <w:tcPr>
            <w:tcW w:w="4844" w:type="dxa"/>
            <w:shd w:val="clear" w:color="auto" w:fill="auto"/>
            <w:noWrap/>
            <w:vAlign w:val="bottom"/>
          </w:tcPr>
          <w:p w14:paraId="20AA1E2B" w14:textId="5D0B2092" w:rsidR="001D0CF6" w:rsidRPr="00FD0DDD" w:rsidRDefault="001D0CF6" w:rsidP="003E04CC">
            <w:pPr>
              <w:spacing w:before="40" w:after="40"/>
              <w:ind w:firstLineChars="100" w:firstLine="200"/>
              <w:rPr>
                <w:rFonts w:cs="Arial"/>
                <w:szCs w:val="20"/>
              </w:rPr>
            </w:pPr>
            <w:r w:rsidRPr="00FD0DDD">
              <w:rPr>
                <w:rFonts w:cs="Arial"/>
                <w:color w:val="000000"/>
                <w:szCs w:val="20"/>
              </w:rPr>
              <w:t>Building installation services</w:t>
            </w:r>
          </w:p>
        </w:tc>
        <w:tc>
          <w:tcPr>
            <w:tcW w:w="1863" w:type="dxa"/>
            <w:shd w:val="clear" w:color="auto" w:fill="auto"/>
            <w:noWrap/>
            <w:vAlign w:val="center"/>
          </w:tcPr>
          <w:p w14:paraId="39540CD2" w14:textId="4273BF08" w:rsidR="001D0CF6" w:rsidRPr="00FD0DDD" w:rsidRDefault="001D0CF6" w:rsidP="003E04CC">
            <w:pPr>
              <w:spacing w:before="40" w:after="40"/>
              <w:jc w:val="center"/>
              <w:rPr>
                <w:rFonts w:cs="Arial"/>
                <w:szCs w:val="20"/>
              </w:rPr>
            </w:pPr>
            <w:r w:rsidRPr="00FD0DDD">
              <w:rPr>
                <w:rFonts w:cs="Arial"/>
                <w:color w:val="000000"/>
                <w:szCs w:val="20"/>
              </w:rPr>
              <w:t>23</w:t>
            </w:r>
          </w:p>
        </w:tc>
        <w:tc>
          <w:tcPr>
            <w:tcW w:w="1863" w:type="dxa"/>
            <w:shd w:val="clear" w:color="auto" w:fill="auto"/>
            <w:noWrap/>
            <w:vAlign w:val="center"/>
          </w:tcPr>
          <w:p w14:paraId="687CACC7" w14:textId="26EA0452" w:rsidR="001D0CF6" w:rsidRPr="00FD0DDD" w:rsidRDefault="001D0CF6" w:rsidP="003E04CC">
            <w:pPr>
              <w:spacing w:before="40" w:after="40"/>
              <w:jc w:val="center"/>
              <w:rPr>
                <w:rFonts w:cs="Arial"/>
                <w:szCs w:val="20"/>
              </w:rPr>
            </w:pPr>
            <w:r w:rsidRPr="00FD0DDD">
              <w:rPr>
                <w:rFonts w:cs="Arial"/>
                <w:color w:val="000000"/>
                <w:szCs w:val="20"/>
              </w:rPr>
              <w:t>15%</w:t>
            </w:r>
          </w:p>
        </w:tc>
      </w:tr>
      <w:tr w:rsidR="001D0CF6" w:rsidRPr="00FD0DDD" w14:paraId="004C0EAF" w14:textId="77777777" w:rsidTr="00A227A1">
        <w:trPr>
          <w:trHeight w:val="260"/>
        </w:trPr>
        <w:tc>
          <w:tcPr>
            <w:tcW w:w="4844" w:type="dxa"/>
            <w:shd w:val="clear" w:color="auto" w:fill="E6E3E2"/>
            <w:noWrap/>
            <w:vAlign w:val="bottom"/>
          </w:tcPr>
          <w:p w14:paraId="0559F4F9" w14:textId="789501EC" w:rsidR="001D0CF6" w:rsidRPr="00FD0DDD" w:rsidRDefault="001D0CF6" w:rsidP="003E04CC">
            <w:pPr>
              <w:spacing w:before="40" w:after="40"/>
              <w:ind w:firstLineChars="100" w:firstLine="200"/>
              <w:rPr>
                <w:rFonts w:cs="Arial"/>
                <w:szCs w:val="20"/>
              </w:rPr>
            </w:pPr>
            <w:r w:rsidRPr="00FD0DDD">
              <w:rPr>
                <w:rFonts w:cs="Arial"/>
                <w:color w:val="000000"/>
                <w:szCs w:val="20"/>
              </w:rPr>
              <w:t>Other construction services</w:t>
            </w:r>
          </w:p>
        </w:tc>
        <w:tc>
          <w:tcPr>
            <w:tcW w:w="1863" w:type="dxa"/>
            <w:shd w:val="clear" w:color="auto" w:fill="E6E3E2"/>
            <w:noWrap/>
            <w:vAlign w:val="center"/>
          </w:tcPr>
          <w:p w14:paraId="67179ECA" w14:textId="1642E6D6" w:rsidR="001D0CF6" w:rsidRPr="00FD0DDD" w:rsidRDefault="001D0CF6" w:rsidP="003E04CC">
            <w:pPr>
              <w:spacing w:before="40" w:after="40"/>
              <w:jc w:val="center"/>
              <w:rPr>
                <w:rFonts w:cs="Arial"/>
                <w:szCs w:val="20"/>
              </w:rPr>
            </w:pPr>
            <w:r w:rsidRPr="00FD0DDD">
              <w:rPr>
                <w:rFonts w:cs="Arial"/>
                <w:color w:val="000000"/>
                <w:szCs w:val="20"/>
              </w:rPr>
              <w:t>19</w:t>
            </w:r>
          </w:p>
        </w:tc>
        <w:tc>
          <w:tcPr>
            <w:tcW w:w="1863" w:type="dxa"/>
            <w:shd w:val="clear" w:color="auto" w:fill="E6E3E2"/>
            <w:noWrap/>
            <w:vAlign w:val="center"/>
          </w:tcPr>
          <w:p w14:paraId="10339D47" w14:textId="1838F987" w:rsidR="001D0CF6" w:rsidRPr="00FD0DDD" w:rsidRDefault="001D0CF6" w:rsidP="003E04CC">
            <w:pPr>
              <w:spacing w:before="40" w:after="40"/>
              <w:jc w:val="center"/>
              <w:rPr>
                <w:rFonts w:cs="Arial"/>
                <w:szCs w:val="20"/>
              </w:rPr>
            </w:pPr>
            <w:r w:rsidRPr="00FD0DDD">
              <w:rPr>
                <w:rFonts w:cs="Arial"/>
                <w:color w:val="000000"/>
                <w:szCs w:val="20"/>
              </w:rPr>
              <w:t>12%</w:t>
            </w:r>
          </w:p>
        </w:tc>
      </w:tr>
      <w:tr w:rsidR="001D0CF6" w:rsidRPr="00FD0DDD" w14:paraId="4D6B7E79" w14:textId="77777777" w:rsidTr="00A227A1">
        <w:trPr>
          <w:trHeight w:val="260"/>
        </w:trPr>
        <w:tc>
          <w:tcPr>
            <w:tcW w:w="4844" w:type="dxa"/>
            <w:shd w:val="clear" w:color="auto" w:fill="auto"/>
            <w:noWrap/>
            <w:vAlign w:val="bottom"/>
          </w:tcPr>
          <w:p w14:paraId="5D7494C3" w14:textId="357D112B" w:rsidR="001D0CF6" w:rsidRPr="00FD0DDD" w:rsidRDefault="001D0CF6" w:rsidP="003E04CC">
            <w:pPr>
              <w:spacing w:before="40" w:after="40"/>
              <w:ind w:left="22" w:firstLineChars="89" w:firstLine="178"/>
              <w:rPr>
                <w:rFonts w:cs="Arial"/>
                <w:szCs w:val="20"/>
              </w:rPr>
            </w:pPr>
            <w:r w:rsidRPr="00FD0DDD">
              <w:rPr>
                <w:rFonts w:cs="Arial"/>
                <w:color w:val="000000"/>
                <w:szCs w:val="20"/>
              </w:rPr>
              <w:t>Building structure services</w:t>
            </w:r>
          </w:p>
        </w:tc>
        <w:tc>
          <w:tcPr>
            <w:tcW w:w="1863" w:type="dxa"/>
            <w:shd w:val="clear" w:color="auto" w:fill="auto"/>
            <w:noWrap/>
            <w:vAlign w:val="center"/>
          </w:tcPr>
          <w:p w14:paraId="5C7BE597" w14:textId="52E52E52" w:rsidR="001D0CF6" w:rsidRPr="00FD0DDD" w:rsidRDefault="001D0CF6" w:rsidP="003E04CC">
            <w:pPr>
              <w:spacing w:before="40" w:after="40"/>
              <w:jc w:val="center"/>
              <w:rPr>
                <w:rFonts w:cs="Arial"/>
                <w:szCs w:val="20"/>
              </w:rPr>
            </w:pPr>
            <w:r w:rsidRPr="00FD0DDD">
              <w:rPr>
                <w:rFonts w:cs="Arial"/>
                <w:color w:val="000000"/>
                <w:szCs w:val="20"/>
              </w:rPr>
              <w:t>19</w:t>
            </w:r>
          </w:p>
        </w:tc>
        <w:tc>
          <w:tcPr>
            <w:tcW w:w="1863" w:type="dxa"/>
            <w:shd w:val="clear" w:color="auto" w:fill="auto"/>
            <w:noWrap/>
            <w:vAlign w:val="center"/>
          </w:tcPr>
          <w:p w14:paraId="1823A926" w14:textId="4C4285EC" w:rsidR="001D0CF6" w:rsidRPr="00FD0DDD" w:rsidRDefault="001D0CF6" w:rsidP="003E04CC">
            <w:pPr>
              <w:spacing w:before="40" w:after="40"/>
              <w:jc w:val="center"/>
              <w:rPr>
                <w:rFonts w:cs="Arial"/>
                <w:szCs w:val="20"/>
              </w:rPr>
            </w:pPr>
            <w:r w:rsidRPr="00FD0DDD">
              <w:rPr>
                <w:rFonts w:cs="Arial"/>
                <w:color w:val="000000"/>
                <w:szCs w:val="20"/>
              </w:rPr>
              <w:t>12%</w:t>
            </w:r>
          </w:p>
        </w:tc>
      </w:tr>
      <w:tr w:rsidR="001D0CF6" w:rsidRPr="00FD0DDD" w14:paraId="65657EF4" w14:textId="77777777" w:rsidTr="00A227A1">
        <w:trPr>
          <w:trHeight w:val="260"/>
        </w:trPr>
        <w:tc>
          <w:tcPr>
            <w:tcW w:w="4844" w:type="dxa"/>
            <w:shd w:val="clear" w:color="auto" w:fill="E6E3E2"/>
            <w:noWrap/>
            <w:vAlign w:val="bottom"/>
          </w:tcPr>
          <w:p w14:paraId="7839484C" w14:textId="5D6CC7DB" w:rsidR="001D0CF6" w:rsidRPr="00FD0DDD" w:rsidRDefault="001D0CF6" w:rsidP="003E04CC">
            <w:pPr>
              <w:spacing w:before="40" w:after="40"/>
              <w:ind w:firstLineChars="100" w:firstLine="200"/>
              <w:rPr>
                <w:rFonts w:cs="Arial"/>
                <w:szCs w:val="20"/>
              </w:rPr>
            </w:pPr>
            <w:r w:rsidRPr="00FD0DDD">
              <w:rPr>
                <w:rFonts w:cs="Arial"/>
                <w:color w:val="000000"/>
                <w:szCs w:val="20"/>
              </w:rPr>
              <w:t>Land development &amp; site preparation services</w:t>
            </w:r>
          </w:p>
        </w:tc>
        <w:tc>
          <w:tcPr>
            <w:tcW w:w="1863" w:type="dxa"/>
            <w:shd w:val="clear" w:color="auto" w:fill="E6E3E2"/>
            <w:noWrap/>
            <w:vAlign w:val="center"/>
          </w:tcPr>
          <w:p w14:paraId="48977C87" w14:textId="64A4D602" w:rsidR="001D0CF6" w:rsidRPr="00FD0DDD" w:rsidRDefault="001D0CF6" w:rsidP="003E04CC">
            <w:pPr>
              <w:spacing w:before="40" w:after="40"/>
              <w:jc w:val="center"/>
              <w:rPr>
                <w:rFonts w:cs="Arial"/>
                <w:szCs w:val="20"/>
              </w:rPr>
            </w:pPr>
            <w:r w:rsidRPr="00FD0DDD">
              <w:rPr>
                <w:rFonts w:cs="Arial"/>
                <w:color w:val="000000"/>
                <w:szCs w:val="20"/>
              </w:rPr>
              <w:t>16</w:t>
            </w:r>
          </w:p>
        </w:tc>
        <w:tc>
          <w:tcPr>
            <w:tcW w:w="1863" w:type="dxa"/>
            <w:shd w:val="clear" w:color="auto" w:fill="E6E3E2"/>
            <w:noWrap/>
            <w:vAlign w:val="center"/>
          </w:tcPr>
          <w:p w14:paraId="769116B0" w14:textId="482D4FDA" w:rsidR="001D0CF6" w:rsidRPr="00FD0DDD" w:rsidRDefault="001D0CF6" w:rsidP="003E04CC">
            <w:pPr>
              <w:spacing w:before="40" w:after="40"/>
              <w:jc w:val="center"/>
              <w:rPr>
                <w:rFonts w:cs="Arial"/>
                <w:szCs w:val="20"/>
              </w:rPr>
            </w:pPr>
            <w:r w:rsidRPr="00FD0DDD">
              <w:rPr>
                <w:rFonts w:cs="Arial"/>
                <w:color w:val="000000"/>
                <w:szCs w:val="20"/>
              </w:rPr>
              <w:t>10%</w:t>
            </w:r>
          </w:p>
        </w:tc>
      </w:tr>
      <w:tr w:rsidR="001D0CF6" w:rsidRPr="00FD0DDD" w14:paraId="5CE28FF8" w14:textId="77777777" w:rsidTr="00A227A1">
        <w:trPr>
          <w:trHeight w:val="260"/>
        </w:trPr>
        <w:tc>
          <w:tcPr>
            <w:tcW w:w="4844" w:type="dxa"/>
            <w:shd w:val="clear" w:color="auto" w:fill="auto"/>
            <w:noWrap/>
            <w:vAlign w:val="bottom"/>
          </w:tcPr>
          <w:p w14:paraId="568230FE" w14:textId="4A897678" w:rsidR="001D0CF6" w:rsidRPr="00FD0DDD" w:rsidRDefault="001D0CF6" w:rsidP="003E04CC">
            <w:pPr>
              <w:spacing w:before="40" w:after="40"/>
              <w:ind w:firstLineChars="100" w:firstLine="200"/>
              <w:rPr>
                <w:rFonts w:cs="Arial"/>
                <w:szCs w:val="20"/>
              </w:rPr>
            </w:pPr>
            <w:r w:rsidRPr="00FD0DDD">
              <w:rPr>
                <w:rFonts w:cs="Arial"/>
                <w:color w:val="000000"/>
                <w:szCs w:val="20"/>
              </w:rPr>
              <w:t>Building completion services</w:t>
            </w:r>
          </w:p>
        </w:tc>
        <w:tc>
          <w:tcPr>
            <w:tcW w:w="1863" w:type="dxa"/>
            <w:shd w:val="clear" w:color="auto" w:fill="auto"/>
            <w:noWrap/>
            <w:vAlign w:val="center"/>
          </w:tcPr>
          <w:p w14:paraId="5B9E7071" w14:textId="162E0D29" w:rsidR="001D0CF6" w:rsidRPr="00FD0DDD" w:rsidRDefault="001D0CF6" w:rsidP="003E04CC">
            <w:pPr>
              <w:spacing w:before="40" w:after="40"/>
              <w:jc w:val="center"/>
              <w:rPr>
                <w:rFonts w:cs="Arial"/>
                <w:szCs w:val="20"/>
              </w:rPr>
            </w:pPr>
            <w:r w:rsidRPr="00FD0DDD">
              <w:rPr>
                <w:rFonts w:cs="Arial"/>
                <w:color w:val="000000"/>
                <w:szCs w:val="20"/>
              </w:rPr>
              <w:t>12</w:t>
            </w:r>
          </w:p>
        </w:tc>
        <w:tc>
          <w:tcPr>
            <w:tcW w:w="1863" w:type="dxa"/>
            <w:shd w:val="clear" w:color="auto" w:fill="auto"/>
            <w:noWrap/>
            <w:vAlign w:val="center"/>
          </w:tcPr>
          <w:p w14:paraId="684C75AA" w14:textId="5C9BFA76" w:rsidR="001D0CF6" w:rsidRPr="00FD0DDD" w:rsidRDefault="001D0CF6" w:rsidP="003E04CC">
            <w:pPr>
              <w:spacing w:before="40" w:after="40"/>
              <w:jc w:val="center"/>
              <w:rPr>
                <w:rFonts w:cs="Arial"/>
                <w:szCs w:val="20"/>
              </w:rPr>
            </w:pPr>
            <w:r w:rsidRPr="00FD0DDD">
              <w:rPr>
                <w:rFonts w:cs="Arial"/>
                <w:color w:val="000000"/>
                <w:szCs w:val="20"/>
              </w:rPr>
              <w:t>8%</w:t>
            </w:r>
          </w:p>
        </w:tc>
      </w:tr>
      <w:tr w:rsidR="001D0CF6" w:rsidRPr="00FD0DDD" w14:paraId="550A11FB" w14:textId="77777777" w:rsidTr="00A227A1">
        <w:trPr>
          <w:trHeight w:val="101"/>
        </w:trPr>
        <w:tc>
          <w:tcPr>
            <w:tcW w:w="4844" w:type="dxa"/>
            <w:shd w:val="clear" w:color="auto" w:fill="CFC9C7"/>
            <w:noWrap/>
            <w:vAlign w:val="bottom"/>
          </w:tcPr>
          <w:p w14:paraId="23266FA0" w14:textId="66246DA0" w:rsidR="001D0CF6" w:rsidRPr="00FD0DDD" w:rsidRDefault="001D0CF6" w:rsidP="003E04CC">
            <w:pPr>
              <w:spacing w:before="40" w:after="40"/>
              <w:rPr>
                <w:rFonts w:cs="Arial"/>
                <w:b/>
                <w:bCs/>
                <w:szCs w:val="20"/>
              </w:rPr>
            </w:pPr>
            <w:r w:rsidRPr="00FD0DDD">
              <w:rPr>
                <w:rFonts w:cs="Arial"/>
                <w:b/>
                <w:bCs/>
                <w:color w:val="000000"/>
                <w:szCs w:val="20"/>
              </w:rPr>
              <w:t>Building Construction Total</w:t>
            </w:r>
          </w:p>
        </w:tc>
        <w:tc>
          <w:tcPr>
            <w:tcW w:w="1863" w:type="dxa"/>
            <w:shd w:val="clear" w:color="auto" w:fill="CFC9C7"/>
            <w:noWrap/>
            <w:vAlign w:val="center"/>
          </w:tcPr>
          <w:p w14:paraId="1495191B" w14:textId="5AB1BD7C" w:rsidR="001D0CF6" w:rsidRPr="00FD0DDD" w:rsidRDefault="001D0CF6" w:rsidP="003E04CC">
            <w:pPr>
              <w:spacing w:before="40" w:after="40"/>
              <w:jc w:val="center"/>
              <w:rPr>
                <w:rFonts w:cs="Arial"/>
                <w:b/>
                <w:bCs/>
                <w:szCs w:val="20"/>
              </w:rPr>
            </w:pPr>
            <w:r w:rsidRPr="00FD0DDD">
              <w:rPr>
                <w:rFonts w:cs="Arial"/>
                <w:b/>
                <w:bCs/>
                <w:color w:val="000000"/>
                <w:szCs w:val="20"/>
              </w:rPr>
              <w:t>46</w:t>
            </w:r>
          </w:p>
        </w:tc>
        <w:tc>
          <w:tcPr>
            <w:tcW w:w="1863" w:type="dxa"/>
            <w:shd w:val="clear" w:color="auto" w:fill="CFC9C7"/>
            <w:noWrap/>
            <w:vAlign w:val="center"/>
          </w:tcPr>
          <w:p w14:paraId="36F0DB54" w14:textId="139393A7" w:rsidR="001D0CF6" w:rsidRPr="00FD0DDD" w:rsidRDefault="001D0CF6" w:rsidP="003E04CC">
            <w:pPr>
              <w:spacing w:before="40" w:after="40"/>
              <w:jc w:val="center"/>
              <w:rPr>
                <w:rFonts w:cs="Arial"/>
                <w:b/>
                <w:szCs w:val="20"/>
              </w:rPr>
            </w:pPr>
            <w:r w:rsidRPr="00FD0DDD">
              <w:rPr>
                <w:rFonts w:cs="Arial"/>
                <w:b/>
                <w:bCs/>
                <w:color w:val="000000"/>
                <w:szCs w:val="20"/>
              </w:rPr>
              <w:t>30%</w:t>
            </w:r>
          </w:p>
        </w:tc>
      </w:tr>
      <w:tr w:rsidR="001D0CF6" w:rsidRPr="00FD0DDD" w14:paraId="13849019" w14:textId="77777777" w:rsidTr="00A227A1">
        <w:trPr>
          <w:trHeight w:val="260"/>
        </w:trPr>
        <w:tc>
          <w:tcPr>
            <w:tcW w:w="4844" w:type="dxa"/>
            <w:shd w:val="clear" w:color="auto" w:fill="auto"/>
            <w:noWrap/>
            <w:vAlign w:val="bottom"/>
          </w:tcPr>
          <w:p w14:paraId="7E60A9CA" w14:textId="13A83902" w:rsidR="001D0CF6" w:rsidRPr="00FD0DDD" w:rsidRDefault="001D0CF6" w:rsidP="003E04CC">
            <w:pPr>
              <w:spacing w:before="40" w:after="40"/>
              <w:ind w:firstLineChars="100" w:firstLine="200"/>
              <w:rPr>
                <w:rFonts w:cs="Arial"/>
                <w:szCs w:val="20"/>
              </w:rPr>
            </w:pPr>
            <w:r w:rsidRPr="00FD0DDD">
              <w:rPr>
                <w:rFonts w:cs="Arial"/>
                <w:color w:val="000000"/>
                <w:szCs w:val="20"/>
              </w:rPr>
              <w:t>Residential building construction</w:t>
            </w:r>
          </w:p>
        </w:tc>
        <w:tc>
          <w:tcPr>
            <w:tcW w:w="1863" w:type="dxa"/>
            <w:shd w:val="clear" w:color="auto" w:fill="auto"/>
            <w:noWrap/>
            <w:vAlign w:val="center"/>
          </w:tcPr>
          <w:p w14:paraId="5D5EA1E4" w14:textId="07C5FD3C" w:rsidR="001D0CF6" w:rsidRPr="00FD0DDD" w:rsidRDefault="001D0CF6" w:rsidP="003E04CC">
            <w:pPr>
              <w:spacing w:before="40" w:after="40"/>
              <w:jc w:val="center"/>
              <w:rPr>
                <w:rFonts w:cs="Arial"/>
                <w:szCs w:val="20"/>
              </w:rPr>
            </w:pPr>
            <w:r w:rsidRPr="00FD0DDD">
              <w:rPr>
                <w:rFonts w:cs="Arial"/>
                <w:color w:val="000000"/>
                <w:szCs w:val="20"/>
              </w:rPr>
              <w:t>26</w:t>
            </w:r>
          </w:p>
        </w:tc>
        <w:tc>
          <w:tcPr>
            <w:tcW w:w="1863" w:type="dxa"/>
            <w:shd w:val="clear" w:color="auto" w:fill="auto"/>
            <w:noWrap/>
            <w:vAlign w:val="center"/>
          </w:tcPr>
          <w:p w14:paraId="12759D3E" w14:textId="343EB84F" w:rsidR="001D0CF6" w:rsidRPr="00FD0DDD" w:rsidRDefault="001D0CF6" w:rsidP="003E04CC">
            <w:pPr>
              <w:spacing w:before="40" w:after="40"/>
              <w:jc w:val="center"/>
              <w:rPr>
                <w:rFonts w:cs="Arial"/>
                <w:szCs w:val="20"/>
              </w:rPr>
            </w:pPr>
            <w:r w:rsidRPr="00FD0DDD">
              <w:rPr>
                <w:rFonts w:cs="Arial"/>
                <w:color w:val="000000"/>
                <w:szCs w:val="20"/>
              </w:rPr>
              <w:t>17%</w:t>
            </w:r>
          </w:p>
        </w:tc>
      </w:tr>
      <w:tr w:rsidR="001D0CF6" w:rsidRPr="00FD0DDD" w14:paraId="12D65321" w14:textId="77777777" w:rsidTr="00A227A1">
        <w:trPr>
          <w:trHeight w:val="260"/>
        </w:trPr>
        <w:tc>
          <w:tcPr>
            <w:tcW w:w="4844" w:type="dxa"/>
            <w:shd w:val="clear" w:color="auto" w:fill="E6E3E2"/>
            <w:noWrap/>
            <w:vAlign w:val="bottom"/>
          </w:tcPr>
          <w:p w14:paraId="5F98C1E2" w14:textId="367E3CC2" w:rsidR="001D0CF6" w:rsidRPr="00FD0DDD" w:rsidRDefault="001D0CF6" w:rsidP="003E04CC">
            <w:pPr>
              <w:spacing w:before="40" w:after="40"/>
              <w:ind w:firstLineChars="100" w:firstLine="200"/>
              <w:rPr>
                <w:rFonts w:cs="Arial"/>
                <w:szCs w:val="20"/>
              </w:rPr>
            </w:pPr>
            <w:r w:rsidRPr="00FD0DDD">
              <w:rPr>
                <w:rFonts w:cs="Arial"/>
                <w:color w:val="000000"/>
                <w:szCs w:val="20"/>
              </w:rPr>
              <w:t>Non-residential building construction</w:t>
            </w:r>
          </w:p>
        </w:tc>
        <w:tc>
          <w:tcPr>
            <w:tcW w:w="1863" w:type="dxa"/>
            <w:shd w:val="clear" w:color="auto" w:fill="E6E3E2"/>
            <w:noWrap/>
            <w:vAlign w:val="center"/>
          </w:tcPr>
          <w:p w14:paraId="0252DACA" w14:textId="6E43F572" w:rsidR="001D0CF6" w:rsidRPr="00FD0DDD" w:rsidRDefault="001D0CF6" w:rsidP="003E04CC">
            <w:pPr>
              <w:spacing w:before="40" w:after="40"/>
              <w:jc w:val="center"/>
              <w:rPr>
                <w:rFonts w:cs="Arial"/>
                <w:szCs w:val="20"/>
              </w:rPr>
            </w:pPr>
            <w:r w:rsidRPr="00FD0DDD">
              <w:rPr>
                <w:rFonts w:cs="Arial"/>
                <w:color w:val="000000"/>
                <w:szCs w:val="20"/>
              </w:rPr>
              <w:t>20</w:t>
            </w:r>
          </w:p>
        </w:tc>
        <w:tc>
          <w:tcPr>
            <w:tcW w:w="1863" w:type="dxa"/>
            <w:shd w:val="clear" w:color="auto" w:fill="E6E3E2"/>
            <w:noWrap/>
            <w:vAlign w:val="center"/>
          </w:tcPr>
          <w:p w14:paraId="3FA02923" w14:textId="73925DFE" w:rsidR="001D0CF6" w:rsidRPr="00FD0DDD" w:rsidRDefault="001D0CF6" w:rsidP="003E04CC">
            <w:pPr>
              <w:spacing w:before="40" w:after="40"/>
              <w:jc w:val="center"/>
              <w:rPr>
                <w:rFonts w:cs="Arial"/>
                <w:szCs w:val="20"/>
              </w:rPr>
            </w:pPr>
            <w:r w:rsidRPr="00FD0DDD">
              <w:rPr>
                <w:rFonts w:cs="Arial"/>
                <w:color w:val="000000"/>
                <w:szCs w:val="20"/>
              </w:rPr>
              <w:t>13%</w:t>
            </w:r>
          </w:p>
        </w:tc>
      </w:tr>
      <w:tr w:rsidR="001D0CF6" w:rsidRPr="00FD0DDD" w14:paraId="45B8C60E" w14:textId="77777777" w:rsidTr="00A227A1">
        <w:trPr>
          <w:trHeight w:val="260"/>
        </w:trPr>
        <w:tc>
          <w:tcPr>
            <w:tcW w:w="4844" w:type="dxa"/>
            <w:shd w:val="clear" w:color="auto" w:fill="CFC9C7"/>
            <w:noWrap/>
            <w:vAlign w:val="bottom"/>
          </w:tcPr>
          <w:p w14:paraId="628381FD" w14:textId="3D7DF313" w:rsidR="001D0CF6" w:rsidRPr="00FD0DDD" w:rsidRDefault="001D0CF6" w:rsidP="003E04CC">
            <w:pPr>
              <w:spacing w:before="40" w:after="40"/>
              <w:rPr>
                <w:rFonts w:cs="Arial"/>
                <w:b/>
                <w:bCs/>
                <w:szCs w:val="20"/>
              </w:rPr>
            </w:pPr>
            <w:r w:rsidRPr="00FD0DDD">
              <w:rPr>
                <w:rFonts w:cs="Arial"/>
                <w:b/>
                <w:bCs/>
                <w:color w:val="000000"/>
                <w:szCs w:val="20"/>
              </w:rPr>
              <w:t>Heavy &amp; Civil Engineering Construction Total</w:t>
            </w:r>
          </w:p>
        </w:tc>
        <w:tc>
          <w:tcPr>
            <w:tcW w:w="1863" w:type="dxa"/>
            <w:shd w:val="clear" w:color="auto" w:fill="CFC9C7"/>
            <w:noWrap/>
            <w:vAlign w:val="center"/>
          </w:tcPr>
          <w:p w14:paraId="6A1EB487" w14:textId="55576269" w:rsidR="001D0CF6" w:rsidRPr="00FD0DDD" w:rsidRDefault="001D0CF6" w:rsidP="003E04CC">
            <w:pPr>
              <w:spacing w:before="40" w:after="40"/>
              <w:jc w:val="center"/>
              <w:rPr>
                <w:rFonts w:cs="Arial"/>
                <w:b/>
                <w:bCs/>
                <w:szCs w:val="20"/>
              </w:rPr>
            </w:pPr>
            <w:r w:rsidRPr="00FD0DDD">
              <w:rPr>
                <w:rFonts w:cs="Arial"/>
                <w:b/>
                <w:bCs/>
                <w:color w:val="000000"/>
                <w:szCs w:val="20"/>
              </w:rPr>
              <w:t>19</w:t>
            </w:r>
          </w:p>
        </w:tc>
        <w:tc>
          <w:tcPr>
            <w:tcW w:w="1863" w:type="dxa"/>
            <w:shd w:val="clear" w:color="auto" w:fill="CFC9C7"/>
            <w:noWrap/>
            <w:vAlign w:val="center"/>
          </w:tcPr>
          <w:p w14:paraId="37009548" w14:textId="570FF80D" w:rsidR="001D0CF6" w:rsidRPr="00FD0DDD" w:rsidRDefault="001D0CF6" w:rsidP="003E04CC">
            <w:pPr>
              <w:spacing w:before="40" w:after="40"/>
              <w:jc w:val="center"/>
              <w:rPr>
                <w:rFonts w:cs="Arial"/>
                <w:b/>
                <w:szCs w:val="20"/>
              </w:rPr>
            </w:pPr>
            <w:r w:rsidRPr="00FD0DDD">
              <w:rPr>
                <w:rFonts w:cs="Arial"/>
                <w:b/>
                <w:bCs/>
                <w:color w:val="000000"/>
                <w:szCs w:val="20"/>
              </w:rPr>
              <w:t>12%</w:t>
            </w:r>
          </w:p>
        </w:tc>
      </w:tr>
      <w:tr w:rsidR="001D0CF6" w:rsidRPr="00FD0DDD" w14:paraId="15D28233" w14:textId="77777777" w:rsidTr="00A227A1">
        <w:trPr>
          <w:trHeight w:val="260"/>
        </w:trPr>
        <w:tc>
          <w:tcPr>
            <w:tcW w:w="4844" w:type="dxa"/>
            <w:shd w:val="clear" w:color="000000" w:fill="808080"/>
            <w:noWrap/>
            <w:vAlign w:val="bottom"/>
          </w:tcPr>
          <w:p w14:paraId="365682BD" w14:textId="52A534DE" w:rsidR="001D0CF6" w:rsidRPr="00FD0DDD" w:rsidRDefault="001D0CF6" w:rsidP="003E04CC">
            <w:pPr>
              <w:spacing w:before="40" w:after="40"/>
              <w:rPr>
                <w:rFonts w:cs="Arial"/>
                <w:b/>
                <w:bCs/>
                <w:color w:val="FFFFFF" w:themeColor="background1"/>
                <w:szCs w:val="20"/>
              </w:rPr>
            </w:pPr>
            <w:r w:rsidRPr="00FD0DDD">
              <w:rPr>
                <w:rFonts w:cs="Arial"/>
                <w:b/>
                <w:bCs/>
                <w:color w:val="FFFFFF"/>
                <w:szCs w:val="20"/>
              </w:rPr>
              <w:t>Construction 5 year total</w:t>
            </w:r>
          </w:p>
        </w:tc>
        <w:tc>
          <w:tcPr>
            <w:tcW w:w="1863" w:type="dxa"/>
            <w:shd w:val="clear" w:color="000000" w:fill="808080"/>
            <w:noWrap/>
            <w:vAlign w:val="bottom"/>
          </w:tcPr>
          <w:p w14:paraId="2FE2678D" w14:textId="7B571C9A" w:rsidR="001D0CF6" w:rsidRPr="00FD0DDD" w:rsidRDefault="001D0CF6" w:rsidP="003E04CC">
            <w:pPr>
              <w:spacing w:before="40" w:after="40"/>
              <w:jc w:val="center"/>
              <w:rPr>
                <w:rFonts w:cs="Arial"/>
                <w:b/>
                <w:bCs/>
                <w:color w:val="FFFFFF" w:themeColor="background1"/>
                <w:szCs w:val="20"/>
              </w:rPr>
            </w:pPr>
            <w:r w:rsidRPr="00FD0DDD">
              <w:rPr>
                <w:rFonts w:cs="Arial"/>
                <w:b/>
                <w:bCs/>
                <w:color w:val="FFFFFF"/>
                <w:szCs w:val="20"/>
              </w:rPr>
              <w:t>154</w:t>
            </w:r>
          </w:p>
        </w:tc>
        <w:tc>
          <w:tcPr>
            <w:tcW w:w="1863" w:type="dxa"/>
            <w:shd w:val="clear" w:color="000000" w:fill="808080"/>
            <w:noWrap/>
            <w:vAlign w:val="bottom"/>
          </w:tcPr>
          <w:p w14:paraId="1BAB4C5D" w14:textId="5EDD509D" w:rsidR="001D0CF6" w:rsidRPr="00FD0DDD" w:rsidRDefault="001D0CF6" w:rsidP="003E04CC">
            <w:pPr>
              <w:spacing w:before="40" w:after="40"/>
              <w:jc w:val="center"/>
              <w:rPr>
                <w:rFonts w:cs="Arial"/>
                <w:b/>
                <w:szCs w:val="20"/>
              </w:rPr>
            </w:pPr>
            <w:r w:rsidRPr="00FD0DDD">
              <w:rPr>
                <w:rFonts w:cs="Arial"/>
                <w:b/>
                <w:bCs/>
                <w:color w:val="FFFFFF"/>
                <w:szCs w:val="20"/>
              </w:rPr>
              <w:t>100%</w:t>
            </w:r>
          </w:p>
        </w:tc>
      </w:tr>
    </w:tbl>
    <w:p w14:paraId="19D149A9" w14:textId="6F8E84C4" w:rsidR="00405698" w:rsidRPr="00550166" w:rsidRDefault="00405698" w:rsidP="003E04CC">
      <w:pPr>
        <w:pStyle w:val="SWACaptionstyle"/>
        <w:spacing w:after="200"/>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3CD63451" w14:textId="2D4E0A37" w:rsidR="002B775F" w:rsidRPr="00BD7BF1" w:rsidRDefault="00493EEC" w:rsidP="003E04CC">
      <w:pPr>
        <w:pStyle w:val="Heading3"/>
        <w:spacing w:before="0" w:after="120"/>
        <w:rPr>
          <w:spacing w:val="-2"/>
        </w:rPr>
      </w:pPr>
      <w:bookmarkStart w:id="40" w:name="_Toc86914588"/>
      <w:r w:rsidRPr="00BD7BF1">
        <w:rPr>
          <w:spacing w:val="-2"/>
        </w:rPr>
        <w:t>Table 10</w:t>
      </w:r>
      <w:r w:rsidR="002B775F" w:rsidRPr="00BD7BF1">
        <w:rPr>
          <w:spacing w:val="-2"/>
        </w:rPr>
        <w:t>: Worker fatalities: Construction industry and all industries by age group, 201</w:t>
      </w:r>
      <w:r w:rsidR="00845BAD" w:rsidRPr="00BD7BF1">
        <w:rPr>
          <w:spacing w:val="-2"/>
        </w:rPr>
        <w:t>6</w:t>
      </w:r>
      <w:r w:rsidR="002B775F" w:rsidRPr="00BD7BF1">
        <w:rPr>
          <w:spacing w:val="-2"/>
        </w:rPr>
        <w:t xml:space="preserve"> to 20</w:t>
      </w:r>
      <w:r w:rsidR="00845BAD" w:rsidRPr="00BD7BF1">
        <w:rPr>
          <w:spacing w:val="-2"/>
        </w:rPr>
        <w:t>20</w:t>
      </w:r>
      <w:r w:rsidR="002B775F" w:rsidRPr="00BD7BF1">
        <w:rPr>
          <w:spacing w:val="-2"/>
        </w:rPr>
        <w:t xml:space="preserve"> (combined</w:t>
      </w:r>
      <w:r w:rsidR="00437A12" w:rsidRPr="00BD7BF1">
        <w:rPr>
          <w:spacing w:val="-2"/>
        </w:rPr>
        <w:t xml:space="preserve"> total</w:t>
      </w:r>
      <w:r w:rsidR="002B775F" w:rsidRPr="00BD7BF1">
        <w:rPr>
          <w:spacing w:val="-2"/>
        </w:rPr>
        <w:t>)</w:t>
      </w:r>
      <w:bookmarkEnd w:id="40"/>
    </w:p>
    <w:tbl>
      <w:tblPr>
        <w:tblW w:w="8600" w:type="dxa"/>
        <w:tblInd w:w="-5" w:type="dxa"/>
        <w:tblLayout w:type="fixed"/>
        <w:tblCellMar>
          <w:left w:w="0" w:type="dxa"/>
          <w:right w:w="0" w:type="dxa"/>
        </w:tblCellMar>
        <w:tblLook w:val="04E0" w:firstRow="1" w:lastRow="1" w:firstColumn="1" w:lastColumn="0" w:noHBand="0" w:noVBand="1"/>
        <w:tblDescription w:val="This table provides the number and proportion of worker fatalities in the Construction industry by age group for the 5 years between 2016 and 2020 (combined). It also provides a proportional comparison of worker fatalities by age group for all industries.  Refer to the report text for more details."/>
      </w:tblPr>
      <w:tblGrid>
        <w:gridCol w:w="2009"/>
        <w:gridCol w:w="2191"/>
        <w:gridCol w:w="2191"/>
        <w:gridCol w:w="2209"/>
      </w:tblGrid>
      <w:tr w:rsidR="002B775F" w:rsidRPr="00FD0DDD" w14:paraId="13F30BF8" w14:textId="77777777" w:rsidTr="00A227A1">
        <w:trPr>
          <w:trHeight w:val="207"/>
        </w:trPr>
        <w:tc>
          <w:tcPr>
            <w:tcW w:w="2009" w:type="dxa"/>
            <w:tcBorders>
              <w:top w:val="single" w:sz="4" w:space="0" w:color="FFFFFF"/>
              <w:left w:val="single" w:sz="4" w:space="0" w:color="FFFFFF"/>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F5BAD41" w14:textId="77777777" w:rsidR="002B775F" w:rsidRPr="00FD0DDD" w:rsidRDefault="002B775F" w:rsidP="003E04CC">
            <w:pPr>
              <w:spacing w:before="40" w:after="40"/>
              <w:ind w:firstLine="120"/>
              <w:rPr>
                <w:rFonts w:cs="Arial"/>
                <w:b/>
                <w:bCs/>
                <w:color w:val="FFFFFF"/>
                <w:szCs w:val="20"/>
              </w:rPr>
            </w:pPr>
            <w:r w:rsidRPr="00FD0DDD">
              <w:rPr>
                <w:rFonts w:cs="Arial"/>
                <w:b/>
                <w:bCs/>
                <w:color w:val="FFFFFF"/>
                <w:szCs w:val="20"/>
              </w:rPr>
              <w:t>Age group</w:t>
            </w:r>
          </w:p>
        </w:tc>
        <w:tc>
          <w:tcPr>
            <w:tcW w:w="2191"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B126511" w14:textId="4095E36F" w:rsidR="002B775F" w:rsidRPr="00FD0DDD" w:rsidRDefault="002B775F" w:rsidP="003E04CC">
            <w:pPr>
              <w:spacing w:before="40" w:after="40"/>
              <w:jc w:val="center"/>
              <w:rPr>
                <w:rFonts w:cs="Arial"/>
                <w:b/>
                <w:bCs/>
                <w:color w:val="FFFFFF"/>
                <w:szCs w:val="20"/>
              </w:rPr>
            </w:pPr>
            <w:r w:rsidRPr="00FD0DDD">
              <w:rPr>
                <w:rFonts w:cs="Arial"/>
                <w:b/>
                <w:bCs/>
                <w:color w:val="FFFFFF"/>
                <w:szCs w:val="20"/>
              </w:rPr>
              <w:t xml:space="preserve">Construction industry </w:t>
            </w:r>
            <w:r w:rsidR="00B60ABD" w:rsidRPr="00FD0DDD">
              <w:rPr>
                <w:rFonts w:cs="Arial"/>
                <w:b/>
                <w:bCs/>
                <w:color w:val="FFFFFF"/>
                <w:szCs w:val="20"/>
              </w:rPr>
              <w:t>–</w:t>
            </w:r>
            <w:r w:rsidR="00FD0DDD">
              <w:rPr>
                <w:rFonts w:cs="Arial"/>
                <w:b/>
                <w:bCs/>
                <w:color w:val="FFFFFF"/>
                <w:szCs w:val="20"/>
              </w:rPr>
              <w:t xml:space="preserve"> </w:t>
            </w:r>
            <w:r w:rsidRPr="00FD0DDD">
              <w:rPr>
                <w:rFonts w:cs="Arial"/>
                <w:b/>
                <w:bCs/>
                <w:color w:val="FFFFFF"/>
                <w:szCs w:val="20"/>
              </w:rPr>
              <w:t>No. of fatalities</w:t>
            </w:r>
          </w:p>
        </w:tc>
        <w:tc>
          <w:tcPr>
            <w:tcW w:w="2191"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2BBBF779" w14:textId="0DF940A5" w:rsidR="002B775F" w:rsidRPr="00FD0DDD" w:rsidRDefault="002B775F" w:rsidP="003E04CC">
            <w:pPr>
              <w:spacing w:before="40" w:after="40"/>
              <w:jc w:val="center"/>
              <w:rPr>
                <w:rFonts w:cs="Arial"/>
                <w:b/>
                <w:bCs/>
                <w:color w:val="FFFFFF"/>
                <w:szCs w:val="20"/>
              </w:rPr>
            </w:pPr>
            <w:r w:rsidRPr="00FD0DDD">
              <w:rPr>
                <w:rFonts w:cs="Arial"/>
                <w:b/>
                <w:bCs/>
                <w:color w:val="FFFFFF"/>
                <w:szCs w:val="20"/>
              </w:rPr>
              <w:t>Construction industry –</w:t>
            </w:r>
            <w:r w:rsidR="00FD0DDD">
              <w:rPr>
                <w:rFonts w:cs="Arial"/>
                <w:b/>
                <w:bCs/>
                <w:color w:val="FFFFFF"/>
                <w:szCs w:val="20"/>
              </w:rPr>
              <w:t xml:space="preserve"> </w:t>
            </w:r>
            <w:r w:rsidRPr="00FD0DDD">
              <w:rPr>
                <w:rFonts w:cs="Arial"/>
                <w:b/>
                <w:bCs/>
                <w:color w:val="FFFFFF"/>
                <w:szCs w:val="20"/>
              </w:rPr>
              <w:t>% of fatalities</w:t>
            </w:r>
          </w:p>
        </w:tc>
        <w:tc>
          <w:tcPr>
            <w:tcW w:w="2209"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4613C750" w14:textId="1EE9ABB4" w:rsidR="002B775F" w:rsidRPr="00FD0DDD" w:rsidRDefault="002B775F" w:rsidP="003E04CC">
            <w:pPr>
              <w:spacing w:before="40" w:after="40"/>
              <w:jc w:val="center"/>
              <w:rPr>
                <w:rFonts w:cs="Arial"/>
                <w:b/>
                <w:bCs/>
                <w:color w:val="FFFFFF"/>
                <w:szCs w:val="20"/>
              </w:rPr>
            </w:pPr>
            <w:r w:rsidRPr="00FD0DDD">
              <w:rPr>
                <w:rFonts w:cs="Arial"/>
                <w:b/>
                <w:bCs/>
                <w:color w:val="FFFFFF"/>
                <w:szCs w:val="20"/>
              </w:rPr>
              <w:t>All industries –</w:t>
            </w:r>
          </w:p>
          <w:p w14:paraId="65119C92" w14:textId="1DE06F1F" w:rsidR="002B775F" w:rsidRPr="00FD0DDD" w:rsidRDefault="002B775F" w:rsidP="003E04CC">
            <w:pPr>
              <w:spacing w:before="40" w:after="40"/>
              <w:jc w:val="center"/>
              <w:rPr>
                <w:rFonts w:cs="Arial"/>
                <w:b/>
                <w:bCs/>
                <w:color w:val="FFFFFF"/>
                <w:szCs w:val="20"/>
              </w:rPr>
            </w:pPr>
            <w:r w:rsidRPr="00FD0DDD">
              <w:rPr>
                <w:rFonts w:cs="Arial"/>
                <w:b/>
                <w:bCs/>
                <w:color w:val="FFFFFF"/>
                <w:szCs w:val="20"/>
              </w:rPr>
              <w:t>% of fatalities</w:t>
            </w:r>
          </w:p>
        </w:tc>
      </w:tr>
      <w:tr w:rsidR="00845BAD" w:rsidRPr="00FD0DDD" w14:paraId="11D300EE"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bottom"/>
            <w:hideMark/>
          </w:tcPr>
          <w:p w14:paraId="6E1EF07F" w14:textId="78C6D7BD" w:rsidR="00845BAD" w:rsidRPr="00FD0DDD" w:rsidRDefault="00845BAD" w:rsidP="003E04CC">
            <w:pPr>
              <w:spacing w:before="40" w:after="40"/>
              <w:ind w:firstLine="127"/>
              <w:rPr>
                <w:rFonts w:cs="Arial"/>
                <w:b/>
                <w:bCs/>
                <w:szCs w:val="20"/>
              </w:rPr>
            </w:pPr>
            <w:r w:rsidRPr="00FD0DDD">
              <w:rPr>
                <w:rFonts w:cs="Arial"/>
                <w:color w:val="000000"/>
                <w:szCs w:val="20"/>
              </w:rPr>
              <w:t>Under 25</w:t>
            </w:r>
          </w:p>
        </w:tc>
        <w:tc>
          <w:tcPr>
            <w:tcW w:w="2191"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33FD3C50" w14:textId="24703208" w:rsidR="00845BAD" w:rsidRPr="00FD0DDD" w:rsidRDefault="00845BAD" w:rsidP="003E04CC">
            <w:pPr>
              <w:spacing w:before="40" w:after="40"/>
              <w:jc w:val="center"/>
              <w:rPr>
                <w:rFonts w:cs="Arial"/>
                <w:szCs w:val="20"/>
              </w:rPr>
            </w:pPr>
            <w:r w:rsidRPr="00FD0DDD">
              <w:rPr>
                <w:rFonts w:cs="Arial"/>
                <w:color w:val="000000"/>
                <w:szCs w:val="20"/>
              </w:rPr>
              <w:t>20</w:t>
            </w:r>
          </w:p>
        </w:tc>
        <w:tc>
          <w:tcPr>
            <w:tcW w:w="2191"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4FF8C6D" w14:textId="42B41E94" w:rsidR="00845BAD" w:rsidRPr="00FD0DDD" w:rsidRDefault="00845BAD" w:rsidP="003E04CC">
            <w:pPr>
              <w:spacing w:before="40" w:after="40"/>
              <w:jc w:val="center"/>
              <w:rPr>
                <w:rFonts w:cs="Arial"/>
                <w:szCs w:val="20"/>
              </w:rPr>
            </w:pPr>
            <w:r w:rsidRPr="00FD0DDD">
              <w:rPr>
                <w:rFonts w:cs="Arial"/>
                <w:color w:val="000000"/>
                <w:szCs w:val="20"/>
              </w:rPr>
              <w:t>13%</w:t>
            </w:r>
          </w:p>
        </w:tc>
        <w:tc>
          <w:tcPr>
            <w:tcW w:w="2209"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ABAF064" w14:textId="64CCACBD" w:rsidR="00845BAD" w:rsidRPr="00FD0DDD" w:rsidRDefault="00845BAD" w:rsidP="003E04CC">
            <w:pPr>
              <w:spacing w:before="40" w:after="40"/>
              <w:jc w:val="center"/>
              <w:rPr>
                <w:rFonts w:cs="Arial"/>
                <w:szCs w:val="20"/>
              </w:rPr>
            </w:pPr>
            <w:r w:rsidRPr="00FD0DDD">
              <w:rPr>
                <w:rFonts w:cs="Arial"/>
                <w:color w:val="000000"/>
                <w:szCs w:val="20"/>
              </w:rPr>
              <w:t>8%</w:t>
            </w:r>
          </w:p>
        </w:tc>
      </w:tr>
      <w:tr w:rsidR="00845BAD" w:rsidRPr="00FD0DDD" w14:paraId="04FFDE66"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66D77277" w14:textId="2BCA2B77" w:rsidR="00845BAD" w:rsidRPr="00FD0DDD" w:rsidRDefault="00845BAD" w:rsidP="003E04CC">
            <w:pPr>
              <w:spacing w:before="40" w:after="40"/>
              <w:ind w:firstLine="127"/>
              <w:rPr>
                <w:rFonts w:cs="Arial"/>
                <w:b/>
                <w:bCs/>
                <w:szCs w:val="20"/>
              </w:rPr>
            </w:pPr>
            <w:r w:rsidRPr="00FD0DDD">
              <w:rPr>
                <w:rFonts w:cs="Arial"/>
                <w:color w:val="000000"/>
                <w:szCs w:val="20"/>
              </w:rPr>
              <w:t>25–34</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24F2E6C" w14:textId="36B9131D" w:rsidR="00845BAD" w:rsidRPr="00FD0DDD" w:rsidRDefault="00845BAD" w:rsidP="003E04CC">
            <w:pPr>
              <w:spacing w:before="40" w:after="40"/>
              <w:jc w:val="center"/>
              <w:rPr>
                <w:rFonts w:cs="Arial"/>
                <w:szCs w:val="20"/>
              </w:rPr>
            </w:pPr>
            <w:r w:rsidRPr="00FD0DDD">
              <w:rPr>
                <w:rFonts w:cs="Arial"/>
                <w:color w:val="000000"/>
                <w:szCs w:val="20"/>
              </w:rPr>
              <w:t>22</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2B4D45A" w14:textId="4692F8BC" w:rsidR="00845BAD" w:rsidRPr="00FD0DDD" w:rsidRDefault="00845BAD" w:rsidP="003E04CC">
            <w:pPr>
              <w:spacing w:before="40" w:after="40"/>
              <w:jc w:val="center"/>
              <w:rPr>
                <w:rFonts w:cs="Arial"/>
                <w:szCs w:val="20"/>
              </w:rPr>
            </w:pPr>
            <w:r w:rsidRPr="00FD0DDD">
              <w:rPr>
                <w:rFonts w:cs="Arial"/>
                <w:color w:val="000000"/>
                <w:szCs w:val="20"/>
              </w:rPr>
              <w:t>14%</w:t>
            </w:r>
          </w:p>
        </w:tc>
        <w:tc>
          <w:tcPr>
            <w:tcW w:w="2209"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E4368EC" w14:textId="027C74D7" w:rsidR="00845BAD" w:rsidRPr="00FD0DDD" w:rsidRDefault="00845BAD" w:rsidP="003E04CC">
            <w:pPr>
              <w:spacing w:before="40" w:after="40"/>
              <w:jc w:val="center"/>
              <w:rPr>
                <w:rFonts w:cs="Arial"/>
                <w:szCs w:val="20"/>
              </w:rPr>
            </w:pPr>
            <w:r w:rsidRPr="00FD0DDD">
              <w:rPr>
                <w:rFonts w:cs="Arial"/>
                <w:color w:val="000000"/>
                <w:szCs w:val="20"/>
              </w:rPr>
              <w:t>16%</w:t>
            </w:r>
          </w:p>
        </w:tc>
      </w:tr>
      <w:tr w:rsidR="00845BAD" w:rsidRPr="00FD0DDD" w14:paraId="0C94A980"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bottom"/>
            <w:hideMark/>
          </w:tcPr>
          <w:p w14:paraId="67038FDF" w14:textId="04F6ECB9" w:rsidR="00845BAD" w:rsidRPr="00FD0DDD" w:rsidRDefault="00845BAD" w:rsidP="003E04CC">
            <w:pPr>
              <w:spacing w:before="40" w:after="40"/>
              <w:ind w:left="-142" w:firstLine="269"/>
              <w:rPr>
                <w:rFonts w:cs="Arial"/>
                <w:b/>
                <w:bCs/>
                <w:szCs w:val="20"/>
              </w:rPr>
            </w:pPr>
            <w:r w:rsidRPr="00FD0DDD">
              <w:rPr>
                <w:rFonts w:cs="Arial"/>
                <w:color w:val="000000"/>
                <w:szCs w:val="20"/>
              </w:rPr>
              <w:t>35–44</w:t>
            </w:r>
          </w:p>
        </w:tc>
        <w:tc>
          <w:tcPr>
            <w:tcW w:w="2191"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0EB35BA8" w14:textId="3FBD0A74" w:rsidR="00845BAD" w:rsidRPr="00FD0DDD" w:rsidRDefault="00845BAD" w:rsidP="003E04CC">
            <w:pPr>
              <w:spacing w:before="40" w:after="40"/>
              <w:jc w:val="center"/>
              <w:rPr>
                <w:rFonts w:cs="Arial"/>
                <w:szCs w:val="20"/>
              </w:rPr>
            </w:pPr>
            <w:r w:rsidRPr="00FD0DDD">
              <w:rPr>
                <w:rFonts w:cs="Arial"/>
                <w:color w:val="000000"/>
                <w:szCs w:val="20"/>
              </w:rPr>
              <w:t>17</w:t>
            </w:r>
          </w:p>
        </w:tc>
        <w:tc>
          <w:tcPr>
            <w:tcW w:w="2191"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1CFF01C" w14:textId="01ED0CCF" w:rsidR="00845BAD" w:rsidRPr="00FD0DDD" w:rsidRDefault="00845BAD" w:rsidP="003E04CC">
            <w:pPr>
              <w:spacing w:before="40" w:after="40"/>
              <w:jc w:val="center"/>
              <w:rPr>
                <w:rFonts w:cs="Arial"/>
                <w:szCs w:val="20"/>
              </w:rPr>
            </w:pPr>
            <w:r w:rsidRPr="00FD0DDD">
              <w:rPr>
                <w:rFonts w:cs="Arial"/>
                <w:color w:val="000000"/>
                <w:szCs w:val="20"/>
              </w:rPr>
              <w:t>11%</w:t>
            </w:r>
          </w:p>
        </w:tc>
        <w:tc>
          <w:tcPr>
            <w:tcW w:w="2209"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713B1EDC" w14:textId="7291E8A7" w:rsidR="00845BAD" w:rsidRPr="00FD0DDD" w:rsidRDefault="00845BAD" w:rsidP="003E04CC">
            <w:pPr>
              <w:spacing w:before="40" w:after="40"/>
              <w:jc w:val="center"/>
              <w:rPr>
                <w:rFonts w:cs="Arial"/>
                <w:szCs w:val="20"/>
              </w:rPr>
            </w:pPr>
            <w:r w:rsidRPr="00FD0DDD">
              <w:rPr>
                <w:rFonts w:cs="Arial"/>
                <w:color w:val="000000"/>
                <w:szCs w:val="20"/>
              </w:rPr>
              <w:t>17%</w:t>
            </w:r>
          </w:p>
        </w:tc>
      </w:tr>
      <w:tr w:rsidR="00845BAD" w:rsidRPr="00FD0DDD" w14:paraId="35AF1DEC"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3E375D61" w14:textId="6254CBC6" w:rsidR="00845BAD" w:rsidRPr="00FD0DDD" w:rsidRDefault="00845BAD" w:rsidP="003E04CC">
            <w:pPr>
              <w:spacing w:before="40" w:after="40"/>
              <w:ind w:firstLine="127"/>
              <w:rPr>
                <w:rFonts w:cs="Arial"/>
                <w:b/>
                <w:bCs/>
                <w:szCs w:val="20"/>
              </w:rPr>
            </w:pPr>
            <w:r w:rsidRPr="00FD0DDD">
              <w:rPr>
                <w:rFonts w:cs="Arial"/>
                <w:color w:val="000000"/>
                <w:szCs w:val="20"/>
              </w:rPr>
              <w:t>45–54</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D062FD2" w14:textId="0EEC52CD" w:rsidR="00845BAD" w:rsidRPr="00FD0DDD" w:rsidRDefault="00845BAD" w:rsidP="003E04CC">
            <w:pPr>
              <w:spacing w:before="40" w:after="40"/>
              <w:jc w:val="center"/>
              <w:rPr>
                <w:rFonts w:cs="Arial"/>
                <w:szCs w:val="20"/>
              </w:rPr>
            </w:pPr>
            <w:r w:rsidRPr="00FD0DDD">
              <w:rPr>
                <w:rFonts w:cs="Arial"/>
                <w:color w:val="000000"/>
                <w:szCs w:val="20"/>
              </w:rPr>
              <w:t>35</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1658679" w14:textId="4820B1C5" w:rsidR="00845BAD" w:rsidRPr="00FD0DDD" w:rsidRDefault="00845BAD" w:rsidP="003E04CC">
            <w:pPr>
              <w:spacing w:before="40" w:after="40"/>
              <w:jc w:val="center"/>
              <w:rPr>
                <w:rFonts w:cs="Arial"/>
                <w:szCs w:val="20"/>
              </w:rPr>
            </w:pPr>
            <w:r w:rsidRPr="00FD0DDD">
              <w:rPr>
                <w:rFonts w:cs="Arial"/>
                <w:color w:val="000000"/>
                <w:szCs w:val="20"/>
              </w:rPr>
              <w:t>23%</w:t>
            </w:r>
          </w:p>
        </w:tc>
        <w:tc>
          <w:tcPr>
            <w:tcW w:w="2209"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EE49B1C" w14:textId="1893B0B4" w:rsidR="00845BAD" w:rsidRPr="00FD0DDD" w:rsidRDefault="00845BAD" w:rsidP="003E04CC">
            <w:pPr>
              <w:spacing w:before="40" w:after="40"/>
              <w:jc w:val="center"/>
              <w:rPr>
                <w:rFonts w:cs="Arial"/>
                <w:szCs w:val="20"/>
              </w:rPr>
            </w:pPr>
            <w:r w:rsidRPr="00FD0DDD">
              <w:rPr>
                <w:rFonts w:cs="Arial"/>
                <w:color w:val="000000"/>
                <w:szCs w:val="20"/>
              </w:rPr>
              <w:t>19%</w:t>
            </w:r>
          </w:p>
        </w:tc>
      </w:tr>
      <w:tr w:rsidR="00845BAD" w:rsidRPr="00FD0DDD" w14:paraId="335AA99E" w14:textId="77777777" w:rsidTr="00A227A1">
        <w:trPr>
          <w:trHeight w:val="54"/>
        </w:trPr>
        <w:tc>
          <w:tcPr>
            <w:tcW w:w="2009"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bottom"/>
            <w:hideMark/>
          </w:tcPr>
          <w:p w14:paraId="1A1BBD35" w14:textId="03634709" w:rsidR="00845BAD" w:rsidRPr="00FD0DDD" w:rsidRDefault="00845BAD" w:rsidP="003E04CC">
            <w:pPr>
              <w:spacing w:before="40" w:after="40"/>
              <w:ind w:firstLine="127"/>
              <w:rPr>
                <w:rFonts w:cs="Arial"/>
                <w:b/>
                <w:bCs/>
                <w:szCs w:val="20"/>
              </w:rPr>
            </w:pPr>
            <w:r w:rsidRPr="00FD0DDD">
              <w:rPr>
                <w:rFonts w:cs="Arial"/>
                <w:color w:val="000000"/>
                <w:szCs w:val="20"/>
              </w:rPr>
              <w:t>55–64</w:t>
            </w:r>
          </w:p>
        </w:tc>
        <w:tc>
          <w:tcPr>
            <w:tcW w:w="2191"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353655E6" w14:textId="7446B696" w:rsidR="00845BAD" w:rsidRPr="00FD0DDD" w:rsidRDefault="00845BAD" w:rsidP="003E04CC">
            <w:pPr>
              <w:spacing w:before="40" w:after="40"/>
              <w:jc w:val="center"/>
              <w:rPr>
                <w:rFonts w:cs="Arial"/>
                <w:szCs w:val="20"/>
              </w:rPr>
            </w:pPr>
            <w:r w:rsidRPr="00FD0DDD">
              <w:rPr>
                <w:rFonts w:cs="Arial"/>
                <w:color w:val="000000"/>
                <w:szCs w:val="20"/>
              </w:rPr>
              <w:t>45</w:t>
            </w:r>
          </w:p>
        </w:tc>
        <w:tc>
          <w:tcPr>
            <w:tcW w:w="2191"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08A2283" w14:textId="05EFAC12" w:rsidR="00845BAD" w:rsidRPr="00FD0DDD" w:rsidRDefault="00845BAD" w:rsidP="003E04CC">
            <w:pPr>
              <w:spacing w:before="40" w:after="40"/>
              <w:jc w:val="center"/>
              <w:rPr>
                <w:rFonts w:cs="Arial"/>
                <w:szCs w:val="20"/>
              </w:rPr>
            </w:pPr>
            <w:r w:rsidRPr="00FD0DDD">
              <w:rPr>
                <w:rFonts w:cs="Arial"/>
                <w:color w:val="000000"/>
                <w:szCs w:val="20"/>
              </w:rPr>
              <w:t>29%</w:t>
            </w:r>
          </w:p>
        </w:tc>
        <w:tc>
          <w:tcPr>
            <w:tcW w:w="2209"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4E5AB9C8" w14:textId="2583C131" w:rsidR="00845BAD" w:rsidRPr="00FD0DDD" w:rsidRDefault="00845BAD" w:rsidP="003E04CC">
            <w:pPr>
              <w:spacing w:before="40" w:after="40"/>
              <w:jc w:val="center"/>
              <w:rPr>
                <w:rFonts w:cs="Arial"/>
                <w:szCs w:val="20"/>
              </w:rPr>
            </w:pPr>
            <w:r w:rsidRPr="00FD0DDD">
              <w:rPr>
                <w:rFonts w:cs="Arial"/>
                <w:color w:val="000000"/>
                <w:szCs w:val="20"/>
              </w:rPr>
              <w:t>25%</w:t>
            </w:r>
          </w:p>
        </w:tc>
      </w:tr>
      <w:tr w:rsidR="00845BAD" w:rsidRPr="00FD0DDD" w14:paraId="20A756F1" w14:textId="77777777" w:rsidTr="00A227A1">
        <w:trPr>
          <w:trHeight w:val="54"/>
        </w:trPr>
        <w:tc>
          <w:tcPr>
            <w:tcW w:w="2009"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3829D263" w14:textId="25A8C9AE" w:rsidR="00845BAD" w:rsidRPr="00FD0DDD" w:rsidRDefault="00845BAD" w:rsidP="003E04CC">
            <w:pPr>
              <w:spacing w:before="40" w:after="40"/>
              <w:ind w:firstLine="127"/>
              <w:rPr>
                <w:rFonts w:cs="Arial"/>
                <w:b/>
                <w:bCs/>
                <w:szCs w:val="20"/>
              </w:rPr>
            </w:pPr>
            <w:r w:rsidRPr="00FD0DDD">
              <w:rPr>
                <w:rFonts w:cs="Arial"/>
                <w:color w:val="000000"/>
                <w:szCs w:val="20"/>
              </w:rPr>
              <w:t>65 &amp; over</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778FE73" w14:textId="61B96C02" w:rsidR="00845BAD" w:rsidRPr="00FD0DDD" w:rsidRDefault="00845BAD" w:rsidP="003E04CC">
            <w:pPr>
              <w:spacing w:before="40" w:after="40"/>
              <w:jc w:val="center"/>
              <w:rPr>
                <w:rFonts w:cs="Arial"/>
                <w:szCs w:val="20"/>
              </w:rPr>
            </w:pPr>
            <w:r w:rsidRPr="00FD0DDD">
              <w:rPr>
                <w:rFonts w:cs="Arial"/>
                <w:color w:val="000000"/>
                <w:szCs w:val="20"/>
              </w:rPr>
              <w:t>15</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7C65D7E" w14:textId="19405F6C" w:rsidR="00845BAD" w:rsidRPr="00FD0DDD" w:rsidRDefault="00845BAD" w:rsidP="003E04CC">
            <w:pPr>
              <w:spacing w:before="40" w:after="40"/>
              <w:jc w:val="center"/>
              <w:rPr>
                <w:rFonts w:cs="Arial"/>
                <w:szCs w:val="20"/>
              </w:rPr>
            </w:pPr>
            <w:r w:rsidRPr="00FD0DDD">
              <w:rPr>
                <w:rFonts w:cs="Arial"/>
                <w:color w:val="000000"/>
                <w:szCs w:val="20"/>
              </w:rPr>
              <w:t>10%</w:t>
            </w:r>
          </w:p>
        </w:tc>
        <w:tc>
          <w:tcPr>
            <w:tcW w:w="2209"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FFD6AD6" w14:textId="7CA2BD76" w:rsidR="00845BAD" w:rsidRPr="00FD0DDD" w:rsidRDefault="00845BAD" w:rsidP="003E04CC">
            <w:pPr>
              <w:spacing w:before="40" w:after="40"/>
              <w:jc w:val="center"/>
              <w:rPr>
                <w:rFonts w:cs="Arial"/>
                <w:szCs w:val="20"/>
              </w:rPr>
            </w:pPr>
            <w:r w:rsidRPr="00FD0DDD">
              <w:rPr>
                <w:rFonts w:cs="Arial"/>
                <w:color w:val="000000"/>
                <w:szCs w:val="20"/>
              </w:rPr>
              <w:t>14%</w:t>
            </w:r>
          </w:p>
        </w:tc>
      </w:tr>
      <w:tr w:rsidR="00845BAD" w:rsidRPr="00FD0DDD" w14:paraId="196C6511"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4EBF1E89" w14:textId="07815C16" w:rsidR="00845BAD" w:rsidRPr="00FD0DDD" w:rsidRDefault="00845BAD" w:rsidP="003E04CC">
            <w:pPr>
              <w:spacing w:before="40" w:after="40"/>
              <w:ind w:firstLine="127"/>
              <w:rPr>
                <w:rFonts w:cs="Arial"/>
                <w:b/>
                <w:bCs/>
                <w:color w:val="FFFFFF"/>
                <w:szCs w:val="20"/>
              </w:rPr>
            </w:pPr>
            <w:r w:rsidRPr="00FD0DDD">
              <w:rPr>
                <w:rFonts w:cs="Arial"/>
                <w:b/>
                <w:bCs/>
                <w:color w:val="FFFFFF"/>
                <w:szCs w:val="20"/>
              </w:rPr>
              <w:t>5 year total</w:t>
            </w:r>
          </w:p>
        </w:tc>
        <w:tc>
          <w:tcPr>
            <w:tcW w:w="2191"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15035673" w14:textId="58965427" w:rsidR="00845BAD" w:rsidRPr="00FD0DDD" w:rsidRDefault="00845BAD" w:rsidP="003E04CC">
            <w:pPr>
              <w:spacing w:before="40" w:after="40"/>
              <w:jc w:val="center"/>
              <w:rPr>
                <w:rFonts w:cs="Arial"/>
                <w:b/>
                <w:bCs/>
                <w:color w:val="FFFFFF" w:themeColor="background1"/>
                <w:szCs w:val="20"/>
              </w:rPr>
            </w:pPr>
            <w:r w:rsidRPr="00FD0DDD">
              <w:rPr>
                <w:rFonts w:cs="Arial"/>
                <w:b/>
                <w:bCs/>
                <w:color w:val="FFFFFF"/>
                <w:szCs w:val="20"/>
              </w:rPr>
              <w:t>154</w:t>
            </w:r>
          </w:p>
        </w:tc>
        <w:tc>
          <w:tcPr>
            <w:tcW w:w="2191"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3C1823BD" w14:textId="706BF893" w:rsidR="00845BAD" w:rsidRPr="00FD0DDD" w:rsidRDefault="00845BAD" w:rsidP="003E04CC">
            <w:pPr>
              <w:spacing w:before="40" w:after="40"/>
              <w:jc w:val="center"/>
              <w:rPr>
                <w:rFonts w:cs="Arial"/>
                <w:b/>
                <w:bCs/>
                <w:color w:val="FFFFFF" w:themeColor="background1"/>
                <w:szCs w:val="20"/>
              </w:rPr>
            </w:pPr>
            <w:r w:rsidRPr="00FD0DDD">
              <w:rPr>
                <w:rFonts w:cs="Arial"/>
                <w:b/>
                <w:bCs/>
                <w:color w:val="FFFFFF"/>
                <w:szCs w:val="20"/>
              </w:rPr>
              <w:t>100%</w:t>
            </w:r>
          </w:p>
        </w:tc>
        <w:tc>
          <w:tcPr>
            <w:tcW w:w="2209"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051FD8B7" w14:textId="285BA1F5" w:rsidR="00845BAD" w:rsidRPr="00FD0DDD" w:rsidRDefault="00845BAD" w:rsidP="003E04CC">
            <w:pPr>
              <w:spacing w:before="40" w:after="40"/>
              <w:jc w:val="center"/>
              <w:rPr>
                <w:rFonts w:cs="Arial"/>
                <w:b/>
                <w:bCs/>
                <w:color w:val="FFFFFF" w:themeColor="background1"/>
                <w:szCs w:val="20"/>
              </w:rPr>
            </w:pPr>
            <w:r w:rsidRPr="00FD0DDD">
              <w:rPr>
                <w:rFonts w:cs="Arial"/>
                <w:b/>
                <w:bCs/>
                <w:color w:val="FFFFFF"/>
                <w:szCs w:val="20"/>
              </w:rPr>
              <w:t>100%</w:t>
            </w:r>
          </w:p>
        </w:tc>
      </w:tr>
    </w:tbl>
    <w:p w14:paraId="24B4D707" w14:textId="77777777" w:rsidR="00405698" w:rsidRPr="003E179B" w:rsidRDefault="00405698" w:rsidP="003E04CC">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558C35D1" w14:textId="7EE6544A" w:rsidR="00543C30" w:rsidRDefault="00543C30" w:rsidP="003E04CC">
      <w:pPr>
        <w:spacing w:after="200"/>
      </w:pPr>
      <w:r>
        <w:t>For</w:t>
      </w:r>
      <w:r w:rsidRPr="00CA7797">
        <w:t xml:space="preserve"> occupations within the Construction industry, </w:t>
      </w:r>
      <w:r w:rsidRPr="0024471D">
        <w:t xml:space="preserve">Labourers (both Construction &amp; mining and Miscellaneous) accounted </w:t>
      </w:r>
      <w:r w:rsidRPr="00647F13">
        <w:t xml:space="preserve">for 38% of fatalities </w:t>
      </w:r>
      <w:r w:rsidR="00515A90" w:rsidRPr="00647F13">
        <w:t>(5</w:t>
      </w:r>
      <w:r w:rsidR="00C409AA">
        <w:t>9</w:t>
      </w:r>
      <w:r w:rsidR="00515A90" w:rsidRPr="00647F13">
        <w:t xml:space="preserve"> fatalities) </w:t>
      </w:r>
      <w:r w:rsidRPr="00647F13">
        <w:t>from 2016 to 2020 (Table 11). Electricians (13 fatalities) and Bricklayers</w:t>
      </w:r>
      <w:r w:rsidRPr="00CA7797">
        <w:t>, carpenters and joiners (1</w:t>
      </w:r>
      <w:r>
        <w:t>2</w:t>
      </w:r>
      <w:r w:rsidRPr="00CA7797">
        <w:t xml:space="preserve"> fatalities) accounted for</w:t>
      </w:r>
      <w:r>
        <w:t xml:space="preserve"> a further 16% </w:t>
      </w:r>
      <w:r w:rsidRPr="00CA7797">
        <w:t>of Construction industry fatalities.</w:t>
      </w:r>
    </w:p>
    <w:p w14:paraId="3C6C5B7F" w14:textId="2D06BDD3" w:rsidR="00F53291" w:rsidRPr="00BD7BF1" w:rsidRDefault="00061F18" w:rsidP="003E04CC">
      <w:pPr>
        <w:pStyle w:val="Heading3"/>
        <w:keepLines/>
        <w:spacing w:before="0" w:after="120"/>
        <w:rPr>
          <w:spacing w:val="-2"/>
        </w:rPr>
      </w:pPr>
      <w:bookmarkStart w:id="41" w:name="_Toc86914589"/>
      <w:r w:rsidRPr="00BD7BF1">
        <w:rPr>
          <w:spacing w:val="-2"/>
        </w:rPr>
        <w:lastRenderedPageBreak/>
        <w:t xml:space="preserve">Table </w:t>
      </w:r>
      <w:r w:rsidR="003A0FB9" w:rsidRPr="00BD7BF1">
        <w:rPr>
          <w:spacing w:val="-2"/>
        </w:rPr>
        <w:t>11</w:t>
      </w:r>
      <w:r w:rsidRPr="00BD7BF1">
        <w:rPr>
          <w:spacing w:val="-2"/>
        </w:rPr>
        <w:t>: Worker fatalities: Construction industry occupations, 201</w:t>
      </w:r>
      <w:r w:rsidR="00845BAD" w:rsidRPr="00BD7BF1">
        <w:rPr>
          <w:spacing w:val="-2"/>
        </w:rPr>
        <w:t>6</w:t>
      </w:r>
      <w:r w:rsidRPr="00BD7BF1">
        <w:rPr>
          <w:spacing w:val="-2"/>
        </w:rPr>
        <w:t xml:space="preserve"> to 20</w:t>
      </w:r>
      <w:r w:rsidR="00845BAD" w:rsidRPr="00BD7BF1">
        <w:rPr>
          <w:spacing w:val="-2"/>
        </w:rPr>
        <w:t>20</w:t>
      </w:r>
      <w:r w:rsidRPr="00BD7BF1">
        <w:rPr>
          <w:spacing w:val="-2"/>
        </w:rPr>
        <w:t xml:space="preserve"> (combined</w:t>
      </w:r>
      <w:r w:rsidR="00437A12" w:rsidRPr="00BD7BF1">
        <w:rPr>
          <w:spacing w:val="-2"/>
        </w:rPr>
        <w:t xml:space="preserve"> total</w:t>
      </w:r>
      <w:r w:rsidRPr="00BD7BF1">
        <w:rPr>
          <w:spacing w:val="-2"/>
        </w:rPr>
        <w:t>)</w:t>
      </w:r>
      <w:bookmarkEnd w:id="41"/>
    </w:p>
    <w:tbl>
      <w:tblPr>
        <w:tblW w:w="8555" w:type="dxa"/>
        <w:tblLayout w:type="fixed"/>
        <w:tblLook w:val="04E0" w:firstRow="1" w:lastRow="1" w:firstColumn="1" w:lastColumn="0" w:noHBand="0" w:noVBand="1"/>
        <w:tblDescription w:val="This table provides the number and proportion of worker fatalities in the Construction industry by occupation for the 5 years between 2016 and 2020 (combined). Refer to the report text for more details."/>
      </w:tblPr>
      <w:tblGrid>
        <w:gridCol w:w="5087"/>
        <w:gridCol w:w="1607"/>
        <w:gridCol w:w="1861"/>
      </w:tblGrid>
      <w:tr w:rsidR="00F53291" w:rsidRPr="00FD0DDD" w14:paraId="23E19DB2" w14:textId="77777777" w:rsidTr="003E04CC">
        <w:trPr>
          <w:trHeight w:val="262"/>
        </w:trPr>
        <w:tc>
          <w:tcPr>
            <w:tcW w:w="5087"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D5AF325" w14:textId="77777777" w:rsidR="00F53291" w:rsidRPr="00FD0DDD" w:rsidRDefault="00F53291" w:rsidP="003E04CC">
            <w:pPr>
              <w:keepNext/>
              <w:keepLines/>
              <w:spacing w:before="20" w:after="20"/>
              <w:rPr>
                <w:rFonts w:cs="Arial"/>
                <w:b/>
                <w:bCs/>
                <w:color w:val="FFFFFF"/>
                <w:szCs w:val="20"/>
              </w:rPr>
            </w:pPr>
            <w:r w:rsidRPr="00FD0DDD">
              <w:rPr>
                <w:rFonts w:cs="Arial"/>
                <w:b/>
                <w:bCs/>
                <w:color w:val="FFFFFF"/>
                <w:szCs w:val="20"/>
              </w:rPr>
              <w:t>Occupation minor groups</w:t>
            </w:r>
          </w:p>
        </w:tc>
        <w:tc>
          <w:tcPr>
            <w:tcW w:w="1607" w:type="dxa"/>
            <w:tcBorders>
              <w:top w:val="single" w:sz="4" w:space="0" w:color="FFFFFF"/>
              <w:left w:val="nil"/>
              <w:bottom w:val="single" w:sz="4" w:space="0" w:color="FFFFFF"/>
              <w:right w:val="single" w:sz="4" w:space="0" w:color="FFFFFF"/>
            </w:tcBorders>
            <w:shd w:val="clear" w:color="auto" w:fill="C10A27"/>
            <w:noWrap/>
            <w:vAlign w:val="center"/>
            <w:hideMark/>
          </w:tcPr>
          <w:p w14:paraId="752E81A5" w14:textId="77777777" w:rsidR="00F53291" w:rsidRPr="00FD0DDD" w:rsidRDefault="00F53291" w:rsidP="003E04CC">
            <w:pPr>
              <w:keepNext/>
              <w:keepLines/>
              <w:spacing w:before="20" w:after="20"/>
              <w:jc w:val="center"/>
              <w:rPr>
                <w:rFonts w:cs="Arial"/>
                <w:b/>
                <w:bCs/>
                <w:color w:val="FFFFFF"/>
                <w:szCs w:val="20"/>
              </w:rPr>
            </w:pPr>
            <w:r w:rsidRPr="00FD0DDD">
              <w:rPr>
                <w:rFonts w:cs="Arial"/>
                <w:b/>
                <w:bCs/>
                <w:color w:val="FFFFFF"/>
                <w:szCs w:val="20"/>
              </w:rPr>
              <w:t>No. of fatalities</w:t>
            </w:r>
          </w:p>
        </w:tc>
        <w:tc>
          <w:tcPr>
            <w:tcW w:w="1861" w:type="dxa"/>
            <w:tcBorders>
              <w:top w:val="single" w:sz="4" w:space="0" w:color="FFFFFF"/>
              <w:left w:val="nil"/>
              <w:bottom w:val="single" w:sz="4" w:space="0" w:color="FFFFFF"/>
              <w:right w:val="single" w:sz="4" w:space="0" w:color="FFFFFF"/>
            </w:tcBorders>
            <w:shd w:val="clear" w:color="auto" w:fill="C10A27"/>
            <w:noWrap/>
            <w:vAlign w:val="center"/>
            <w:hideMark/>
          </w:tcPr>
          <w:p w14:paraId="1430816B" w14:textId="77777777" w:rsidR="00F53291" w:rsidRPr="00FD0DDD" w:rsidRDefault="00F53291" w:rsidP="003E04CC">
            <w:pPr>
              <w:keepNext/>
              <w:keepLines/>
              <w:spacing w:before="20" w:after="20"/>
              <w:jc w:val="center"/>
              <w:rPr>
                <w:rFonts w:cs="Arial"/>
                <w:b/>
                <w:bCs/>
                <w:color w:val="FFFFFF"/>
                <w:szCs w:val="20"/>
              </w:rPr>
            </w:pPr>
            <w:r w:rsidRPr="00FD0DDD">
              <w:rPr>
                <w:rFonts w:cs="Arial"/>
                <w:b/>
                <w:bCs/>
                <w:color w:val="FFFFFF"/>
                <w:szCs w:val="20"/>
              </w:rPr>
              <w:t>% of fatalities</w:t>
            </w:r>
          </w:p>
        </w:tc>
      </w:tr>
      <w:tr w:rsidR="00845BAD" w:rsidRPr="00FD0DDD" w14:paraId="60461AC2"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E6E3E2"/>
            <w:noWrap/>
            <w:vAlign w:val="bottom"/>
          </w:tcPr>
          <w:p w14:paraId="216B7581" w14:textId="68D86CE0" w:rsidR="00845BAD" w:rsidRPr="00FD0DDD" w:rsidRDefault="00845BAD" w:rsidP="003E04CC">
            <w:pPr>
              <w:keepNext/>
              <w:keepLines/>
              <w:spacing w:before="20" w:after="20"/>
              <w:rPr>
                <w:rFonts w:cs="Arial"/>
                <w:b/>
                <w:color w:val="000000"/>
                <w:szCs w:val="20"/>
              </w:rPr>
            </w:pPr>
            <w:r w:rsidRPr="00FD0DDD">
              <w:rPr>
                <w:rFonts w:cs="Arial"/>
                <w:color w:val="000000"/>
                <w:szCs w:val="20"/>
              </w:rPr>
              <w:t>Construction and Mining Labourers</w:t>
            </w:r>
          </w:p>
        </w:tc>
        <w:tc>
          <w:tcPr>
            <w:tcW w:w="1607" w:type="dxa"/>
            <w:tcBorders>
              <w:top w:val="nil"/>
              <w:left w:val="nil"/>
              <w:bottom w:val="single" w:sz="4" w:space="0" w:color="FFFFFF"/>
              <w:right w:val="single" w:sz="4" w:space="0" w:color="FFFFFF"/>
            </w:tcBorders>
            <w:shd w:val="clear" w:color="auto" w:fill="E6E3E2"/>
            <w:noWrap/>
            <w:vAlign w:val="bottom"/>
          </w:tcPr>
          <w:p w14:paraId="3287A66A" w14:textId="0F739883"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32</w:t>
            </w:r>
          </w:p>
        </w:tc>
        <w:tc>
          <w:tcPr>
            <w:tcW w:w="1861" w:type="dxa"/>
            <w:tcBorders>
              <w:top w:val="nil"/>
              <w:left w:val="nil"/>
              <w:bottom w:val="single" w:sz="4" w:space="0" w:color="FFFFFF"/>
              <w:right w:val="single" w:sz="4" w:space="0" w:color="FFFFFF"/>
            </w:tcBorders>
            <w:shd w:val="clear" w:color="auto" w:fill="E6E3E2"/>
            <w:noWrap/>
            <w:vAlign w:val="bottom"/>
          </w:tcPr>
          <w:p w14:paraId="1907EE1A" w14:textId="27042D35" w:rsidR="00845BAD" w:rsidRPr="00647F13" w:rsidRDefault="00845BAD" w:rsidP="003E04CC">
            <w:pPr>
              <w:keepNext/>
              <w:keepLines/>
              <w:spacing w:before="20" w:after="20"/>
              <w:jc w:val="center"/>
              <w:rPr>
                <w:rFonts w:cs="Arial"/>
                <w:bCs/>
                <w:color w:val="000000"/>
                <w:szCs w:val="20"/>
              </w:rPr>
            </w:pPr>
            <w:r w:rsidRPr="00647F13">
              <w:rPr>
                <w:rFonts w:cs="Arial"/>
                <w:color w:val="000000"/>
                <w:szCs w:val="20"/>
              </w:rPr>
              <w:t>21%</w:t>
            </w:r>
          </w:p>
        </w:tc>
      </w:tr>
      <w:tr w:rsidR="00845BAD" w:rsidRPr="00FD0DDD" w14:paraId="744F3D9D"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auto"/>
            <w:noWrap/>
            <w:vAlign w:val="bottom"/>
          </w:tcPr>
          <w:p w14:paraId="7C7D70F8" w14:textId="4ECB2639" w:rsidR="00845BAD" w:rsidRPr="00FD0DDD" w:rsidRDefault="00845BAD" w:rsidP="003E04CC">
            <w:pPr>
              <w:keepNext/>
              <w:keepLines/>
              <w:spacing w:before="20" w:after="20"/>
              <w:rPr>
                <w:rFonts w:cs="Arial"/>
                <w:b/>
                <w:color w:val="000000"/>
                <w:szCs w:val="20"/>
              </w:rPr>
            </w:pPr>
            <w:r w:rsidRPr="00FD0DDD">
              <w:rPr>
                <w:rFonts w:cs="Arial"/>
                <w:color w:val="000000"/>
                <w:szCs w:val="20"/>
              </w:rPr>
              <w:t>Miscellaneous Labourers</w:t>
            </w:r>
          </w:p>
        </w:tc>
        <w:tc>
          <w:tcPr>
            <w:tcW w:w="1607" w:type="dxa"/>
            <w:tcBorders>
              <w:top w:val="nil"/>
              <w:left w:val="nil"/>
              <w:bottom w:val="single" w:sz="4" w:space="0" w:color="FFFFFF"/>
              <w:right w:val="single" w:sz="4" w:space="0" w:color="FFFFFF"/>
            </w:tcBorders>
            <w:shd w:val="clear" w:color="auto" w:fill="auto"/>
            <w:noWrap/>
            <w:vAlign w:val="bottom"/>
          </w:tcPr>
          <w:p w14:paraId="7363DAE5" w14:textId="51BB319E"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27</w:t>
            </w:r>
          </w:p>
        </w:tc>
        <w:tc>
          <w:tcPr>
            <w:tcW w:w="1861" w:type="dxa"/>
            <w:tcBorders>
              <w:top w:val="nil"/>
              <w:left w:val="nil"/>
              <w:bottom w:val="single" w:sz="4" w:space="0" w:color="FFFFFF"/>
              <w:right w:val="single" w:sz="4" w:space="0" w:color="FFFFFF"/>
            </w:tcBorders>
            <w:shd w:val="clear" w:color="auto" w:fill="auto"/>
            <w:noWrap/>
            <w:vAlign w:val="bottom"/>
          </w:tcPr>
          <w:p w14:paraId="58D16652" w14:textId="5101800A" w:rsidR="00845BAD" w:rsidRPr="00647F13" w:rsidRDefault="00845BAD" w:rsidP="003E04CC">
            <w:pPr>
              <w:keepNext/>
              <w:keepLines/>
              <w:spacing w:before="20" w:after="20"/>
              <w:jc w:val="center"/>
              <w:rPr>
                <w:rFonts w:cs="Arial"/>
                <w:bCs/>
                <w:color w:val="000000"/>
                <w:szCs w:val="20"/>
              </w:rPr>
            </w:pPr>
            <w:r w:rsidRPr="00647F13">
              <w:rPr>
                <w:rFonts w:cs="Arial"/>
                <w:color w:val="000000"/>
                <w:szCs w:val="20"/>
              </w:rPr>
              <w:t>18%</w:t>
            </w:r>
          </w:p>
        </w:tc>
      </w:tr>
      <w:tr w:rsidR="00845BAD" w:rsidRPr="00FD0DDD" w14:paraId="0FA708F7"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E6E3E2"/>
            <w:noWrap/>
            <w:vAlign w:val="bottom"/>
          </w:tcPr>
          <w:p w14:paraId="1EFBAA78" w14:textId="470D7F0F" w:rsidR="00845BAD" w:rsidRPr="00FD0DDD" w:rsidRDefault="00845BAD" w:rsidP="003E04CC">
            <w:pPr>
              <w:keepNext/>
              <w:keepLines/>
              <w:spacing w:before="20" w:after="20"/>
              <w:rPr>
                <w:rFonts w:cs="Arial"/>
                <w:b/>
                <w:color w:val="000000"/>
                <w:szCs w:val="20"/>
              </w:rPr>
            </w:pPr>
            <w:r w:rsidRPr="00FD0DDD">
              <w:rPr>
                <w:rFonts w:cs="Arial"/>
                <w:color w:val="000000"/>
                <w:szCs w:val="20"/>
              </w:rPr>
              <w:t>Electricians</w:t>
            </w:r>
          </w:p>
        </w:tc>
        <w:tc>
          <w:tcPr>
            <w:tcW w:w="1607" w:type="dxa"/>
            <w:tcBorders>
              <w:top w:val="nil"/>
              <w:left w:val="nil"/>
              <w:bottom w:val="single" w:sz="4" w:space="0" w:color="FFFFFF"/>
              <w:right w:val="single" w:sz="4" w:space="0" w:color="FFFFFF"/>
            </w:tcBorders>
            <w:shd w:val="clear" w:color="auto" w:fill="E6E3E2"/>
            <w:noWrap/>
            <w:vAlign w:val="bottom"/>
          </w:tcPr>
          <w:p w14:paraId="37C78FF1" w14:textId="2EDF31F8"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13</w:t>
            </w:r>
          </w:p>
        </w:tc>
        <w:tc>
          <w:tcPr>
            <w:tcW w:w="1861" w:type="dxa"/>
            <w:tcBorders>
              <w:top w:val="nil"/>
              <w:left w:val="nil"/>
              <w:bottom w:val="single" w:sz="4" w:space="0" w:color="FFFFFF"/>
              <w:right w:val="single" w:sz="4" w:space="0" w:color="FFFFFF"/>
            </w:tcBorders>
            <w:shd w:val="clear" w:color="auto" w:fill="E6E3E2"/>
            <w:noWrap/>
            <w:vAlign w:val="bottom"/>
          </w:tcPr>
          <w:p w14:paraId="7DE9DBED" w14:textId="0B523CD8" w:rsidR="00845BAD" w:rsidRPr="00FD0DDD" w:rsidRDefault="00845BAD" w:rsidP="003E04CC">
            <w:pPr>
              <w:keepNext/>
              <w:keepLines/>
              <w:spacing w:before="20" w:after="20"/>
              <w:jc w:val="center"/>
              <w:rPr>
                <w:rFonts w:cs="Arial"/>
                <w:bCs/>
                <w:color w:val="000000"/>
                <w:szCs w:val="20"/>
              </w:rPr>
            </w:pPr>
            <w:r w:rsidRPr="00FD0DDD">
              <w:rPr>
                <w:rFonts w:cs="Arial"/>
                <w:color w:val="000000"/>
                <w:szCs w:val="20"/>
              </w:rPr>
              <w:t>8%</w:t>
            </w:r>
          </w:p>
        </w:tc>
      </w:tr>
      <w:tr w:rsidR="00845BAD" w:rsidRPr="00FD0DDD" w14:paraId="593742EB"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auto"/>
            <w:noWrap/>
            <w:vAlign w:val="bottom"/>
          </w:tcPr>
          <w:p w14:paraId="160F9492" w14:textId="0C4BF80D" w:rsidR="00845BAD" w:rsidRPr="00FD0DDD" w:rsidRDefault="00845BAD" w:rsidP="003E04CC">
            <w:pPr>
              <w:keepNext/>
              <w:keepLines/>
              <w:spacing w:before="20" w:after="20"/>
              <w:rPr>
                <w:rFonts w:cs="Arial"/>
                <w:b/>
                <w:color w:val="000000"/>
                <w:szCs w:val="20"/>
              </w:rPr>
            </w:pPr>
            <w:r w:rsidRPr="00FD0DDD">
              <w:rPr>
                <w:rFonts w:cs="Arial"/>
                <w:color w:val="000000"/>
                <w:szCs w:val="20"/>
              </w:rPr>
              <w:t>Bricklayers, and Carpenters and Joiners</w:t>
            </w:r>
          </w:p>
        </w:tc>
        <w:tc>
          <w:tcPr>
            <w:tcW w:w="1607" w:type="dxa"/>
            <w:tcBorders>
              <w:top w:val="nil"/>
              <w:left w:val="nil"/>
              <w:bottom w:val="single" w:sz="4" w:space="0" w:color="FFFFFF"/>
              <w:right w:val="single" w:sz="4" w:space="0" w:color="FFFFFF"/>
            </w:tcBorders>
            <w:shd w:val="clear" w:color="auto" w:fill="auto"/>
            <w:noWrap/>
            <w:vAlign w:val="bottom"/>
          </w:tcPr>
          <w:p w14:paraId="6EC3584A" w14:textId="61A5FDC0"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12</w:t>
            </w:r>
          </w:p>
        </w:tc>
        <w:tc>
          <w:tcPr>
            <w:tcW w:w="1861" w:type="dxa"/>
            <w:tcBorders>
              <w:top w:val="nil"/>
              <w:left w:val="nil"/>
              <w:bottom w:val="single" w:sz="4" w:space="0" w:color="FFFFFF"/>
              <w:right w:val="single" w:sz="4" w:space="0" w:color="FFFFFF"/>
            </w:tcBorders>
            <w:shd w:val="clear" w:color="auto" w:fill="auto"/>
            <w:noWrap/>
            <w:vAlign w:val="bottom"/>
          </w:tcPr>
          <w:p w14:paraId="571EF203" w14:textId="2291082A" w:rsidR="00845BAD" w:rsidRPr="00FD0DDD" w:rsidRDefault="00845BAD" w:rsidP="003E04CC">
            <w:pPr>
              <w:keepNext/>
              <w:keepLines/>
              <w:spacing w:before="20" w:after="20"/>
              <w:jc w:val="center"/>
              <w:rPr>
                <w:rFonts w:cs="Arial"/>
                <w:bCs/>
                <w:color w:val="000000"/>
                <w:szCs w:val="20"/>
              </w:rPr>
            </w:pPr>
            <w:r w:rsidRPr="00FD0DDD">
              <w:rPr>
                <w:rFonts w:cs="Arial"/>
                <w:color w:val="000000"/>
                <w:szCs w:val="20"/>
              </w:rPr>
              <w:t>8%</w:t>
            </w:r>
          </w:p>
        </w:tc>
      </w:tr>
      <w:tr w:rsidR="00845BAD" w:rsidRPr="00FD0DDD" w14:paraId="76C8840A"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E6E3E2"/>
            <w:noWrap/>
            <w:vAlign w:val="bottom"/>
          </w:tcPr>
          <w:p w14:paraId="380F0571" w14:textId="75C35B57" w:rsidR="00845BAD" w:rsidRPr="00FD0DDD" w:rsidRDefault="00845BAD" w:rsidP="003E04CC">
            <w:pPr>
              <w:keepNext/>
              <w:keepLines/>
              <w:spacing w:before="20" w:after="20"/>
              <w:rPr>
                <w:rFonts w:cs="Arial"/>
                <w:b/>
                <w:color w:val="000000"/>
                <w:szCs w:val="20"/>
              </w:rPr>
            </w:pPr>
            <w:r w:rsidRPr="00FD0DDD">
              <w:rPr>
                <w:rFonts w:cs="Arial"/>
                <w:color w:val="000000"/>
                <w:szCs w:val="20"/>
              </w:rPr>
              <w:t>Truck Drivers</w:t>
            </w:r>
          </w:p>
        </w:tc>
        <w:tc>
          <w:tcPr>
            <w:tcW w:w="1607" w:type="dxa"/>
            <w:tcBorders>
              <w:top w:val="nil"/>
              <w:left w:val="nil"/>
              <w:bottom w:val="single" w:sz="4" w:space="0" w:color="FFFFFF"/>
              <w:right w:val="single" w:sz="4" w:space="0" w:color="FFFFFF"/>
            </w:tcBorders>
            <w:shd w:val="clear" w:color="auto" w:fill="E6E3E2"/>
            <w:noWrap/>
            <w:vAlign w:val="bottom"/>
          </w:tcPr>
          <w:p w14:paraId="33509240" w14:textId="64386996"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10</w:t>
            </w:r>
          </w:p>
        </w:tc>
        <w:tc>
          <w:tcPr>
            <w:tcW w:w="1861" w:type="dxa"/>
            <w:tcBorders>
              <w:top w:val="nil"/>
              <w:left w:val="nil"/>
              <w:bottom w:val="single" w:sz="4" w:space="0" w:color="FFFFFF"/>
              <w:right w:val="single" w:sz="4" w:space="0" w:color="FFFFFF"/>
            </w:tcBorders>
            <w:shd w:val="clear" w:color="auto" w:fill="E6E3E2"/>
            <w:noWrap/>
            <w:vAlign w:val="bottom"/>
          </w:tcPr>
          <w:p w14:paraId="35075EB1" w14:textId="63EE4FC3" w:rsidR="00845BAD" w:rsidRPr="00FD0DDD" w:rsidRDefault="00845BAD" w:rsidP="003E04CC">
            <w:pPr>
              <w:keepNext/>
              <w:keepLines/>
              <w:spacing w:before="20" w:after="20"/>
              <w:jc w:val="center"/>
              <w:rPr>
                <w:rFonts w:cs="Arial"/>
                <w:bCs/>
                <w:color w:val="000000"/>
                <w:szCs w:val="20"/>
              </w:rPr>
            </w:pPr>
            <w:r w:rsidRPr="00FD0DDD">
              <w:rPr>
                <w:rFonts w:cs="Arial"/>
                <w:color w:val="000000"/>
                <w:szCs w:val="20"/>
              </w:rPr>
              <w:t>6%</w:t>
            </w:r>
          </w:p>
        </w:tc>
      </w:tr>
      <w:tr w:rsidR="00845BAD" w:rsidRPr="00FD0DDD" w14:paraId="2177938A"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auto"/>
            <w:noWrap/>
            <w:vAlign w:val="bottom"/>
          </w:tcPr>
          <w:p w14:paraId="057E6860" w14:textId="12B7F149" w:rsidR="00845BAD" w:rsidRPr="00FD0DDD" w:rsidRDefault="00845BAD" w:rsidP="003E04CC">
            <w:pPr>
              <w:keepNext/>
              <w:keepLines/>
              <w:spacing w:before="20" w:after="20"/>
              <w:rPr>
                <w:rFonts w:cs="Arial"/>
                <w:b/>
                <w:color w:val="000000"/>
                <w:szCs w:val="20"/>
              </w:rPr>
            </w:pPr>
            <w:r w:rsidRPr="00FD0DDD">
              <w:rPr>
                <w:rFonts w:cs="Arial"/>
                <w:color w:val="000000"/>
                <w:szCs w:val="20"/>
              </w:rPr>
              <w:t>Floor Finishers and Painting Trades Workers</w:t>
            </w:r>
          </w:p>
        </w:tc>
        <w:tc>
          <w:tcPr>
            <w:tcW w:w="1607" w:type="dxa"/>
            <w:tcBorders>
              <w:top w:val="nil"/>
              <w:left w:val="nil"/>
              <w:bottom w:val="single" w:sz="4" w:space="0" w:color="FFFFFF"/>
              <w:right w:val="single" w:sz="4" w:space="0" w:color="FFFFFF"/>
            </w:tcBorders>
            <w:shd w:val="clear" w:color="auto" w:fill="auto"/>
            <w:noWrap/>
            <w:vAlign w:val="bottom"/>
          </w:tcPr>
          <w:p w14:paraId="5D76DE59" w14:textId="46B5B162"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9</w:t>
            </w:r>
          </w:p>
        </w:tc>
        <w:tc>
          <w:tcPr>
            <w:tcW w:w="1861" w:type="dxa"/>
            <w:tcBorders>
              <w:top w:val="nil"/>
              <w:left w:val="nil"/>
              <w:bottom w:val="single" w:sz="4" w:space="0" w:color="FFFFFF"/>
              <w:right w:val="single" w:sz="4" w:space="0" w:color="FFFFFF"/>
            </w:tcBorders>
            <w:shd w:val="clear" w:color="auto" w:fill="auto"/>
            <w:noWrap/>
            <w:vAlign w:val="bottom"/>
          </w:tcPr>
          <w:p w14:paraId="343CF45E" w14:textId="3FCCB59D" w:rsidR="00845BAD" w:rsidRPr="00FD0DDD" w:rsidRDefault="00845BAD" w:rsidP="003E04CC">
            <w:pPr>
              <w:keepNext/>
              <w:keepLines/>
              <w:spacing w:before="20" w:after="20"/>
              <w:jc w:val="center"/>
              <w:rPr>
                <w:rFonts w:cs="Arial"/>
                <w:bCs/>
                <w:color w:val="000000"/>
                <w:szCs w:val="20"/>
              </w:rPr>
            </w:pPr>
            <w:r w:rsidRPr="00FD0DDD">
              <w:rPr>
                <w:rFonts w:cs="Arial"/>
                <w:color w:val="000000"/>
                <w:szCs w:val="20"/>
              </w:rPr>
              <w:t>6%</w:t>
            </w:r>
          </w:p>
        </w:tc>
      </w:tr>
      <w:tr w:rsidR="00845BAD" w:rsidRPr="00FD0DDD" w14:paraId="1DD9DF09"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E6E3E2"/>
            <w:noWrap/>
            <w:vAlign w:val="bottom"/>
          </w:tcPr>
          <w:p w14:paraId="0363E35D" w14:textId="22033FEB" w:rsidR="00845BAD" w:rsidRPr="00FD0DDD" w:rsidRDefault="00845BAD" w:rsidP="003E04CC">
            <w:pPr>
              <w:keepNext/>
              <w:keepLines/>
              <w:spacing w:before="20" w:after="20"/>
              <w:rPr>
                <w:rFonts w:cs="Arial"/>
                <w:b/>
                <w:color w:val="000000"/>
                <w:szCs w:val="20"/>
              </w:rPr>
            </w:pPr>
            <w:r w:rsidRPr="00FD0DDD">
              <w:rPr>
                <w:rFonts w:cs="Arial"/>
                <w:color w:val="000000"/>
                <w:szCs w:val="20"/>
              </w:rPr>
              <w:t>Mobile Plant Operators</w:t>
            </w:r>
          </w:p>
        </w:tc>
        <w:tc>
          <w:tcPr>
            <w:tcW w:w="1607" w:type="dxa"/>
            <w:tcBorders>
              <w:top w:val="nil"/>
              <w:left w:val="nil"/>
              <w:bottom w:val="single" w:sz="4" w:space="0" w:color="FFFFFF"/>
              <w:right w:val="single" w:sz="4" w:space="0" w:color="FFFFFF"/>
            </w:tcBorders>
            <w:shd w:val="clear" w:color="auto" w:fill="E6E3E2"/>
            <w:noWrap/>
            <w:vAlign w:val="bottom"/>
          </w:tcPr>
          <w:p w14:paraId="2A160C2D" w14:textId="3871352E"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8</w:t>
            </w:r>
          </w:p>
        </w:tc>
        <w:tc>
          <w:tcPr>
            <w:tcW w:w="1861" w:type="dxa"/>
            <w:tcBorders>
              <w:top w:val="nil"/>
              <w:left w:val="nil"/>
              <w:bottom w:val="single" w:sz="4" w:space="0" w:color="FFFFFF"/>
              <w:right w:val="single" w:sz="4" w:space="0" w:color="FFFFFF"/>
            </w:tcBorders>
            <w:shd w:val="clear" w:color="auto" w:fill="E6E3E2"/>
            <w:noWrap/>
            <w:vAlign w:val="bottom"/>
          </w:tcPr>
          <w:p w14:paraId="2ADDE654" w14:textId="4CE4F428" w:rsidR="00845BAD" w:rsidRPr="00FD0DDD" w:rsidRDefault="00845BAD" w:rsidP="003E04CC">
            <w:pPr>
              <w:keepNext/>
              <w:keepLines/>
              <w:spacing w:before="20" w:after="20"/>
              <w:jc w:val="center"/>
              <w:rPr>
                <w:rFonts w:cs="Arial"/>
                <w:bCs/>
                <w:color w:val="000000"/>
                <w:szCs w:val="20"/>
              </w:rPr>
            </w:pPr>
            <w:r w:rsidRPr="00FD0DDD">
              <w:rPr>
                <w:rFonts w:cs="Arial"/>
                <w:color w:val="000000"/>
                <w:szCs w:val="20"/>
              </w:rPr>
              <w:t>5%</w:t>
            </w:r>
          </w:p>
        </w:tc>
      </w:tr>
      <w:tr w:rsidR="00845BAD" w:rsidRPr="00FD0DDD" w14:paraId="62E3EBC0"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auto"/>
            <w:noWrap/>
            <w:vAlign w:val="bottom"/>
          </w:tcPr>
          <w:p w14:paraId="4A4E30CA" w14:textId="31A311E8" w:rsidR="00845BAD" w:rsidRPr="00FD0DDD" w:rsidRDefault="00845BAD" w:rsidP="003E04CC">
            <w:pPr>
              <w:keepNext/>
              <w:keepLines/>
              <w:spacing w:before="20" w:after="20"/>
              <w:rPr>
                <w:rFonts w:cs="Arial"/>
                <w:b/>
                <w:color w:val="000000"/>
                <w:szCs w:val="20"/>
              </w:rPr>
            </w:pPr>
            <w:r w:rsidRPr="00FD0DDD">
              <w:rPr>
                <w:rFonts w:cs="Arial"/>
                <w:color w:val="000000"/>
                <w:szCs w:val="20"/>
              </w:rPr>
              <w:t>Electronics and Telecommunications Trades Workers</w:t>
            </w:r>
          </w:p>
        </w:tc>
        <w:tc>
          <w:tcPr>
            <w:tcW w:w="1607" w:type="dxa"/>
            <w:tcBorders>
              <w:top w:val="nil"/>
              <w:left w:val="nil"/>
              <w:bottom w:val="single" w:sz="4" w:space="0" w:color="FFFFFF"/>
              <w:right w:val="single" w:sz="4" w:space="0" w:color="FFFFFF"/>
            </w:tcBorders>
            <w:shd w:val="clear" w:color="auto" w:fill="auto"/>
            <w:noWrap/>
            <w:vAlign w:val="bottom"/>
          </w:tcPr>
          <w:p w14:paraId="34B28B07" w14:textId="190DEE6F"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6</w:t>
            </w:r>
          </w:p>
        </w:tc>
        <w:tc>
          <w:tcPr>
            <w:tcW w:w="1861" w:type="dxa"/>
            <w:tcBorders>
              <w:top w:val="nil"/>
              <w:left w:val="nil"/>
              <w:bottom w:val="single" w:sz="4" w:space="0" w:color="FFFFFF"/>
              <w:right w:val="single" w:sz="4" w:space="0" w:color="FFFFFF"/>
            </w:tcBorders>
            <w:shd w:val="clear" w:color="auto" w:fill="auto"/>
            <w:noWrap/>
            <w:vAlign w:val="bottom"/>
          </w:tcPr>
          <w:p w14:paraId="408C569F" w14:textId="5A7296F7" w:rsidR="00845BAD" w:rsidRPr="00FD0DDD" w:rsidRDefault="00845BAD" w:rsidP="003E04CC">
            <w:pPr>
              <w:keepNext/>
              <w:keepLines/>
              <w:spacing w:before="20" w:after="20"/>
              <w:jc w:val="center"/>
              <w:rPr>
                <w:rFonts w:cs="Arial"/>
                <w:bCs/>
                <w:color w:val="000000"/>
                <w:szCs w:val="20"/>
              </w:rPr>
            </w:pPr>
            <w:r w:rsidRPr="00FD0DDD">
              <w:rPr>
                <w:rFonts w:cs="Arial"/>
                <w:color w:val="000000"/>
                <w:szCs w:val="20"/>
              </w:rPr>
              <w:t>4%</w:t>
            </w:r>
          </w:p>
        </w:tc>
      </w:tr>
      <w:tr w:rsidR="00845BAD" w:rsidRPr="00FD0DDD" w14:paraId="4DB44C29"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E6E3E2"/>
            <w:noWrap/>
            <w:vAlign w:val="bottom"/>
          </w:tcPr>
          <w:p w14:paraId="5CD8045B" w14:textId="6B89ED46" w:rsidR="00845BAD" w:rsidRPr="00FD0DDD" w:rsidRDefault="00845BAD" w:rsidP="003E04CC">
            <w:pPr>
              <w:keepNext/>
              <w:keepLines/>
              <w:spacing w:before="20" w:after="20"/>
              <w:rPr>
                <w:rFonts w:cs="Arial"/>
                <w:b/>
                <w:color w:val="000000"/>
                <w:szCs w:val="20"/>
              </w:rPr>
            </w:pPr>
            <w:r w:rsidRPr="00FD0DDD">
              <w:rPr>
                <w:rFonts w:cs="Arial"/>
                <w:color w:val="000000"/>
                <w:szCs w:val="20"/>
              </w:rPr>
              <w:t>Stationary Plant Operators</w:t>
            </w:r>
          </w:p>
        </w:tc>
        <w:tc>
          <w:tcPr>
            <w:tcW w:w="1607" w:type="dxa"/>
            <w:tcBorders>
              <w:top w:val="nil"/>
              <w:left w:val="nil"/>
              <w:bottom w:val="single" w:sz="4" w:space="0" w:color="FFFFFF"/>
              <w:right w:val="single" w:sz="4" w:space="0" w:color="FFFFFF"/>
            </w:tcBorders>
            <w:shd w:val="clear" w:color="auto" w:fill="E6E3E2"/>
            <w:noWrap/>
            <w:vAlign w:val="bottom"/>
          </w:tcPr>
          <w:p w14:paraId="662C0E91" w14:textId="05969591"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6</w:t>
            </w:r>
          </w:p>
        </w:tc>
        <w:tc>
          <w:tcPr>
            <w:tcW w:w="1861" w:type="dxa"/>
            <w:tcBorders>
              <w:top w:val="nil"/>
              <w:left w:val="nil"/>
              <w:bottom w:val="single" w:sz="4" w:space="0" w:color="FFFFFF"/>
              <w:right w:val="single" w:sz="4" w:space="0" w:color="FFFFFF"/>
            </w:tcBorders>
            <w:shd w:val="clear" w:color="auto" w:fill="E6E3E2"/>
            <w:noWrap/>
            <w:vAlign w:val="bottom"/>
          </w:tcPr>
          <w:p w14:paraId="4337C603" w14:textId="4EEDA847" w:rsidR="00845BAD" w:rsidRPr="00FD0DDD" w:rsidRDefault="00845BAD" w:rsidP="003E04CC">
            <w:pPr>
              <w:keepNext/>
              <w:keepLines/>
              <w:spacing w:before="20" w:after="20"/>
              <w:jc w:val="center"/>
              <w:rPr>
                <w:rFonts w:cs="Arial"/>
                <w:bCs/>
                <w:color w:val="000000"/>
                <w:szCs w:val="20"/>
              </w:rPr>
            </w:pPr>
            <w:r w:rsidRPr="00FD0DDD">
              <w:rPr>
                <w:rFonts w:cs="Arial"/>
                <w:color w:val="000000"/>
                <w:szCs w:val="20"/>
              </w:rPr>
              <w:t>4%</w:t>
            </w:r>
          </w:p>
        </w:tc>
      </w:tr>
      <w:tr w:rsidR="00845BAD" w:rsidRPr="00FD0DDD" w14:paraId="2D6FABDF"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auto"/>
            <w:noWrap/>
            <w:vAlign w:val="bottom"/>
          </w:tcPr>
          <w:p w14:paraId="18DAB064" w14:textId="34582F79" w:rsidR="00845BAD" w:rsidRPr="00FD0DDD" w:rsidRDefault="00845BAD" w:rsidP="003E04CC">
            <w:pPr>
              <w:keepNext/>
              <w:keepLines/>
              <w:spacing w:before="20" w:after="20"/>
              <w:rPr>
                <w:rFonts w:cs="Arial"/>
                <w:b/>
                <w:color w:val="000000"/>
                <w:szCs w:val="20"/>
              </w:rPr>
            </w:pPr>
            <w:r w:rsidRPr="00FD0DDD">
              <w:rPr>
                <w:rFonts w:cs="Arial"/>
                <w:color w:val="000000"/>
                <w:szCs w:val="20"/>
              </w:rPr>
              <w:t>Glaziers, Plasterers and Tilers</w:t>
            </w:r>
          </w:p>
        </w:tc>
        <w:tc>
          <w:tcPr>
            <w:tcW w:w="1607" w:type="dxa"/>
            <w:tcBorders>
              <w:top w:val="nil"/>
              <w:left w:val="nil"/>
              <w:bottom w:val="single" w:sz="4" w:space="0" w:color="FFFFFF"/>
              <w:right w:val="single" w:sz="4" w:space="0" w:color="FFFFFF"/>
            </w:tcBorders>
            <w:shd w:val="clear" w:color="auto" w:fill="auto"/>
            <w:noWrap/>
            <w:vAlign w:val="bottom"/>
          </w:tcPr>
          <w:p w14:paraId="18ADAA99" w14:textId="453B05E7" w:rsidR="00845BAD" w:rsidRPr="00FD0DDD" w:rsidRDefault="00FF526E" w:rsidP="003E04CC">
            <w:pPr>
              <w:keepNext/>
              <w:keepLines/>
              <w:spacing w:before="20" w:after="20"/>
              <w:jc w:val="center"/>
              <w:rPr>
                <w:rFonts w:cs="Arial"/>
                <w:color w:val="000000"/>
                <w:szCs w:val="20"/>
              </w:rPr>
            </w:pPr>
            <w:r w:rsidRPr="00FD0DDD">
              <w:rPr>
                <w:rFonts w:cs="Arial"/>
                <w:color w:val="000000"/>
                <w:szCs w:val="20"/>
              </w:rPr>
              <w:t>6</w:t>
            </w:r>
          </w:p>
        </w:tc>
        <w:tc>
          <w:tcPr>
            <w:tcW w:w="1861" w:type="dxa"/>
            <w:tcBorders>
              <w:top w:val="nil"/>
              <w:left w:val="nil"/>
              <w:bottom w:val="single" w:sz="4" w:space="0" w:color="FFFFFF"/>
              <w:right w:val="single" w:sz="4" w:space="0" w:color="FFFFFF"/>
            </w:tcBorders>
            <w:shd w:val="clear" w:color="auto" w:fill="auto"/>
            <w:noWrap/>
            <w:vAlign w:val="bottom"/>
          </w:tcPr>
          <w:p w14:paraId="597660E2" w14:textId="78EF37DC" w:rsidR="00845BAD" w:rsidRPr="00FD0DDD" w:rsidRDefault="00F77D70" w:rsidP="003E04CC">
            <w:pPr>
              <w:keepNext/>
              <w:keepLines/>
              <w:spacing w:before="20" w:after="20"/>
              <w:jc w:val="center"/>
              <w:rPr>
                <w:rFonts w:cs="Arial"/>
                <w:bCs/>
                <w:color w:val="000000"/>
                <w:szCs w:val="20"/>
              </w:rPr>
            </w:pPr>
            <w:r>
              <w:rPr>
                <w:rFonts w:cs="Arial"/>
                <w:color w:val="000000"/>
                <w:szCs w:val="20"/>
              </w:rPr>
              <w:t>4</w:t>
            </w:r>
            <w:r w:rsidR="00845BAD" w:rsidRPr="00FD0DDD">
              <w:rPr>
                <w:rFonts w:cs="Arial"/>
                <w:color w:val="000000"/>
                <w:szCs w:val="20"/>
              </w:rPr>
              <w:t>%</w:t>
            </w:r>
          </w:p>
        </w:tc>
      </w:tr>
      <w:tr w:rsidR="00845BAD" w:rsidRPr="00FD0DDD" w14:paraId="1051199C" w14:textId="77777777" w:rsidTr="003E04CC">
        <w:trPr>
          <w:trHeight w:val="90"/>
        </w:trPr>
        <w:tc>
          <w:tcPr>
            <w:tcW w:w="5087" w:type="dxa"/>
            <w:tcBorders>
              <w:top w:val="nil"/>
              <w:left w:val="single" w:sz="4" w:space="0" w:color="FFFFFF"/>
              <w:bottom w:val="single" w:sz="4" w:space="0" w:color="FFFFFF"/>
              <w:right w:val="single" w:sz="4" w:space="0" w:color="FFFFFF"/>
            </w:tcBorders>
            <w:shd w:val="clear" w:color="auto" w:fill="E6E3E2"/>
            <w:noWrap/>
            <w:vAlign w:val="bottom"/>
          </w:tcPr>
          <w:p w14:paraId="302167D3" w14:textId="2A080F3C" w:rsidR="00845BAD" w:rsidRPr="00FD0DDD" w:rsidRDefault="00845BAD" w:rsidP="003E04CC">
            <w:pPr>
              <w:keepNext/>
              <w:keepLines/>
              <w:spacing w:before="20" w:after="20"/>
              <w:rPr>
                <w:rFonts w:cs="Arial"/>
                <w:b/>
                <w:color w:val="000000"/>
                <w:szCs w:val="20"/>
              </w:rPr>
            </w:pPr>
            <w:r w:rsidRPr="00FD0DDD">
              <w:rPr>
                <w:rFonts w:cs="Arial"/>
                <w:color w:val="000000"/>
                <w:szCs w:val="20"/>
              </w:rPr>
              <w:t>Plumbers</w:t>
            </w:r>
          </w:p>
        </w:tc>
        <w:tc>
          <w:tcPr>
            <w:tcW w:w="1607" w:type="dxa"/>
            <w:tcBorders>
              <w:top w:val="nil"/>
              <w:left w:val="nil"/>
              <w:bottom w:val="single" w:sz="4" w:space="0" w:color="FFFFFF"/>
              <w:right w:val="single" w:sz="4" w:space="0" w:color="FFFFFF"/>
            </w:tcBorders>
            <w:shd w:val="clear" w:color="auto" w:fill="E6E3E2"/>
            <w:noWrap/>
            <w:vAlign w:val="bottom"/>
          </w:tcPr>
          <w:p w14:paraId="0C98CD04" w14:textId="511DC6A6"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5</w:t>
            </w:r>
          </w:p>
        </w:tc>
        <w:tc>
          <w:tcPr>
            <w:tcW w:w="1861" w:type="dxa"/>
            <w:tcBorders>
              <w:top w:val="nil"/>
              <w:left w:val="nil"/>
              <w:bottom w:val="single" w:sz="4" w:space="0" w:color="FFFFFF"/>
              <w:right w:val="single" w:sz="4" w:space="0" w:color="FFFFFF"/>
            </w:tcBorders>
            <w:shd w:val="clear" w:color="auto" w:fill="E6E3E2"/>
            <w:noWrap/>
            <w:vAlign w:val="bottom"/>
          </w:tcPr>
          <w:p w14:paraId="5CFDD13E" w14:textId="78FC8D93" w:rsidR="00845BAD" w:rsidRPr="00FD0DDD" w:rsidRDefault="00845BAD" w:rsidP="003E04CC">
            <w:pPr>
              <w:keepNext/>
              <w:keepLines/>
              <w:spacing w:before="20" w:after="20"/>
              <w:jc w:val="center"/>
              <w:rPr>
                <w:rFonts w:cs="Arial"/>
                <w:bCs/>
                <w:color w:val="000000"/>
                <w:szCs w:val="20"/>
              </w:rPr>
            </w:pPr>
            <w:r w:rsidRPr="00FD0DDD">
              <w:rPr>
                <w:rFonts w:cs="Arial"/>
                <w:color w:val="000000"/>
                <w:szCs w:val="20"/>
              </w:rPr>
              <w:t>3%</w:t>
            </w:r>
          </w:p>
        </w:tc>
      </w:tr>
      <w:tr w:rsidR="00845BAD" w:rsidRPr="00FD0DDD" w14:paraId="7BBC7136" w14:textId="77777777" w:rsidTr="003E04CC">
        <w:trPr>
          <w:trHeight w:val="148"/>
        </w:trPr>
        <w:tc>
          <w:tcPr>
            <w:tcW w:w="5087" w:type="dxa"/>
            <w:tcBorders>
              <w:top w:val="nil"/>
              <w:left w:val="single" w:sz="4" w:space="0" w:color="FFFFFF"/>
              <w:bottom w:val="single" w:sz="4" w:space="0" w:color="FFFFFF"/>
              <w:right w:val="single" w:sz="4" w:space="0" w:color="FFFFFF"/>
            </w:tcBorders>
            <w:shd w:val="clear" w:color="auto" w:fill="auto"/>
            <w:noWrap/>
            <w:vAlign w:val="bottom"/>
          </w:tcPr>
          <w:p w14:paraId="1250203C" w14:textId="4C0F714D" w:rsidR="00845BAD" w:rsidRPr="00FD0DDD" w:rsidRDefault="00845BAD" w:rsidP="003E04CC">
            <w:pPr>
              <w:keepNext/>
              <w:keepLines/>
              <w:spacing w:before="20" w:after="20"/>
              <w:rPr>
                <w:rFonts w:cs="Arial"/>
                <w:b/>
                <w:color w:val="000000"/>
                <w:szCs w:val="20"/>
              </w:rPr>
            </w:pPr>
            <w:r w:rsidRPr="00FD0DDD">
              <w:rPr>
                <w:rFonts w:cs="Arial"/>
                <w:color w:val="000000"/>
                <w:szCs w:val="20"/>
              </w:rPr>
              <w:t>Other occupations</w:t>
            </w:r>
          </w:p>
        </w:tc>
        <w:tc>
          <w:tcPr>
            <w:tcW w:w="1607" w:type="dxa"/>
            <w:tcBorders>
              <w:top w:val="nil"/>
              <w:left w:val="nil"/>
              <w:bottom w:val="single" w:sz="4" w:space="0" w:color="FFFFFF"/>
              <w:right w:val="single" w:sz="4" w:space="0" w:color="FFFFFF"/>
            </w:tcBorders>
            <w:shd w:val="clear" w:color="auto" w:fill="auto"/>
            <w:noWrap/>
            <w:vAlign w:val="bottom"/>
          </w:tcPr>
          <w:p w14:paraId="26F157DE" w14:textId="1ACDD178" w:rsidR="00845BAD" w:rsidRPr="00FD0DDD" w:rsidRDefault="00845BAD" w:rsidP="003E04CC">
            <w:pPr>
              <w:keepNext/>
              <w:keepLines/>
              <w:spacing w:before="20" w:after="20"/>
              <w:jc w:val="center"/>
              <w:rPr>
                <w:rFonts w:cs="Arial"/>
                <w:color w:val="000000"/>
                <w:szCs w:val="20"/>
              </w:rPr>
            </w:pPr>
            <w:r w:rsidRPr="00FD0DDD">
              <w:rPr>
                <w:rFonts w:cs="Arial"/>
                <w:color w:val="000000"/>
                <w:szCs w:val="20"/>
              </w:rPr>
              <w:t>2</w:t>
            </w:r>
            <w:r w:rsidR="00FF526E" w:rsidRPr="00FD0DDD">
              <w:rPr>
                <w:rFonts w:cs="Arial"/>
                <w:color w:val="000000"/>
                <w:szCs w:val="20"/>
              </w:rPr>
              <w:t>0</w:t>
            </w:r>
          </w:p>
        </w:tc>
        <w:tc>
          <w:tcPr>
            <w:tcW w:w="1861" w:type="dxa"/>
            <w:tcBorders>
              <w:top w:val="nil"/>
              <w:left w:val="nil"/>
              <w:bottom w:val="single" w:sz="4" w:space="0" w:color="FFFFFF"/>
              <w:right w:val="single" w:sz="4" w:space="0" w:color="FFFFFF"/>
            </w:tcBorders>
            <w:shd w:val="clear" w:color="auto" w:fill="auto"/>
            <w:noWrap/>
            <w:vAlign w:val="bottom"/>
          </w:tcPr>
          <w:p w14:paraId="13C4B0B9" w14:textId="14892AD1" w:rsidR="00845BAD" w:rsidRPr="00FD0DDD" w:rsidRDefault="00845BAD" w:rsidP="003E04CC">
            <w:pPr>
              <w:keepNext/>
              <w:keepLines/>
              <w:spacing w:before="20" w:after="20"/>
              <w:jc w:val="center"/>
              <w:rPr>
                <w:rFonts w:cs="Arial"/>
                <w:bCs/>
                <w:color w:val="000000"/>
                <w:szCs w:val="20"/>
              </w:rPr>
            </w:pPr>
            <w:r w:rsidRPr="00FD0DDD">
              <w:rPr>
                <w:rFonts w:cs="Arial"/>
                <w:color w:val="000000"/>
                <w:szCs w:val="20"/>
              </w:rPr>
              <w:t>14%</w:t>
            </w:r>
          </w:p>
        </w:tc>
      </w:tr>
      <w:tr w:rsidR="00845BAD" w:rsidRPr="00FD0DDD" w14:paraId="5BECE5AC" w14:textId="77777777" w:rsidTr="003E04CC">
        <w:trPr>
          <w:trHeight w:val="90"/>
        </w:trPr>
        <w:tc>
          <w:tcPr>
            <w:tcW w:w="5087" w:type="dxa"/>
            <w:tcBorders>
              <w:top w:val="nil"/>
              <w:left w:val="nil"/>
              <w:bottom w:val="nil"/>
              <w:right w:val="nil"/>
            </w:tcBorders>
            <w:shd w:val="clear" w:color="auto" w:fill="808080" w:themeFill="background1" w:themeFillShade="80"/>
            <w:noWrap/>
            <w:vAlign w:val="bottom"/>
          </w:tcPr>
          <w:p w14:paraId="075013D1" w14:textId="3FE7856C" w:rsidR="00845BAD" w:rsidRPr="00FD0DDD" w:rsidRDefault="00845BAD" w:rsidP="003E04CC">
            <w:pPr>
              <w:keepNext/>
              <w:keepLines/>
              <w:spacing w:before="20" w:after="20"/>
              <w:rPr>
                <w:rFonts w:cs="Arial"/>
                <w:b/>
                <w:bCs/>
                <w:color w:val="FFFFFF" w:themeColor="background1"/>
                <w:szCs w:val="20"/>
              </w:rPr>
            </w:pPr>
            <w:r w:rsidRPr="00FD0DDD">
              <w:rPr>
                <w:rFonts w:cs="Arial"/>
                <w:b/>
                <w:bCs/>
                <w:color w:val="FFFFFF" w:themeColor="background1"/>
                <w:szCs w:val="20"/>
              </w:rPr>
              <w:t>Construction 5 year total</w:t>
            </w:r>
          </w:p>
        </w:tc>
        <w:tc>
          <w:tcPr>
            <w:tcW w:w="1607" w:type="dxa"/>
            <w:tcBorders>
              <w:top w:val="nil"/>
              <w:left w:val="nil"/>
              <w:bottom w:val="nil"/>
              <w:right w:val="nil"/>
            </w:tcBorders>
            <w:shd w:val="clear" w:color="auto" w:fill="808080" w:themeFill="background1" w:themeFillShade="80"/>
            <w:noWrap/>
            <w:vAlign w:val="bottom"/>
          </w:tcPr>
          <w:p w14:paraId="2614DB52" w14:textId="182CA51D" w:rsidR="00845BAD" w:rsidRPr="00FD0DDD" w:rsidRDefault="00845BAD" w:rsidP="003E04CC">
            <w:pPr>
              <w:keepNext/>
              <w:keepLines/>
              <w:spacing w:before="20" w:after="20"/>
              <w:jc w:val="center"/>
              <w:rPr>
                <w:rFonts w:cs="Arial"/>
                <w:b/>
                <w:bCs/>
                <w:color w:val="FFFFFF" w:themeColor="background1"/>
                <w:szCs w:val="20"/>
              </w:rPr>
            </w:pPr>
            <w:r w:rsidRPr="00FD0DDD">
              <w:rPr>
                <w:rFonts w:cs="Arial"/>
                <w:b/>
                <w:bCs/>
                <w:color w:val="FFFFFF" w:themeColor="background1"/>
                <w:szCs w:val="20"/>
              </w:rPr>
              <w:t>154</w:t>
            </w:r>
          </w:p>
        </w:tc>
        <w:tc>
          <w:tcPr>
            <w:tcW w:w="1861" w:type="dxa"/>
            <w:tcBorders>
              <w:top w:val="nil"/>
              <w:left w:val="single" w:sz="4" w:space="0" w:color="FFFFFF"/>
              <w:bottom w:val="single" w:sz="4" w:space="0" w:color="FFFFFF"/>
              <w:right w:val="single" w:sz="4" w:space="0" w:color="FFFFFF"/>
            </w:tcBorders>
            <w:shd w:val="clear" w:color="auto" w:fill="808080" w:themeFill="background1" w:themeFillShade="80"/>
            <w:noWrap/>
            <w:vAlign w:val="bottom"/>
          </w:tcPr>
          <w:p w14:paraId="092E9A94" w14:textId="04582898" w:rsidR="00845BAD" w:rsidRPr="00FD0DDD" w:rsidRDefault="00845BAD" w:rsidP="003E04CC">
            <w:pPr>
              <w:keepNext/>
              <w:keepLines/>
              <w:spacing w:before="20" w:after="20"/>
              <w:jc w:val="center"/>
              <w:rPr>
                <w:rFonts w:cs="Arial"/>
                <w:b/>
                <w:bCs/>
                <w:color w:val="FFFFFF" w:themeColor="background1"/>
                <w:szCs w:val="20"/>
              </w:rPr>
            </w:pPr>
            <w:r w:rsidRPr="00FD0DDD">
              <w:rPr>
                <w:rFonts w:cs="Arial"/>
                <w:b/>
                <w:bCs/>
                <w:color w:val="FFFFFF" w:themeColor="background1"/>
                <w:szCs w:val="20"/>
              </w:rPr>
              <w:t>100%</w:t>
            </w:r>
          </w:p>
        </w:tc>
      </w:tr>
    </w:tbl>
    <w:p w14:paraId="077DDBB0" w14:textId="37E4D20B" w:rsidR="00061F18" w:rsidRPr="003E179B" w:rsidRDefault="00261EE5" w:rsidP="003E04CC">
      <w:pPr>
        <w:pStyle w:val="SWACaptionstyle"/>
        <w:keepNext/>
        <w:keepLines/>
        <w:spacing w:after="200"/>
        <w:rPr>
          <w:sz w:val="16"/>
        </w:rPr>
      </w:pPr>
      <w:r>
        <w:rPr>
          <w:sz w:val="16"/>
        </w:rPr>
        <w:t>Note:</w:t>
      </w:r>
      <w:r w:rsidR="003E179B" w:rsidRPr="00F52450">
        <w:rPr>
          <w:sz w:val="16"/>
        </w:rPr>
        <w:t xml:space="preserve"> The percentages shown in this table have been rounded to the nearest whole number; therefore the sum of percentage figures for each column may not equal the total.</w:t>
      </w:r>
    </w:p>
    <w:p w14:paraId="6678D3C4" w14:textId="1A25BA4F" w:rsidR="00040258" w:rsidRPr="00040258" w:rsidRDefault="00543C30" w:rsidP="00945FD8">
      <w:pPr>
        <w:pStyle w:val="SWACaptionstyle"/>
        <w:spacing w:after="200"/>
        <w:rPr>
          <w:sz w:val="20"/>
          <w:szCs w:val="20"/>
        </w:rPr>
      </w:pPr>
      <w:bookmarkStart w:id="42" w:name="_Hlk50460535"/>
      <w:r w:rsidRPr="00040258">
        <w:rPr>
          <w:sz w:val="20"/>
          <w:szCs w:val="20"/>
        </w:rPr>
        <w:t>In terms of mechanism of the fatalities</w:t>
      </w:r>
      <w:r w:rsidR="003F1C90">
        <w:rPr>
          <w:rStyle w:val="FootnoteReference"/>
          <w:sz w:val="20"/>
          <w:szCs w:val="20"/>
        </w:rPr>
        <w:footnoteReference w:id="10"/>
      </w:r>
      <w:r w:rsidRPr="00040258">
        <w:rPr>
          <w:sz w:val="20"/>
          <w:szCs w:val="20"/>
        </w:rPr>
        <w:t>, between 2016 and 2020, Falls from a height was the main cause of fatalities in both the Construction services and Building construction industry sub</w:t>
      </w:r>
      <w:r w:rsidR="009272D7">
        <w:rPr>
          <w:sz w:val="20"/>
          <w:szCs w:val="20"/>
        </w:rPr>
        <w:noBreakHyphen/>
      </w:r>
      <w:r w:rsidRPr="00040258">
        <w:rPr>
          <w:sz w:val="20"/>
          <w:szCs w:val="20"/>
        </w:rPr>
        <w:t xml:space="preserve">divisions, resulting </w:t>
      </w:r>
      <w:r w:rsidRPr="00BD7BF1">
        <w:rPr>
          <w:sz w:val="20"/>
          <w:szCs w:val="20"/>
        </w:rPr>
        <w:t xml:space="preserve">in </w:t>
      </w:r>
      <w:r w:rsidR="00E97E02" w:rsidRPr="00BD7BF1">
        <w:rPr>
          <w:sz w:val="20"/>
          <w:szCs w:val="20"/>
        </w:rPr>
        <w:t>4</w:t>
      </w:r>
      <w:r w:rsidR="00E97E02">
        <w:rPr>
          <w:sz w:val="20"/>
          <w:szCs w:val="20"/>
        </w:rPr>
        <w:t>8</w:t>
      </w:r>
      <w:r w:rsidR="00E97E02" w:rsidRPr="00BD7BF1">
        <w:rPr>
          <w:sz w:val="20"/>
          <w:szCs w:val="20"/>
        </w:rPr>
        <w:t xml:space="preserve"> </w:t>
      </w:r>
      <w:r w:rsidRPr="00040258">
        <w:rPr>
          <w:sz w:val="20"/>
          <w:szCs w:val="20"/>
        </w:rPr>
        <w:t xml:space="preserve">deaths across the Construction industry (Table 12). </w:t>
      </w:r>
    </w:p>
    <w:p w14:paraId="28D2047E" w14:textId="542EB5C3" w:rsidR="00112E83" w:rsidRDefault="00116B53" w:rsidP="00FD0DDD">
      <w:pPr>
        <w:pStyle w:val="Heading3"/>
        <w:spacing w:before="0" w:after="120"/>
      </w:pPr>
      <w:bookmarkStart w:id="43" w:name="_Toc86914590"/>
      <w:r w:rsidRPr="00496624">
        <w:t xml:space="preserve">Table </w:t>
      </w:r>
      <w:r w:rsidR="003A0FB9" w:rsidRPr="00496624">
        <w:t>12</w:t>
      </w:r>
      <w:r w:rsidRPr="00496624">
        <w:t xml:space="preserve">: Worker fatalities: Construction industry sub-divisions by mechanism of incident, </w:t>
      </w:r>
      <w:r w:rsidR="00061F18" w:rsidRPr="00496624">
        <w:t>201</w:t>
      </w:r>
      <w:r w:rsidR="00845BAD">
        <w:t>6</w:t>
      </w:r>
      <w:r w:rsidR="008C3BF4" w:rsidRPr="00496624">
        <w:t xml:space="preserve"> </w:t>
      </w:r>
      <w:r w:rsidRPr="00496624">
        <w:t xml:space="preserve">to </w:t>
      </w:r>
      <w:r w:rsidR="008C3BF4" w:rsidRPr="00496624">
        <w:t>20</w:t>
      </w:r>
      <w:r w:rsidR="00845BAD">
        <w:t>20</w:t>
      </w:r>
      <w:r w:rsidR="008C3BF4" w:rsidRPr="00496624">
        <w:t xml:space="preserve"> </w:t>
      </w:r>
      <w:r w:rsidRPr="00496624">
        <w:t>(combined</w:t>
      </w:r>
      <w:r w:rsidR="00437A12">
        <w:t xml:space="preserve"> total</w:t>
      </w:r>
      <w:r w:rsidRPr="00496624">
        <w:t>)</w:t>
      </w:r>
      <w:bookmarkEnd w:id="43"/>
    </w:p>
    <w:tbl>
      <w:tblPr>
        <w:tblW w:w="8679" w:type="dxa"/>
        <w:tblInd w:w="-5" w:type="dxa"/>
        <w:tblLayout w:type="fixed"/>
        <w:tblLook w:val="04A0" w:firstRow="1" w:lastRow="0" w:firstColumn="1" w:lastColumn="0" w:noHBand="0" w:noVBand="1"/>
        <w:tblDescription w:val="This table provides the number and proportion of worker fatalities in the Construction industry by industry subdivision and mechanism of incident for the 5 years between 2016 and 2020 (combined). Refer to the report text for more details."/>
      </w:tblPr>
      <w:tblGrid>
        <w:gridCol w:w="5245"/>
        <w:gridCol w:w="1701"/>
        <w:gridCol w:w="1733"/>
      </w:tblGrid>
      <w:tr w:rsidR="00D359A5" w:rsidRPr="00FD0DDD" w14:paraId="2CA99474" w14:textId="77777777" w:rsidTr="00FD0DDD">
        <w:trPr>
          <w:trHeight w:val="380"/>
        </w:trPr>
        <w:tc>
          <w:tcPr>
            <w:tcW w:w="5245" w:type="dxa"/>
            <w:tcBorders>
              <w:top w:val="single" w:sz="4" w:space="0" w:color="FFFFFF"/>
              <w:left w:val="single" w:sz="4" w:space="0" w:color="FFFFFF"/>
              <w:right w:val="single" w:sz="4" w:space="0" w:color="FFFFFF"/>
            </w:tcBorders>
            <w:shd w:val="clear" w:color="auto" w:fill="C10A27"/>
            <w:noWrap/>
            <w:vAlign w:val="center"/>
            <w:hideMark/>
          </w:tcPr>
          <w:p w14:paraId="2FBEEB32" w14:textId="77777777" w:rsidR="00D359A5" w:rsidRPr="00FD0DDD" w:rsidRDefault="00D359A5" w:rsidP="003E04CC">
            <w:pPr>
              <w:spacing w:before="20" w:after="20"/>
              <w:rPr>
                <w:rFonts w:cs="Arial"/>
                <w:b/>
                <w:bCs/>
                <w:color w:val="FFFFFF"/>
                <w:szCs w:val="20"/>
              </w:rPr>
            </w:pPr>
            <w:r w:rsidRPr="00FD0DDD">
              <w:rPr>
                <w:rFonts w:cs="Arial"/>
                <w:b/>
                <w:bCs/>
                <w:color w:val="FFFFFF"/>
                <w:szCs w:val="20"/>
              </w:rPr>
              <w:t>Construction sub-division and mechanism</w:t>
            </w:r>
          </w:p>
        </w:tc>
        <w:tc>
          <w:tcPr>
            <w:tcW w:w="1701" w:type="dxa"/>
            <w:tcBorders>
              <w:top w:val="single" w:sz="4" w:space="0" w:color="FFFFFF"/>
              <w:left w:val="nil"/>
              <w:right w:val="single" w:sz="4" w:space="0" w:color="FFFFFF"/>
            </w:tcBorders>
            <w:shd w:val="clear" w:color="auto" w:fill="C10A27"/>
            <w:noWrap/>
            <w:vAlign w:val="center"/>
            <w:hideMark/>
          </w:tcPr>
          <w:p w14:paraId="4A51AE3C" w14:textId="77777777" w:rsidR="00D359A5" w:rsidRPr="00FD0DDD" w:rsidRDefault="00D359A5" w:rsidP="003E04CC">
            <w:pPr>
              <w:spacing w:before="20" w:after="20"/>
              <w:jc w:val="center"/>
              <w:rPr>
                <w:rFonts w:cs="Arial"/>
                <w:b/>
                <w:bCs/>
                <w:color w:val="FFFFFF"/>
                <w:szCs w:val="20"/>
              </w:rPr>
            </w:pPr>
            <w:r w:rsidRPr="00FD0DDD">
              <w:rPr>
                <w:rFonts w:cs="Arial"/>
                <w:b/>
                <w:bCs/>
                <w:color w:val="FFFFFF"/>
                <w:szCs w:val="20"/>
              </w:rPr>
              <w:t>No. of fatalities</w:t>
            </w:r>
          </w:p>
        </w:tc>
        <w:tc>
          <w:tcPr>
            <w:tcW w:w="1733" w:type="dxa"/>
            <w:tcBorders>
              <w:top w:val="single" w:sz="4" w:space="0" w:color="FFFFFF"/>
              <w:left w:val="nil"/>
              <w:right w:val="single" w:sz="4" w:space="0" w:color="FFFFFF"/>
            </w:tcBorders>
            <w:shd w:val="clear" w:color="auto" w:fill="C10A27"/>
            <w:noWrap/>
            <w:vAlign w:val="center"/>
            <w:hideMark/>
          </w:tcPr>
          <w:p w14:paraId="3A96222B" w14:textId="77777777" w:rsidR="00D359A5" w:rsidRPr="00FD0DDD" w:rsidRDefault="00D359A5" w:rsidP="003E04CC">
            <w:pPr>
              <w:spacing w:before="20" w:after="20"/>
              <w:jc w:val="center"/>
              <w:rPr>
                <w:rFonts w:cs="Arial"/>
                <w:b/>
                <w:bCs/>
                <w:color w:val="FFFFFF"/>
                <w:szCs w:val="20"/>
              </w:rPr>
            </w:pPr>
            <w:r w:rsidRPr="00FD0DDD">
              <w:rPr>
                <w:rFonts w:cs="Arial"/>
                <w:b/>
                <w:bCs/>
                <w:color w:val="FFFFFF"/>
                <w:szCs w:val="20"/>
              </w:rPr>
              <w:t>% of fatalities</w:t>
            </w:r>
          </w:p>
        </w:tc>
      </w:tr>
      <w:tr w:rsidR="00845BAD" w:rsidRPr="00FD0DDD" w14:paraId="722FB3AE" w14:textId="77777777" w:rsidTr="00FD0DDD">
        <w:trPr>
          <w:trHeight w:val="273"/>
        </w:trPr>
        <w:tc>
          <w:tcPr>
            <w:tcW w:w="5245" w:type="dxa"/>
            <w:tcBorders>
              <w:top w:val="nil"/>
              <w:left w:val="nil"/>
              <w:bottom w:val="nil"/>
              <w:right w:val="nil"/>
            </w:tcBorders>
            <w:shd w:val="clear" w:color="auto" w:fill="CFC9C7"/>
            <w:noWrap/>
            <w:vAlign w:val="bottom"/>
            <w:hideMark/>
          </w:tcPr>
          <w:p w14:paraId="1BBD4A92" w14:textId="6D592C18" w:rsidR="00845BAD" w:rsidRPr="00FD0DDD" w:rsidRDefault="00845BAD" w:rsidP="003E04CC">
            <w:pPr>
              <w:spacing w:before="20" w:after="20"/>
              <w:rPr>
                <w:rFonts w:cs="Arial"/>
                <w:b/>
                <w:szCs w:val="20"/>
              </w:rPr>
            </w:pPr>
            <w:r w:rsidRPr="00FD0DDD">
              <w:rPr>
                <w:rFonts w:cs="Arial"/>
                <w:b/>
                <w:bCs/>
                <w:color w:val="000000"/>
                <w:szCs w:val="20"/>
              </w:rPr>
              <w:t>Construction services</w:t>
            </w:r>
          </w:p>
        </w:tc>
        <w:tc>
          <w:tcPr>
            <w:tcW w:w="1701" w:type="dxa"/>
            <w:tcBorders>
              <w:top w:val="nil"/>
              <w:left w:val="nil"/>
              <w:bottom w:val="nil"/>
              <w:right w:val="nil"/>
            </w:tcBorders>
            <w:shd w:val="clear" w:color="auto" w:fill="CFC9C7"/>
            <w:noWrap/>
            <w:vAlign w:val="bottom"/>
          </w:tcPr>
          <w:p w14:paraId="47E28BA5" w14:textId="6783FEBA" w:rsidR="00845BAD" w:rsidRPr="00FD0DDD" w:rsidRDefault="00845BAD" w:rsidP="003E04CC">
            <w:pPr>
              <w:spacing w:before="20" w:after="20"/>
              <w:jc w:val="center"/>
              <w:rPr>
                <w:rFonts w:cs="Arial"/>
                <w:b/>
                <w:szCs w:val="20"/>
              </w:rPr>
            </w:pPr>
            <w:r w:rsidRPr="00FD0DDD">
              <w:rPr>
                <w:rFonts w:cs="Arial"/>
                <w:b/>
                <w:bCs/>
                <w:color w:val="000000"/>
                <w:szCs w:val="20"/>
              </w:rPr>
              <w:t>89</w:t>
            </w:r>
          </w:p>
        </w:tc>
        <w:tc>
          <w:tcPr>
            <w:tcW w:w="1733" w:type="dxa"/>
            <w:tcBorders>
              <w:top w:val="nil"/>
              <w:left w:val="nil"/>
              <w:bottom w:val="nil"/>
              <w:right w:val="nil"/>
            </w:tcBorders>
            <w:shd w:val="clear" w:color="auto" w:fill="CFC9C7"/>
            <w:noWrap/>
            <w:vAlign w:val="bottom"/>
          </w:tcPr>
          <w:p w14:paraId="59141327" w14:textId="45209048" w:rsidR="00845BAD" w:rsidRPr="00FD0DDD" w:rsidRDefault="00845BAD" w:rsidP="003E04CC">
            <w:pPr>
              <w:spacing w:before="20" w:after="20"/>
              <w:jc w:val="center"/>
              <w:rPr>
                <w:rFonts w:cs="Arial"/>
                <w:b/>
                <w:color w:val="000000"/>
                <w:szCs w:val="20"/>
              </w:rPr>
            </w:pPr>
            <w:r w:rsidRPr="00FD0DDD">
              <w:rPr>
                <w:rFonts w:cs="Arial"/>
                <w:b/>
                <w:bCs/>
                <w:color w:val="000000"/>
                <w:szCs w:val="20"/>
              </w:rPr>
              <w:t>58%</w:t>
            </w:r>
          </w:p>
        </w:tc>
      </w:tr>
      <w:tr w:rsidR="00845BAD" w:rsidRPr="00FD0DDD" w14:paraId="65385A79" w14:textId="77777777" w:rsidTr="00FD0DDD">
        <w:trPr>
          <w:trHeight w:val="273"/>
        </w:trPr>
        <w:tc>
          <w:tcPr>
            <w:tcW w:w="5245" w:type="dxa"/>
            <w:tcBorders>
              <w:top w:val="nil"/>
              <w:left w:val="nil"/>
              <w:bottom w:val="nil"/>
              <w:right w:val="nil"/>
            </w:tcBorders>
            <w:shd w:val="clear" w:color="auto" w:fill="auto"/>
            <w:noWrap/>
            <w:vAlign w:val="bottom"/>
            <w:hideMark/>
          </w:tcPr>
          <w:p w14:paraId="2B0D055C" w14:textId="473271DA" w:rsidR="00845BAD" w:rsidRPr="00FD0DDD" w:rsidRDefault="00845BAD" w:rsidP="003E04CC">
            <w:pPr>
              <w:spacing w:before="20" w:after="20"/>
              <w:ind w:firstLineChars="100" w:firstLine="200"/>
              <w:rPr>
                <w:rFonts w:cs="Arial"/>
                <w:szCs w:val="20"/>
              </w:rPr>
            </w:pPr>
            <w:r w:rsidRPr="00FD0DDD">
              <w:rPr>
                <w:rFonts w:cs="Arial"/>
                <w:color w:val="000000"/>
                <w:szCs w:val="20"/>
              </w:rPr>
              <w:t>Falls from a height</w:t>
            </w:r>
            <w:r w:rsidR="00030789" w:rsidRPr="00FD0DDD">
              <w:rPr>
                <w:rFonts w:cs="Arial"/>
                <w:color w:val="000000"/>
                <w:szCs w:val="20"/>
              </w:rPr>
              <w:t xml:space="preserve"> </w:t>
            </w:r>
          </w:p>
        </w:tc>
        <w:tc>
          <w:tcPr>
            <w:tcW w:w="1701" w:type="dxa"/>
            <w:tcBorders>
              <w:top w:val="nil"/>
              <w:left w:val="nil"/>
              <w:bottom w:val="nil"/>
              <w:right w:val="nil"/>
            </w:tcBorders>
            <w:shd w:val="clear" w:color="auto" w:fill="auto"/>
            <w:noWrap/>
            <w:vAlign w:val="bottom"/>
          </w:tcPr>
          <w:p w14:paraId="2D936AAC" w14:textId="082EEF88" w:rsidR="00845BAD" w:rsidRPr="00FD0DDD" w:rsidRDefault="00845BAD" w:rsidP="003E04CC">
            <w:pPr>
              <w:spacing w:before="20" w:after="20"/>
              <w:jc w:val="center"/>
              <w:rPr>
                <w:rFonts w:cs="Arial"/>
                <w:szCs w:val="20"/>
              </w:rPr>
            </w:pPr>
            <w:r w:rsidRPr="00FD0DDD">
              <w:rPr>
                <w:rFonts w:cs="Arial"/>
                <w:color w:val="000000"/>
                <w:szCs w:val="20"/>
              </w:rPr>
              <w:t>28</w:t>
            </w:r>
          </w:p>
        </w:tc>
        <w:tc>
          <w:tcPr>
            <w:tcW w:w="1733" w:type="dxa"/>
            <w:tcBorders>
              <w:top w:val="nil"/>
              <w:left w:val="nil"/>
              <w:bottom w:val="nil"/>
              <w:right w:val="nil"/>
            </w:tcBorders>
            <w:shd w:val="clear" w:color="auto" w:fill="auto"/>
            <w:noWrap/>
            <w:vAlign w:val="bottom"/>
          </w:tcPr>
          <w:p w14:paraId="0B701092" w14:textId="40DF98A6" w:rsidR="00845BAD" w:rsidRPr="00FD0DDD" w:rsidRDefault="00845BAD" w:rsidP="003E04CC">
            <w:pPr>
              <w:spacing w:before="20" w:after="20"/>
              <w:jc w:val="center"/>
              <w:rPr>
                <w:rFonts w:cs="Arial"/>
                <w:color w:val="000000"/>
                <w:szCs w:val="20"/>
              </w:rPr>
            </w:pPr>
            <w:r w:rsidRPr="00FD0DDD">
              <w:rPr>
                <w:rFonts w:cs="Arial"/>
                <w:color w:val="000000"/>
                <w:szCs w:val="20"/>
              </w:rPr>
              <w:t>18%</w:t>
            </w:r>
          </w:p>
        </w:tc>
      </w:tr>
      <w:tr w:rsidR="00845BAD" w:rsidRPr="00FD0DDD" w14:paraId="2E1EBF05" w14:textId="77777777" w:rsidTr="00FD0DDD">
        <w:trPr>
          <w:trHeight w:val="273"/>
        </w:trPr>
        <w:tc>
          <w:tcPr>
            <w:tcW w:w="5245" w:type="dxa"/>
            <w:tcBorders>
              <w:top w:val="nil"/>
              <w:left w:val="nil"/>
              <w:bottom w:val="nil"/>
              <w:right w:val="nil"/>
            </w:tcBorders>
            <w:shd w:val="clear" w:color="auto" w:fill="E6E3E2"/>
            <w:noWrap/>
            <w:vAlign w:val="bottom"/>
            <w:hideMark/>
          </w:tcPr>
          <w:p w14:paraId="3DF3BEF5" w14:textId="13593AEA" w:rsidR="00845BAD" w:rsidRPr="00FD0DDD" w:rsidRDefault="00845BAD" w:rsidP="003E04CC">
            <w:pPr>
              <w:spacing w:before="20" w:after="20"/>
              <w:ind w:firstLineChars="100" w:firstLine="200"/>
              <w:rPr>
                <w:rFonts w:cs="Arial"/>
                <w:szCs w:val="20"/>
              </w:rPr>
            </w:pPr>
            <w:r w:rsidRPr="00FD0DDD">
              <w:rPr>
                <w:rFonts w:cs="Arial"/>
                <w:color w:val="000000"/>
                <w:szCs w:val="20"/>
              </w:rPr>
              <w:t xml:space="preserve">Vehicle </w:t>
            </w:r>
            <w:r w:rsidR="00CD447F">
              <w:rPr>
                <w:rFonts w:cs="Arial"/>
                <w:color w:val="000000"/>
                <w:szCs w:val="20"/>
              </w:rPr>
              <w:t>collision</w:t>
            </w:r>
          </w:p>
        </w:tc>
        <w:tc>
          <w:tcPr>
            <w:tcW w:w="1701" w:type="dxa"/>
            <w:tcBorders>
              <w:top w:val="nil"/>
              <w:left w:val="nil"/>
              <w:bottom w:val="nil"/>
              <w:right w:val="nil"/>
            </w:tcBorders>
            <w:shd w:val="clear" w:color="auto" w:fill="E6E3E2"/>
            <w:noWrap/>
            <w:vAlign w:val="bottom"/>
          </w:tcPr>
          <w:p w14:paraId="4AF17F2A" w14:textId="1F6D39D8" w:rsidR="00845BAD" w:rsidRPr="00FD0DDD" w:rsidRDefault="00845BAD" w:rsidP="003E04CC">
            <w:pPr>
              <w:spacing w:before="20" w:after="20"/>
              <w:jc w:val="center"/>
              <w:rPr>
                <w:rFonts w:cs="Arial"/>
                <w:szCs w:val="20"/>
              </w:rPr>
            </w:pPr>
            <w:r w:rsidRPr="00FD0DDD">
              <w:rPr>
                <w:rFonts w:cs="Arial"/>
                <w:color w:val="000000"/>
                <w:szCs w:val="20"/>
              </w:rPr>
              <w:t>16</w:t>
            </w:r>
          </w:p>
        </w:tc>
        <w:tc>
          <w:tcPr>
            <w:tcW w:w="1733" w:type="dxa"/>
            <w:tcBorders>
              <w:top w:val="nil"/>
              <w:left w:val="nil"/>
              <w:bottom w:val="nil"/>
              <w:right w:val="nil"/>
            </w:tcBorders>
            <w:shd w:val="clear" w:color="auto" w:fill="E6E3E2"/>
            <w:noWrap/>
            <w:vAlign w:val="bottom"/>
          </w:tcPr>
          <w:p w14:paraId="2DA85702" w14:textId="071FE7B6" w:rsidR="00845BAD" w:rsidRPr="00FD0DDD" w:rsidRDefault="00845BAD" w:rsidP="003E04CC">
            <w:pPr>
              <w:spacing w:before="20" w:after="20"/>
              <w:jc w:val="center"/>
              <w:rPr>
                <w:rFonts w:cs="Arial"/>
                <w:color w:val="000000"/>
                <w:szCs w:val="20"/>
              </w:rPr>
            </w:pPr>
            <w:r w:rsidRPr="00FD0DDD">
              <w:rPr>
                <w:rFonts w:cs="Arial"/>
                <w:color w:val="000000"/>
                <w:szCs w:val="20"/>
              </w:rPr>
              <w:t>10%</w:t>
            </w:r>
          </w:p>
        </w:tc>
      </w:tr>
      <w:tr w:rsidR="00845BAD" w:rsidRPr="00FD0DDD" w14:paraId="5897F266" w14:textId="77777777" w:rsidTr="00FD0DDD">
        <w:trPr>
          <w:trHeight w:val="273"/>
        </w:trPr>
        <w:tc>
          <w:tcPr>
            <w:tcW w:w="5245" w:type="dxa"/>
            <w:tcBorders>
              <w:top w:val="nil"/>
              <w:left w:val="nil"/>
              <w:bottom w:val="nil"/>
              <w:right w:val="nil"/>
            </w:tcBorders>
            <w:shd w:val="clear" w:color="auto" w:fill="auto"/>
            <w:noWrap/>
            <w:vAlign w:val="bottom"/>
            <w:hideMark/>
          </w:tcPr>
          <w:p w14:paraId="6C92EDBE" w14:textId="67A93C35" w:rsidR="00845BAD" w:rsidRPr="00FD0DDD" w:rsidRDefault="00845BAD" w:rsidP="003E04CC">
            <w:pPr>
              <w:spacing w:before="20" w:after="20"/>
              <w:ind w:firstLineChars="100" w:firstLine="200"/>
              <w:rPr>
                <w:rFonts w:cs="Arial"/>
                <w:szCs w:val="20"/>
              </w:rPr>
            </w:pPr>
            <w:r w:rsidRPr="00FD0DDD">
              <w:rPr>
                <w:rFonts w:cs="Arial"/>
                <w:color w:val="000000"/>
                <w:szCs w:val="20"/>
              </w:rPr>
              <w:t>Contact with electricity</w:t>
            </w:r>
          </w:p>
        </w:tc>
        <w:tc>
          <w:tcPr>
            <w:tcW w:w="1701" w:type="dxa"/>
            <w:tcBorders>
              <w:top w:val="nil"/>
              <w:left w:val="nil"/>
              <w:bottom w:val="nil"/>
              <w:right w:val="nil"/>
            </w:tcBorders>
            <w:shd w:val="clear" w:color="auto" w:fill="auto"/>
            <w:noWrap/>
            <w:vAlign w:val="bottom"/>
          </w:tcPr>
          <w:p w14:paraId="5BB78470" w14:textId="21AFBC99" w:rsidR="00845BAD" w:rsidRPr="00FD0DDD" w:rsidRDefault="00845BAD" w:rsidP="003E04CC">
            <w:pPr>
              <w:spacing w:before="20" w:after="20"/>
              <w:jc w:val="center"/>
              <w:rPr>
                <w:rFonts w:cs="Arial"/>
                <w:szCs w:val="20"/>
              </w:rPr>
            </w:pPr>
            <w:r w:rsidRPr="00FD0DDD">
              <w:rPr>
                <w:rFonts w:cs="Arial"/>
                <w:color w:val="000000"/>
                <w:szCs w:val="20"/>
              </w:rPr>
              <w:t>12</w:t>
            </w:r>
          </w:p>
        </w:tc>
        <w:tc>
          <w:tcPr>
            <w:tcW w:w="1733" w:type="dxa"/>
            <w:tcBorders>
              <w:top w:val="nil"/>
              <w:left w:val="nil"/>
              <w:bottom w:val="nil"/>
              <w:right w:val="nil"/>
            </w:tcBorders>
            <w:shd w:val="clear" w:color="auto" w:fill="auto"/>
            <w:noWrap/>
            <w:vAlign w:val="bottom"/>
          </w:tcPr>
          <w:p w14:paraId="2A60A49D" w14:textId="399B3CDC" w:rsidR="00845BAD" w:rsidRPr="00FD0DDD" w:rsidRDefault="00845BAD" w:rsidP="003E04CC">
            <w:pPr>
              <w:spacing w:before="20" w:after="20"/>
              <w:jc w:val="center"/>
              <w:rPr>
                <w:rFonts w:cs="Arial"/>
                <w:color w:val="000000"/>
                <w:szCs w:val="20"/>
              </w:rPr>
            </w:pPr>
            <w:r w:rsidRPr="00FD0DDD">
              <w:rPr>
                <w:rFonts w:cs="Arial"/>
                <w:color w:val="000000"/>
                <w:szCs w:val="20"/>
              </w:rPr>
              <w:t>8%</w:t>
            </w:r>
          </w:p>
        </w:tc>
      </w:tr>
      <w:tr w:rsidR="00845BAD" w:rsidRPr="00FD0DDD" w14:paraId="492D9678" w14:textId="77777777" w:rsidTr="00FD0DDD">
        <w:trPr>
          <w:trHeight w:val="273"/>
        </w:trPr>
        <w:tc>
          <w:tcPr>
            <w:tcW w:w="5245" w:type="dxa"/>
            <w:tcBorders>
              <w:top w:val="nil"/>
              <w:left w:val="nil"/>
              <w:bottom w:val="nil"/>
              <w:right w:val="nil"/>
            </w:tcBorders>
            <w:shd w:val="clear" w:color="auto" w:fill="E6E3E2"/>
            <w:noWrap/>
            <w:vAlign w:val="bottom"/>
            <w:hideMark/>
          </w:tcPr>
          <w:p w14:paraId="583B2B50" w14:textId="5E823BDC" w:rsidR="00845BAD" w:rsidRPr="00FD0DDD" w:rsidRDefault="00845BAD" w:rsidP="003E04CC">
            <w:pPr>
              <w:spacing w:before="20" w:after="20"/>
              <w:ind w:firstLineChars="100" w:firstLine="200"/>
              <w:rPr>
                <w:rFonts w:cs="Arial"/>
                <w:szCs w:val="20"/>
              </w:rPr>
            </w:pPr>
            <w:r w:rsidRPr="00FD0DDD">
              <w:rPr>
                <w:rFonts w:cs="Arial"/>
                <w:color w:val="000000"/>
                <w:szCs w:val="20"/>
              </w:rPr>
              <w:t>Being hit by falling objects</w:t>
            </w:r>
          </w:p>
        </w:tc>
        <w:tc>
          <w:tcPr>
            <w:tcW w:w="1701" w:type="dxa"/>
            <w:tcBorders>
              <w:top w:val="nil"/>
              <w:left w:val="nil"/>
              <w:bottom w:val="nil"/>
              <w:right w:val="nil"/>
            </w:tcBorders>
            <w:shd w:val="clear" w:color="auto" w:fill="E6E3E2"/>
            <w:noWrap/>
            <w:vAlign w:val="bottom"/>
          </w:tcPr>
          <w:p w14:paraId="70F98A5B" w14:textId="2989E926" w:rsidR="00845BAD" w:rsidRPr="00FD0DDD" w:rsidRDefault="00845BAD" w:rsidP="003E04CC">
            <w:pPr>
              <w:spacing w:before="20" w:after="20"/>
              <w:jc w:val="center"/>
              <w:rPr>
                <w:rFonts w:cs="Arial"/>
                <w:szCs w:val="20"/>
              </w:rPr>
            </w:pPr>
            <w:r w:rsidRPr="00FD0DDD">
              <w:rPr>
                <w:rFonts w:cs="Arial"/>
                <w:color w:val="000000"/>
                <w:szCs w:val="20"/>
              </w:rPr>
              <w:t>12</w:t>
            </w:r>
          </w:p>
        </w:tc>
        <w:tc>
          <w:tcPr>
            <w:tcW w:w="1733" w:type="dxa"/>
            <w:tcBorders>
              <w:top w:val="nil"/>
              <w:left w:val="nil"/>
              <w:bottom w:val="nil"/>
              <w:right w:val="nil"/>
            </w:tcBorders>
            <w:shd w:val="clear" w:color="auto" w:fill="E6E3E2"/>
            <w:noWrap/>
            <w:vAlign w:val="bottom"/>
          </w:tcPr>
          <w:p w14:paraId="303DAD49" w14:textId="72A3ABB8" w:rsidR="00845BAD" w:rsidRPr="00FD0DDD" w:rsidRDefault="00845BAD" w:rsidP="003E04CC">
            <w:pPr>
              <w:spacing w:before="20" w:after="20"/>
              <w:jc w:val="center"/>
              <w:rPr>
                <w:rFonts w:cs="Arial"/>
                <w:color w:val="000000"/>
                <w:szCs w:val="20"/>
              </w:rPr>
            </w:pPr>
            <w:r w:rsidRPr="00FD0DDD">
              <w:rPr>
                <w:rFonts w:cs="Arial"/>
                <w:color w:val="000000"/>
                <w:szCs w:val="20"/>
              </w:rPr>
              <w:t>8%</w:t>
            </w:r>
          </w:p>
        </w:tc>
      </w:tr>
      <w:tr w:rsidR="00845BAD" w:rsidRPr="00FD0DDD" w14:paraId="00C2DD37" w14:textId="77777777" w:rsidTr="00FD0DDD">
        <w:trPr>
          <w:trHeight w:val="273"/>
        </w:trPr>
        <w:tc>
          <w:tcPr>
            <w:tcW w:w="5245" w:type="dxa"/>
            <w:tcBorders>
              <w:top w:val="nil"/>
              <w:left w:val="nil"/>
              <w:bottom w:val="nil"/>
              <w:right w:val="nil"/>
            </w:tcBorders>
            <w:shd w:val="clear" w:color="auto" w:fill="auto"/>
            <w:noWrap/>
            <w:vAlign w:val="bottom"/>
            <w:hideMark/>
          </w:tcPr>
          <w:p w14:paraId="74F26856" w14:textId="6B138B77" w:rsidR="00845BAD" w:rsidRPr="00FD0DDD" w:rsidRDefault="00845BAD" w:rsidP="003E04CC">
            <w:pPr>
              <w:spacing w:before="20" w:after="20"/>
              <w:ind w:firstLineChars="100" w:firstLine="200"/>
              <w:rPr>
                <w:rFonts w:cs="Arial"/>
                <w:szCs w:val="20"/>
              </w:rPr>
            </w:pPr>
            <w:r w:rsidRPr="00FD0DDD">
              <w:rPr>
                <w:rFonts w:cs="Arial"/>
                <w:color w:val="000000"/>
                <w:szCs w:val="20"/>
              </w:rPr>
              <w:t>Being hit by moving objects</w:t>
            </w:r>
          </w:p>
        </w:tc>
        <w:tc>
          <w:tcPr>
            <w:tcW w:w="1701" w:type="dxa"/>
            <w:tcBorders>
              <w:top w:val="nil"/>
              <w:left w:val="nil"/>
              <w:bottom w:val="nil"/>
              <w:right w:val="nil"/>
            </w:tcBorders>
            <w:shd w:val="clear" w:color="auto" w:fill="auto"/>
            <w:noWrap/>
            <w:vAlign w:val="bottom"/>
          </w:tcPr>
          <w:p w14:paraId="129996EB" w14:textId="3DAF5A74" w:rsidR="00845BAD" w:rsidRPr="00FD0DDD" w:rsidRDefault="00845BAD" w:rsidP="003E04CC">
            <w:pPr>
              <w:spacing w:before="20" w:after="20"/>
              <w:jc w:val="center"/>
              <w:rPr>
                <w:rFonts w:cs="Arial"/>
                <w:szCs w:val="20"/>
              </w:rPr>
            </w:pPr>
            <w:r w:rsidRPr="00FD0DDD">
              <w:rPr>
                <w:rFonts w:cs="Arial"/>
                <w:color w:val="000000"/>
                <w:szCs w:val="20"/>
              </w:rPr>
              <w:t>9</w:t>
            </w:r>
          </w:p>
        </w:tc>
        <w:tc>
          <w:tcPr>
            <w:tcW w:w="1733" w:type="dxa"/>
            <w:tcBorders>
              <w:top w:val="nil"/>
              <w:left w:val="nil"/>
              <w:bottom w:val="nil"/>
              <w:right w:val="nil"/>
            </w:tcBorders>
            <w:shd w:val="clear" w:color="auto" w:fill="auto"/>
            <w:noWrap/>
            <w:vAlign w:val="bottom"/>
          </w:tcPr>
          <w:p w14:paraId="293F6999" w14:textId="7C3AA5EA" w:rsidR="00845BAD" w:rsidRPr="00FD0DDD" w:rsidRDefault="00845BAD" w:rsidP="003E04CC">
            <w:pPr>
              <w:spacing w:before="20" w:after="20"/>
              <w:jc w:val="center"/>
              <w:rPr>
                <w:rFonts w:cs="Arial"/>
                <w:color w:val="000000"/>
                <w:szCs w:val="20"/>
              </w:rPr>
            </w:pPr>
            <w:r w:rsidRPr="00FD0DDD">
              <w:rPr>
                <w:rFonts w:cs="Arial"/>
                <w:color w:val="000000"/>
                <w:szCs w:val="20"/>
              </w:rPr>
              <w:t>6%</w:t>
            </w:r>
          </w:p>
        </w:tc>
      </w:tr>
      <w:tr w:rsidR="00845BAD" w:rsidRPr="00FD0DDD" w14:paraId="5043CB2D" w14:textId="77777777" w:rsidTr="00FD0DDD">
        <w:trPr>
          <w:trHeight w:val="273"/>
        </w:trPr>
        <w:tc>
          <w:tcPr>
            <w:tcW w:w="5245" w:type="dxa"/>
            <w:tcBorders>
              <w:top w:val="nil"/>
              <w:left w:val="nil"/>
              <w:bottom w:val="nil"/>
              <w:right w:val="nil"/>
            </w:tcBorders>
            <w:shd w:val="clear" w:color="auto" w:fill="E6E3E2"/>
            <w:noWrap/>
            <w:vAlign w:val="bottom"/>
            <w:hideMark/>
          </w:tcPr>
          <w:p w14:paraId="4EAD3729" w14:textId="0B58AC8C" w:rsidR="00845BAD" w:rsidRPr="00FD0DDD" w:rsidRDefault="00845BAD" w:rsidP="003E04CC">
            <w:pPr>
              <w:spacing w:before="20" w:after="20"/>
              <w:ind w:left="172" w:firstLineChars="14" w:firstLine="28"/>
              <w:rPr>
                <w:rFonts w:cs="Arial"/>
                <w:szCs w:val="20"/>
              </w:rPr>
            </w:pPr>
            <w:r w:rsidRPr="00FD0DDD">
              <w:rPr>
                <w:rFonts w:cs="Arial"/>
                <w:color w:val="000000"/>
                <w:szCs w:val="20"/>
              </w:rPr>
              <w:t>Being trapped between stationary and moving objects</w:t>
            </w:r>
          </w:p>
        </w:tc>
        <w:tc>
          <w:tcPr>
            <w:tcW w:w="1701" w:type="dxa"/>
            <w:tcBorders>
              <w:top w:val="nil"/>
              <w:left w:val="nil"/>
              <w:bottom w:val="nil"/>
              <w:right w:val="nil"/>
            </w:tcBorders>
            <w:shd w:val="clear" w:color="auto" w:fill="E6E3E2"/>
            <w:noWrap/>
            <w:vAlign w:val="bottom"/>
          </w:tcPr>
          <w:p w14:paraId="6629F1DE" w14:textId="2B4065D8" w:rsidR="00845BAD" w:rsidRPr="00FD0DDD" w:rsidRDefault="00845BAD" w:rsidP="003E04CC">
            <w:pPr>
              <w:spacing w:before="20" w:after="20"/>
              <w:jc w:val="center"/>
              <w:rPr>
                <w:rFonts w:cs="Arial"/>
                <w:szCs w:val="20"/>
              </w:rPr>
            </w:pPr>
            <w:r w:rsidRPr="00FD0DDD">
              <w:rPr>
                <w:rFonts w:cs="Arial"/>
                <w:color w:val="000000"/>
                <w:szCs w:val="20"/>
              </w:rPr>
              <w:t>4</w:t>
            </w:r>
          </w:p>
        </w:tc>
        <w:tc>
          <w:tcPr>
            <w:tcW w:w="1733" w:type="dxa"/>
            <w:tcBorders>
              <w:top w:val="nil"/>
              <w:left w:val="nil"/>
              <w:bottom w:val="nil"/>
              <w:right w:val="nil"/>
            </w:tcBorders>
            <w:shd w:val="clear" w:color="auto" w:fill="E6E3E2"/>
            <w:noWrap/>
            <w:vAlign w:val="bottom"/>
          </w:tcPr>
          <w:p w14:paraId="7230AC02" w14:textId="0ADC9A0C" w:rsidR="00845BAD" w:rsidRPr="00FD0DDD" w:rsidRDefault="00845BAD" w:rsidP="003E04CC">
            <w:pPr>
              <w:spacing w:before="20" w:after="20"/>
              <w:jc w:val="center"/>
              <w:rPr>
                <w:rFonts w:cs="Arial"/>
                <w:color w:val="000000"/>
                <w:szCs w:val="20"/>
              </w:rPr>
            </w:pPr>
            <w:r w:rsidRPr="00FD0DDD">
              <w:rPr>
                <w:rFonts w:cs="Arial"/>
                <w:color w:val="000000"/>
                <w:szCs w:val="20"/>
              </w:rPr>
              <w:t>3%</w:t>
            </w:r>
          </w:p>
        </w:tc>
      </w:tr>
      <w:tr w:rsidR="00845BAD" w:rsidRPr="00FD0DDD" w14:paraId="1C68A847" w14:textId="77777777" w:rsidTr="00FD0DDD">
        <w:trPr>
          <w:trHeight w:val="273"/>
        </w:trPr>
        <w:tc>
          <w:tcPr>
            <w:tcW w:w="5245" w:type="dxa"/>
            <w:tcBorders>
              <w:top w:val="nil"/>
              <w:left w:val="nil"/>
              <w:bottom w:val="nil"/>
              <w:right w:val="nil"/>
            </w:tcBorders>
            <w:shd w:val="clear" w:color="auto" w:fill="auto"/>
            <w:noWrap/>
            <w:vAlign w:val="bottom"/>
            <w:hideMark/>
          </w:tcPr>
          <w:p w14:paraId="53D66054" w14:textId="6428CE45" w:rsidR="00845BAD" w:rsidRPr="00FD0DDD" w:rsidRDefault="00845BAD" w:rsidP="003E04CC">
            <w:pPr>
              <w:spacing w:before="20" w:after="20"/>
              <w:ind w:firstLineChars="100" w:firstLine="200"/>
              <w:rPr>
                <w:rFonts w:cs="Arial"/>
                <w:szCs w:val="20"/>
              </w:rPr>
            </w:pPr>
            <w:r w:rsidRPr="00FD0DDD">
              <w:rPr>
                <w:rFonts w:cs="Arial"/>
                <w:color w:val="000000"/>
                <w:szCs w:val="20"/>
              </w:rPr>
              <w:t>Slide or cave-in</w:t>
            </w:r>
          </w:p>
        </w:tc>
        <w:tc>
          <w:tcPr>
            <w:tcW w:w="1701" w:type="dxa"/>
            <w:tcBorders>
              <w:top w:val="nil"/>
              <w:left w:val="nil"/>
              <w:bottom w:val="nil"/>
              <w:right w:val="nil"/>
            </w:tcBorders>
            <w:shd w:val="clear" w:color="auto" w:fill="auto"/>
            <w:noWrap/>
            <w:vAlign w:val="bottom"/>
          </w:tcPr>
          <w:p w14:paraId="623A4E54" w14:textId="5D795A4F" w:rsidR="00845BAD" w:rsidRPr="00FD0DDD" w:rsidRDefault="00845BAD" w:rsidP="003E04CC">
            <w:pPr>
              <w:spacing w:before="20" w:after="20"/>
              <w:jc w:val="center"/>
              <w:rPr>
                <w:rFonts w:cs="Arial"/>
                <w:szCs w:val="20"/>
              </w:rPr>
            </w:pPr>
            <w:r w:rsidRPr="00FD0DDD">
              <w:rPr>
                <w:rFonts w:cs="Arial"/>
                <w:color w:val="000000"/>
                <w:szCs w:val="20"/>
              </w:rPr>
              <w:t>2</w:t>
            </w:r>
          </w:p>
        </w:tc>
        <w:tc>
          <w:tcPr>
            <w:tcW w:w="1733" w:type="dxa"/>
            <w:tcBorders>
              <w:top w:val="nil"/>
              <w:left w:val="nil"/>
              <w:bottom w:val="nil"/>
              <w:right w:val="nil"/>
            </w:tcBorders>
            <w:shd w:val="clear" w:color="auto" w:fill="auto"/>
            <w:noWrap/>
            <w:vAlign w:val="bottom"/>
          </w:tcPr>
          <w:p w14:paraId="71DBE838" w14:textId="413D7F6C" w:rsidR="00845BAD" w:rsidRPr="00FD0DDD" w:rsidRDefault="00845BAD" w:rsidP="003E04CC">
            <w:pPr>
              <w:spacing w:before="20" w:after="20"/>
              <w:jc w:val="center"/>
              <w:rPr>
                <w:rFonts w:cs="Arial"/>
                <w:color w:val="000000"/>
                <w:szCs w:val="20"/>
              </w:rPr>
            </w:pPr>
            <w:r w:rsidRPr="00FD0DDD">
              <w:rPr>
                <w:rFonts w:cs="Arial"/>
                <w:color w:val="000000"/>
                <w:szCs w:val="20"/>
              </w:rPr>
              <w:t>1%</w:t>
            </w:r>
          </w:p>
        </w:tc>
      </w:tr>
      <w:tr w:rsidR="00845BAD" w:rsidRPr="00FD0DDD" w14:paraId="7383ED1B" w14:textId="77777777" w:rsidTr="00FD0DDD">
        <w:trPr>
          <w:trHeight w:val="273"/>
        </w:trPr>
        <w:tc>
          <w:tcPr>
            <w:tcW w:w="5245" w:type="dxa"/>
            <w:tcBorders>
              <w:top w:val="nil"/>
              <w:left w:val="nil"/>
              <w:bottom w:val="nil"/>
              <w:right w:val="nil"/>
            </w:tcBorders>
            <w:shd w:val="clear" w:color="auto" w:fill="E6E3E2"/>
            <w:noWrap/>
            <w:vAlign w:val="bottom"/>
            <w:hideMark/>
          </w:tcPr>
          <w:p w14:paraId="760C700D" w14:textId="256AE1A9" w:rsidR="00845BAD" w:rsidRPr="00FD0DDD" w:rsidRDefault="00845BAD" w:rsidP="003E04CC">
            <w:pPr>
              <w:spacing w:before="20" w:after="20"/>
              <w:ind w:firstLineChars="100" w:firstLine="200"/>
              <w:rPr>
                <w:rFonts w:cs="Arial"/>
                <w:szCs w:val="20"/>
              </w:rPr>
            </w:pPr>
            <w:r w:rsidRPr="00FD0DDD">
              <w:rPr>
                <w:rFonts w:cs="Arial"/>
                <w:color w:val="000000"/>
                <w:szCs w:val="20"/>
              </w:rPr>
              <w:t>Being trapped by moving machinery</w:t>
            </w:r>
          </w:p>
        </w:tc>
        <w:tc>
          <w:tcPr>
            <w:tcW w:w="1701" w:type="dxa"/>
            <w:tcBorders>
              <w:top w:val="nil"/>
              <w:left w:val="nil"/>
              <w:bottom w:val="nil"/>
              <w:right w:val="nil"/>
            </w:tcBorders>
            <w:shd w:val="clear" w:color="auto" w:fill="E6E3E2"/>
            <w:noWrap/>
            <w:vAlign w:val="bottom"/>
          </w:tcPr>
          <w:p w14:paraId="56338EC5" w14:textId="4A1FD7AD" w:rsidR="00845BAD" w:rsidRPr="00FD0DDD" w:rsidRDefault="00845BAD" w:rsidP="003E04CC">
            <w:pPr>
              <w:spacing w:before="20" w:after="20"/>
              <w:jc w:val="center"/>
              <w:rPr>
                <w:rFonts w:cs="Arial"/>
                <w:szCs w:val="20"/>
              </w:rPr>
            </w:pPr>
            <w:r w:rsidRPr="00FD0DDD">
              <w:rPr>
                <w:rFonts w:cs="Arial"/>
                <w:color w:val="000000"/>
                <w:szCs w:val="20"/>
              </w:rPr>
              <w:t>2</w:t>
            </w:r>
          </w:p>
        </w:tc>
        <w:tc>
          <w:tcPr>
            <w:tcW w:w="1733" w:type="dxa"/>
            <w:tcBorders>
              <w:top w:val="nil"/>
              <w:left w:val="nil"/>
              <w:bottom w:val="nil"/>
              <w:right w:val="nil"/>
            </w:tcBorders>
            <w:shd w:val="clear" w:color="auto" w:fill="E6E3E2"/>
            <w:noWrap/>
            <w:vAlign w:val="bottom"/>
          </w:tcPr>
          <w:p w14:paraId="12F8F2B6" w14:textId="5830A50A" w:rsidR="00845BAD" w:rsidRPr="00FD0DDD" w:rsidRDefault="00845BAD" w:rsidP="003E04CC">
            <w:pPr>
              <w:spacing w:before="20" w:after="20"/>
              <w:jc w:val="center"/>
              <w:rPr>
                <w:rFonts w:cs="Arial"/>
                <w:color w:val="000000"/>
                <w:szCs w:val="20"/>
              </w:rPr>
            </w:pPr>
            <w:r w:rsidRPr="00FD0DDD">
              <w:rPr>
                <w:rFonts w:cs="Arial"/>
                <w:color w:val="000000"/>
                <w:szCs w:val="20"/>
              </w:rPr>
              <w:t>1%</w:t>
            </w:r>
          </w:p>
        </w:tc>
      </w:tr>
      <w:tr w:rsidR="00845BAD" w:rsidRPr="00FD0DDD" w14:paraId="36A4878C" w14:textId="77777777" w:rsidTr="00FD0DDD">
        <w:trPr>
          <w:trHeight w:val="273"/>
        </w:trPr>
        <w:tc>
          <w:tcPr>
            <w:tcW w:w="5245" w:type="dxa"/>
            <w:tcBorders>
              <w:top w:val="nil"/>
              <w:left w:val="nil"/>
              <w:bottom w:val="nil"/>
              <w:right w:val="nil"/>
            </w:tcBorders>
            <w:shd w:val="clear" w:color="auto" w:fill="auto"/>
            <w:noWrap/>
            <w:vAlign w:val="bottom"/>
            <w:hideMark/>
          </w:tcPr>
          <w:p w14:paraId="272C1F78" w14:textId="53C7530B" w:rsidR="00845BAD" w:rsidRPr="00FD0DDD" w:rsidRDefault="00845BAD" w:rsidP="003E04CC">
            <w:pPr>
              <w:spacing w:before="20" w:after="20"/>
              <w:ind w:firstLineChars="100" w:firstLine="200"/>
              <w:rPr>
                <w:rFonts w:cs="Arial"/>
                <w:szCs w:val="20"/>
              </w:rPr>
            </w:pPr>
            <w:r w:rsidRPr="00FD0DDD">
              <w:rPr>
                <w:rFonts w:cs="Arial"/>
                <w:color w:val="000000"/>
                <w:szCs w:val="20"/>
              </w:rPr>
              <w:t>Other mechanisms</w:t>
            </w:r>
          </w:p>
        </w:tc>
        <w:tc>
          <w:tcPr>
            <w:tcW w:w="1701" w:type="dxa"/>
            <w:tcBorders>
              <w:top w:val="nil"/>
              <w:left w:val="nil"/>
              <w:bottom w:val="nil"/>
              <w:right w:val="nil"/>
            </w:tcBorders>
            <w:shd w:val="clear" w:color="auto" w:fill="auto"/>
            <w:noWrap/>
            <w:vAlign w:val="bottom"/>
          </w:tcPr>
          <w:p w14:paraId="62BFFF68" w14:textId="72267C04" w:rsidR="00845BAD" w:rsidRPr="00FD0DDD" w:rsidRDefault="00845BAD" w:rsidP="003E04CC">
            <w:pPr>
              <w:spacing w:before="20" w:after="20"/>
              <w:jc w:val="center"/>
              <w:rPr>
                <w:rFonts w:cs="Arial"/>
                <w:szCs w:val="20"/>
              </w:rPr>
            </w:pPr>
            <w:r w:rsidRPr="00FD0DDD">
              <w:rPr>
                <w:rFonts w:cs="Arial"/>
                <w:color w:val="000000"/>
                <w:szCs w:val="20"/>
              </w:rPr>
              <w:t>4</w:t>
            </w:r>
          </w:p>
        </w:tc>
        <w:tc>
          <w:tcPr>
            <w:tcW w:w="1733" w:type="dxa"/>
            <w:tcBorders>
              <w:top w:val="nil"/>
              <w:left w:val="nil"/>
              <w:bottom w:val="nil"/>
              <w:right w:val="nil"/>
            </w:tcBorders>
            <w:shd w:val="clear" w:color="auto" w:fill="auto"/>
            <w:noWrap/>
            <w:vAlign w:val="bottom"/>
          </w:tcPr>
          <w:p w14:paraId="7AB61730" w14:textId="0064FD3B" w:rsidR="00845BAD" w:rsidRPr="00FD0DDD" w:rsidRDefault="00845BAD" w:rsidP="003E04CC">
            <w:pPr>
              <w:spacing w:before="20" w:after="20"/>
              <w:jc w:val="center"/>
              <w:rPr>
                <w:rFonts w:cs="Arial"/>
                <w:color w:val="000000"/>
                <w:szCs w:val="20"/>
              </w:rPr>
            </w:pPr>
            <w:r w:rsidRPr="00FD0DDD">
              <w:rPr>
                <w:rFonts w:cs="Arial"/>
                <w:color w:val="000000"/>
                <w:szCs w:val="20"/>
              </w:rPr>
              <w:t>3%</w:t>
            </w:r>
          </w:p>
        </w:tc>
      </w:tr>
      <w:tr w:rsidR="00845BAD" w:rsidRPr="00FD0DDD" w14:paraId="785437B2" w14:textId="77777777" w:rsidTr="00FD0DDD">
        <w:trPr>
          <w:trHeight w:val="273"/>
        </w:trPr>
        <w:tc>
          <w:tcPr>
            <w:tcW w:w="5245" w:type="dxa"/>
            <w:tcBorders>
              <w:top w:val="nil"/>
              <w:left w:val="nil"/>
              <w:bottom w:val="nil"/>
              <w:right w:val="nil"/>
            </w:tcBorders>
            <w:shd w:val="clear" w:color="auto" w:fill="CFC9C7"/>
            <w:noWrap/>
            <w:vAlign w:val="bottom"/>
            <w:hideMark/>
          </w:tcPr>
          <w:p w14:paraId="60F0CA1E" w14:textId="47898CB0" w:rsidR="00845BAD" w:rsidRPr="00FD0DDD" w:rsidRDefault="00845BAD" w:rsidP="003E04CC">
            <w:pPr>
              <w:spacing w:before="20" w:after="20"/>
              <w:rPr>
                <w:rFonts w:cs="Arial"/>
                <w:szCs w:val="20"/>
              </w:rPr>
            </w:pPr>
            <w:r w:rsidRPr="00FD0DDD">
              <w:rPr>
                <w:rFonts w:cs="Arial"/>
                <w:b/>
                <w:bCs/>
                <w:color w:val="000000"/>
                <w:szCs w:val="20"/>
              </w:rPr>
              <w:t>Building construction</w:t>
            </w:r>
          </w:p>
        </w:tc>
        <w:tc>
          <w:tcPr>
            <w:tcW w:w="1701" w:type="dxa"/>
            <w:tcBorders>
              <w:top w:val="nil"/>
              <w:left w:val="nil"/>
              <w:bottom w:val="nil"/>
              <w:right w:val="nil"/>
            </w:tcBorders>
            <w:shd w:val="clear" w:color="auto" w:fill="CFC9C7"/>
            <w:noWrap/>
            <w:vAlign w:val="bottom"/>
          </w:tcPr>
          <w:p w14:paraId="1086CCF3" w14:textId="73BA41CD" w:rsidR="00845BAD" w:rsidRPr="00FD0DDD" w:rsidRDefault="00845BAD" w:rsidP="003E04CC">
            <w:pPr>
              <w:spacing w:before="20" w:after="20"/>
              <w:jc w:val="center"/>
              <w:rPr>
                <w:rFonts w:cs="Arial"/>
                <w:szCs w:val="20"/>
              </w:rPr>
            </w:pPr>
            <w:r w:rsidRPr="00FD0DDD">
              <w:rPr>
                <w:rFonts w:cs="Arial"/>
                <w:b/>
                <w:bCs/>
                <w:color w:val="000000"/>
                <w:szCs w:val="20"/>
              </w:rPr>
              <w:t>46</w:t>
            </w:r>
          </w:p>
        </w:tc>
        <w:tc>
          <w:tcPr>
            <w:tcW w:w="1733" w:type="dxa"/>
            <w:tcBorders>
              <w:top w:val="nil"/>
              <w:left w:val="nil"/>
              <w:bottom w:val="nil"/>
              <w:right w:val="nil"/>
            </w:tcBorders>
            <w:shd w:val="clear" w:color="auto" w:fill="CFC9C7"/>
            <w:noWrap/>
            <w:vAlign w:val="bottom"/>
          </w:tcPr>
          <w:p w14:paraId="1E7136E8" w14:textId="553F5A59" w:rsidR="00845BAD" w:rsidRPr="00FD0DDD" w:rsidRDefault="00845BAD" w:rsidP="003E04CC">
            <w:pPr>
              <w:spacing w:before="20" w:after="20"/>
              <w:jc w:val="center"/>
              <w:rPr>
                <w:rFonts w:cs="Arial"/>
                <w:color w:val="000000"/>
                <w:szCs w:val="20"/>
              </w:rPr>
            </w:pPr>
            <w:r w:rsidRPr="00FD0DDD">
              <w:rPr>
                <w:rFonts w:cs="Arial"/>
                <w:b/>
                <w:bCs/>
                <w:color w:val="000000"/>
                <w:szCs w:val="20"/>
              </w:rPr>
              <w:t>30%</w:t>
            </w:r>
          </w:p>
        </w:tc>
      </w:tr>
      <w:tr w:rsidR="00845BAD" w:rsidRPr="00FD0DDD" w14:paraId="7407AAC0" w14:textId="77777777" w:rsidTr="00FD0DDD">
        <w:trPr>
          <w:trHeight w:val="273"/>
        </w:trPr>
        <w:tc>
          <w:tcPr>
            <w:tcW w:w="5245" w:type="dxa"/>
            <w:tcBorders>
              <w:top w:val="nil"/>
              <w:left w:val="nil"/>
              <w:bottom w:val="nil"/>
              <w:right w:val="nil"/>
            </w:tcBorders>
            <w:shd w:val="clear" w:color="auto" w:fill="FFFFFF" w:themeFill="background1"/>
            <w:noWrap/>
            <w:vAlign w:val="bottom"/>
            <w:hideMark/>
          </w:tcPr>
          <w:p w14:paraId="03291D8A" w14:textId="31FAF6CF" w:rsidR="00845BAD" w:rsidRPr="00FD0DDD" w:rsidRDefault="00845BAD" w:rsidP="003E04CC">
            <w:pPr>
              <w:spacing w:before="20" w:after="20"/>
              <w:ind w:firstLineChars="100" w:firstLine="200"/>
              <w:rPr>
                <w:rFonts w:cs="Arial"/>
                <w:color w:val="000000"/>
                <w:szCs w:val="20"/>
              </w:rPr>
            </w:pPr>
            <w:r w:rsidRPr="00FD0DDD">
              <w:rPr>
                <w:rFonts w:cs="Arial"/>
                <w:color w:val="000000"/>
                <w:szCs w:val="20"/>
              </w:rPr>
              <w:t>Falls from a height</w:t>
            </w:r>
            <w:r w:rsidR="00030789" w:rsidRPr="00FD0DDD">
              <w:rPr>
                <w:rFonts w:cs="Arial"/>
                <w:color w:val="000000"/>
                <w:szCs w:val="20"/>
              </w:rPr>
              <w:t xml:space="preserve"> </w:t>
            </w:r>
          </w:p>
        </w:tc>
        <w:tc>
          <w:tcPr>
            <w:tcW w:w="1701" w:type="dxa"/>
            <w:tcBorders>
              <w:top w:val="nil"/>
              <w:left w:val="nil"/>
              <w:bottom w:val="nil"/>
              <w:right w:val="nil"/>
            </w:tcBorders>
            <w:shd w:val="clear" w:color="auto" w:fill="FFFFFF" w:themeFill="background1"/>
            <w:noWrap/>
            <w:vAlign w:val="bottom"/>
          </w:tcPr>
          <w:p w14:paraId="5B5EED14" w14:textId="3FFBBB66" w:rsidR="00845BAD" w:rsidRPr="00FD0DDD" w:rsidRDefault="00845BAD" w:rsidP="003E04CC">
            <w:pPr>
              <w:spacing w:before="20" w:after="20"/>
              <w:jc w:val="center"/>
              <w:rPr>
                <w:rFonts w:cs="Arial"/>
                <w:color w:val="000000"/>
                <w:szCs w:val="20"/>
              </w:rPr>
            </w:pPr>
            <w:r w:rsidRPr="00FD0DDD">
              <w:rPr>
                <w:rFonts w:cs="Arial"/>
                <w:color w:val="000000"/>
                <w:szCs w:val="20"/>
              </w:rPr>
              <w:t>19</w:t>
            </w:r>
          </w:p>
        </w:tc>
        <w:tc>
          <w:tcPr>
            <w:tcW w:w="1733" w:type="dxa"/>
            <w:tcBorders>
              <w:top w:val="nil"/>
              <w:left w:val="nil"/>
              <w:bottom w:val="nil"/>
              <w:right w:val="nil"/>
            </w:tcBorders>
            <w:shd w:val="clear" w:color="auto" w:fill="FFFFFF" w:themeFill="background1"/>
            <w:noWrap/>
            <w:vAlign w:val="bottom"/>
          </w:tcPr>
          <w:p w14:paraId="63BA1014" w14:textId="3D7B809A" w:rsidR="00845BAD" w:rsidRPr="00FD0DDD" w:rsidRDefault="00845BAD" w:rsidP="003E04CC">
            <w:pPr>
              <w:spacing w:before="20" w:after="20"/>
              <w:jc w:val="center"/>
              <w:rPr>
                <w:rFonts w:cs="Arial"/>
                <w:color w:val="000000"/>
                <w:szCs w:val="20"/>
              </w:rPr>
            </w:pPr>
            <w:r w:rsidRPr="00FD0DDD">
              <w:rPr>
                <w:rFonts w:cs="Arial"/>
                <w:color w:val="000000"/>
                <w:szCs w:val="20"/>
              </w:rPr>
              <w:t>12%</w:t>
            </w:r>
          </w:p>
        </w:tc>
      </w:tr>
      <w:tr w:rsidR="00845BAD" w:rsidRPr="00FD0DDD" w14:paraId="3A51BCDC" w14:textId="77777777" w:rsidTr="00FD0DDD">
        <w:trPr>
          <w:trHeight w:val="273"/>
        </w:trPr>
        <w:tc>
          <w:tcPr>
            <w:tcW w:w="5245" w:type="dxa"/>
            <w:tcBorders>
              <w:top w:val="nil"/>
              <w:left w:val="nil"/>
              <w:bottom w:val="nil"/>
              <w:right w:val="nil"/>
            </w:tcBorders>
            <w:shd w:val="clear" w:color="auto" w:fill="E6E3E2"/>
            <w:noWrap/>
            <w:vAlign w:val="bottom"/>
            <w:hideMark/>
          </w:tcPr>
          <w:p w14:paraId="652E7FA2" w14:textId="41A97500" w:rsidR="00845BAD" w:rsidRPr="00FD0DDD" w:rsidRDefault="00845BAD" w:rsidP="003E04CC">
            <w:pPr>
              <w:spacing w:before="20" w:after="20"/>
              <w:ind w:firstLineChars="100" w:firstLine="200"/>
              <w:rPr>
                <w:rFonts w:cs="Arial"/>
                <w:szCs w:val="20"/>
              </w:rPr>
            </w:pPr>
            <w:r w:rsidRPr="00FD0DDD">
              <w:rPr>
                <w:rFonts w:cs="Arial"/>
                <w:color w:val="000000"/>
                <w:szCs w:val="20"/>
              </w:rPr>
              <w:t>Being hit by falling objects</w:t>
            </w:r>
          </w:p>
        </w:tc>
        <w:tc>
          <w:tcPr>
            <w:tcW w:w="1701" w:type="dxa"/>
            <w:tcBorders>
              <w:top w:val="nil"/>
              <w:left w:val="nil"/>
              <w:bottom w:val="nil"/>
              <w:right w:val="nil"/>
            </w:tcBorders>
            <w:shd w:val="clear" w:color="auto" w:fill="E6E3E2"/>
            <w:noWrap/>
            <w:vAlign w:val="bottom"/>
          </w:tcPr>
          <w:p w14:paraId="43E35BAB" w14:textId="4A5688F8" w:rsidR="00845BAD" w:rsidRPr="00FD0DDD" w:rsidRDefault="00845BAD" w:rsidP="003E04CC">
            <w:pPr>
              <w:spacing w:before="20" w:after="20"/>
              <w:jc w:val="center"/>
              <w:rPr>
                <w:rFonts w:cs="Arial"/>
                <w:szCs w:val="20"/>
              </w:rPr>
            </w:pPr>
            <w:r w:rsidRPr="00FD0DDD">
              <w:rPr>
                <w:rFonts w:cs="Arial"/>
                <w:color w:val="000000"/>
                <w:szCs w:val="20"/>
              </w:rPr>
              <w:t>10</w:t>
            </w:r>
          </w:p>
        </w:tc>
        <w:tc>
          <w:tcPr>
            <w:tcW w:w="1733" w:type="dxa"/>
            <w:tcBorders>
              <w:top w:val="nil"/>
              <w:left w:val="nil"/>
              <w:bottom w:val="nil"/>
              <w:right w:val="nil"/>
            </w:tcBorders>
            <w:shd w:val="clear" w:color="auto" w:fill="E6E3E2"/>
            <w:noWrap/>
            <w:vAlign w:val="bottom"/>
          </w:tcPr>
          <w:p w14:paraId="04408598" w14:textId="20D6051F" w:rsidR="00845BAD" w:rsidRPr="00FD0DDD" w:rsidRDefault="00845BAD" w:rsidP="003E04CC">
            <w:pPr>
              <w:spacing w:before="20" w:after="20"/>
              <w:jc w:val="center"/>
              <w:rPr>
                <w:rFonts w:cs="Arial"/>
                <w:color w:val="000000"/>
                <w:szCs w:val="20"/>
              </w:rPr>
            </w:pPr>
            <w:r w:rsidRPr="00FD0DDD">
              <w:rPr>
                <w:rFonts w:cs="Arial"/>
                <w:color w:val="000000"/>
                <w:szCs w:val="20"/>
              </w:rPr>
              <w:t>6%</w:t>
            </w:r>
          </w:p>
        </w:tc>
      </w:tr>
      <w:tr w:rsidR="00845BAD" w:rsidRPr="00FD0DDD" w14:paraId="04EC85D5" w14:textId="77777777" w:rsidTr="00FD0DDD">
        <w:trPr>
          <w:trHeight w:val="273"/>
        </w:trPr>
        <w:tc>
          <w:tcPr>
            <w:tcW w:w="5245" w:type="dxa"/>
            <w:tcBorders>
              <w:top w:val="nil"/>
              <w:left w:val="nil"/>
              <w:bottom w:val="nil"/>
              <w:right w:val="nil"/>
            </w:tcBorders>
            <w:shd w:val="clear" w:color="auto" w:fill="FFFFFF" w:themeFill="background1"/>
            <w:noWrap/>
            <w:vAlign w:val="bottom"/>
            <w:hideMark/>
          </w:tcPr>
          <w:p w14:paraId="6CC716F1" w14:textId="62F39908" w:rsidR="00845BAD" w:rsidRPr="00FD0DDD" w:rsidRDefault="00845BAD" w:rsidP="003E04CC">
            <w:pPr>
              <w:spacing w:before="20" w:after="20"/>
              <w:ind w:firstLineChars="100" w:firstLine="200"/>
              <w:rPr>
                <w:rFonts w:cs="Arial"/>
                <w:szCs w:val="20"/>
              </w:rPr>
            </w:pPr>
            <w:bookmarkStart w:id="44" w:name="_Hlk48915367"/>
            <w:r w:rsidRPr="00FD0DDD">
              <w:rPr>
                <w:rFonts w:cs="Arial"/>
                <w:color w:val="000000"/>
                <w:szCs w:val="20"/>
              </w:rPr>
              <w:t xml:space="preserve">Vehicle </w:t>
            </w:r>
            <w:r w:rsidR="00CD447F">
              <w:rPr>
                <w:rFonts w:cs="Arial"/>
                <w:color w:val="000000"/>
                <w:szCs w:val="20"/>
              </w:rPr>
              <w:t>collision</w:t>
            </w:r>
          </w:p>
        </w:tc>
        <w:tc>
          <w:tcPr>
            <w:tcW w:w="1701" w:type="dxa"/>
            <w:tcBorders>
              <w:top w:val="nil"/>
              <w:left w:val="nil"/>
              <w:bottom w:val="nil"/>
              <w:right w:val="nil"/>
            </w:tcBorders>
            <w:shd w:val="clear" w:color="auto" w:fill="FFFFFF" w:themeFill="background1"/>
            <w:noWrap/>
            <w:vAlign w:val="bottom"/>
          </w:tcPr>
          <w:p w14:paraId="2CC7FF48" w14:textId="755BB44A" w:rsidR="00845BAD" w:rsidRPr="00FD0DDD" w:rsidRDefault="00845BAD" w:rsidP="003E04CC">
            <w:pPr>
              <w:spacing w:before="20" w:after="20"/>
              <w:jc w:val="center"/>
              <w:rPr>
                <w:rFonts w:cs="Arial"/>
                <w:szCs w:val="20"/>
              </w:rPr>
            </w:pPr>
            <w:r w:rsidRPr="00FD0DDD">
              <w:rPr>
                <w:rFonts w:cs="Arial"/>
                <w:color w:val="000000"/>
                <w:szCs w:val="20"/>
              </w:rPr>
              <w:t>4</w:t>
            </w:r>
          </w:p>
        </w:tc>
        <w:tc>
          <w:tcPr>
            <w:tcW w:w="1733" w:type="dxa"/>
            <w:tcBorders>
              <w:top w:val="nil"/>
              <w:left w:val="nil"/>
              <w:bottom w:val="nil"/>
              <w:right w:val="nil"/>
            </w:tcBorders>
            <w:shd w:val="clear" w:color="auto" w:fill="FFFFFF" w:themeFill="background1"/>
            <w:noWrap/>
            <w:vAlign w:val="bottom"/>
          </w:tcPr>
          <w:p w14:paraId="0F993E02" w14:textId="2902650E" w:rsidR="00845BAD" w:rsidRPr="00FD0DDD" w:rsidRDefault="00845BAD" w:rsidP="003E04CC">
            <w:pPr>
              <w:spacing w:before="20" w:after="20"/>
              <w:jc w:val="center"/>
              <w:rPr>
                <w:rFonts w:cs="Arial"/>
                <w:color w:val="000000"/>
                <w:szCs w:val="20"/>
              </w:rPr>
            </w:pPr>
            <w:r w:rsidRPr="00FD0DDD">
              <w:rPr>
                <w:rFonts w:cs="Arial"/>
                <w:color w:val="000000"/>
                <w:szCs w:val="20"/>
              </w:rPr>
              <w:t>3%</w:t>
            </w:r>
          </w:p>
        </w:tc>
      </w:tr>
      <w:tr w:rsidR="00845BAD" w:rsidRPr="00FD0DDD" w14:paraId="6EC8A1C4" w14:textId="77777777" w:rsidTr="00FD0DDD">
        <w:trPr>
          <w:trHeight w:val="273"/>
        </w:trPr>
        <w:tc>
          <w:tcPr>
            <w:tcW w:w="5245" w:type="dxa"/>
            <w:tcBorders>
              <w:top w:val="nil"/>
              <w:left w:val="nil"/>
              <w:bottom w:val="nil"/>
              <w:right w:val="nil"/>
            </w:tcBorders>
            <w:shd w:val="clear" w:color="auto" w:fill="E6E3E2"/>
            <w:noWrap/>
            <w:vAlign w:val="bottom"/>
            <w:hideMark/>
          </w:tcPr>
          <w:p w14:paraId="00D6EB37" w14:textId="765656CC" w:rsidR="00845BAD" w:rsidRPr="00FD0DDD" w:rsidRDefault="00845BAD" w:rsidP="003E04CC">
            <w:pPr>
              <w:spacing w:before="20" w:after="20"/>
              <w:ind w:firstLineChars="100" w:firstLine="200"/>
              <w:rPr>
                <w:rFonts w:cs="Arial"/>
                <w:szCs w:val="20"/>
              </w:rPr>
            </w:pPr>
            <w:r w:rsidRPr="00FD0DDD">
              <w:rPr>
                <w:rFonts w:cs="Arial"/>
                <w:color w:val="000000"/>
                <w:szCs w:val="20"/>
              </w:rPr>
              <w:t>Being hit by moving objects</w:t>
            </w:r>
          </w:p>
        </w:tc>
        <w:tc>
          <w:tcPr>
            <w:tcW w:w="1701" w:type="dxa"/>
            <w:tcBorders>
              <w:top w:val="nil"/>
              <w:left w:val="nil"/>
              <w:bottom w:val="nil"/>
              <w:right w:val="nil"/>
            </w:tcBorders>
            <w:shd w:val="clear" w:color="auto" w:fill="E6E3E2"/>
            <w:noWrap/>
            <w:vAlign w:val="bottom"/>
          </w:tcPr>
          <w:p w14:paraId="500A3E3F" w14:textId="424DC555" w:rsidR="00845BAD" w:rsidRPr="00FD0DDD" w:rsidRDefault="00845BAD" w:rsidP="003E04CC">
            <w:pPr>
              <w:spacing w:before="20" w:after="20"/>
              <w:jc w:val="center"/>
              <w:rPr>
                <w:rFonts w:cs="Arial"/>
                <w:szCs w:val="20"/>
              </w:rPr>
            </w:pPr>
            <w:r w:rsidRPr="00FD0DDD">
              <w:rPr>
                <w:rFonts w:cs="Arial"/>
                <w:color w:val="000000"/>
                <w:szCs w:val="20"/>
              </w:rPr>
              <w:t>4</w:t>
            </w:r>
          </w:p>
        </w:tc>
        <w:tc>
          <w:tcPr>
            <w:tcW w:w="1733" w:type="dxa"/>
            <w:tcBorders>
              <w:top w:val="nil"/>
              <w:left w:val="nil"/>
              <w:bottom w:val="nil"/>
              <w:right w:val="nil"/>
            </w:tcBorders>
            <w:shd w:val="clear" w:color="auto" w:fill="E6E3E2"/>
            <w:noWrap/>
            <w:vAlign w:val="bottom"/>
          </w:tcPr>
          <w:p w14:paraId="3402E99B" w14:textId="3127D2D3" w:rsidR="00845BAD" w:rsidRPr="00FD0DDD" w:rsidRDefault="00845BAD" w:rsidP="003E04CC">
            <w:pPr>
              <w:spacing w:before="20" w:after="20"/>
              <w:jc w:val="center"/>
              <w:rPr>
                <w:rFonts w:cs="Arial"/>
                <w:color w:val="000000"/>
                <w:szCs w:val="20"/>
              </w:rPr>
            </w:pPr>
            <w:r w:rsidRPr="00FD0DDD">
              <w:rPr>
                <w:rFonts w:cs="Arial"/>
                <w:color w:val="000000"/>
                <w:szCs w:val="20"/>
              </w:rPr>
              <w:t>3%</w:t>
            </w:r>
          </w:p>
        </w:tc>
      </w:tr>
      <w:tr w:rsidR="00845BAD" w:rsidRPr="00FD0DDD" w14:paraId="64F81986" w14:textId="77777777" w:rsidTr="00FD0DDD">
        <w:trPr>
          <w:trHeight w:val="273"/>
        </w:trPr>
        <w:tc>
          <w:tcPr>
            <w:tcW w:w="5245" w:type="dxa"/>
            <w:tcBorders>
              <w:top w:val="nil"/>
              <w:left w:val="nil"/>
              <w:bottom w:val="nil"/>
              <w:right w:val="nil"/>
            </w:tcBorders>
            <w:shd w:val="clear" w:color="auto" w:fill="FFFFFF" w:themeFill="background1"/>
            <w:noWrap/>
            <w:vAlign w:val="bottom"/>
            <w:hideMark/>
          </w:tcPr>
          <w:p w14:paraId="21F2E0D4" w14:textId="3C743AD7" w:rsidR="00845BAD" w:rsidRPr="00FD0DDD" w:rsidRDefault="00845BAD" w:rsidP="003E04CC">
            <w:pPr>
              <w:spacing w:before="20" w:after="20"/>
              <w:ind w:firstLineChars="100" w:firstLine="200"/>
              <w:rPr>
                <w:rFonts w:cs="Arial"/>
                <w:szCs w:val="20"/>
              </w:rPr>
            </w:pPr>
            <w:r w:rsidRPr="00FD0DDD">
              <w:rPr>
                <w:rFonts w:cs="Arial"/>
                <w:color w:val="000000"/>
                <w:szCs w:val="20"/>
              </w:rPr>
              <w:t>Contact with electricity</w:t>
            </w:r>
          </w:p>
        </w:tc>
        <w:tc>
          <w:tcPr>
            <w:tcW w:w="1701" w:type="dxa"/>
            <w:tcBorders>
              <w:top w:val="nil"/>
              <w:left w:val="nil"/>
              <w:bottom w:val="nil"/>
              <w:right w:val="nil"/>
            </w:tcBorders>
            <w:shd w:val="clear" w:color="auto" w:fill="FFFFFF" w:themeFill="background1"/>
            <w:noWrap/>
            <w:vAlign w:val="bottom"/>
          </w:tcPr>
          <w:p w14:paraId="7DA7EBF8" w14:textId="356680E4" w:rsidR="00845BAD" w:rsidRPr="00FD0DDD" w:rsidRDefault="00845BAD" w:rsidP="003E04CC">
            <w:pPr>
              <w:spacing w:before="20" w:after="20"/>
              <w:jc w:val="center"/>
              <w:rPr>
                <w:rFonts w:cs="Arial"/>
                <w:szCs w:val="20"/>
              </w:rPr>
            </w:pPr>
            <w:r w:rsidRPr="00FD0DDD">
              <w:rPr>
                <w:rFonts w:cs="Arial"/>
                <w:color w:val="000000"/>
                <w:szCs w:val="20"/>
              </w:rPr>
              <w:t>4</w:t>
            </w:r>
          </w:p>
        </w:tc>
        <w:tc>
          <w:tcPr>
            <w:tcW w:w="1733" w:type="dxa"/>
            <w:tcBorders>
              <w:top w:val="nil"/>
              <w:left w:val="nil"/>
              <w:bottom w:val="nil"/>
              <w:right w:val="nil"/>
            </w:tcBorders>
            <w:shd w:val="clear" w:color="auto" w:fill="FFFFFF" w:themeFill="background1"/>
            <w:noWrap/>
            <w:vAlign w:val="bottom"/>
          </w:tcPr>
          <w:p w14:paraId="2E1489D2" w14:textId="0EF5CF7F" w:rsidR="00845BAD" w:rsidRPr="00FD0DDD" w:rsidRDefault="00845BAD" w:rsidP="003E04CC">
            <w:pPr>
              <w:spacing w:before="20" w:after="20"/>
              <w:jc w:val="center"/>
              <w:rPr>
                <w:rFonts w:cs="Arial"/>
                <w:color w:val="000000"/>
                <w:szCs w:val="20"/>
              </w:rPr>
            </w:pPr>
            <w:r w:rsidRPr="00FD0DDD">
              <w:rPr>
                <w:rFonts w:cs="Arial"/>
                <w:color w:val="000000"/>
                <w:szCs w:val="20"/>
              </w:rPr>
              <w:t>3%</w:t>
            </w:r>
          </w:p>
        </w:tc>
      </w:tr>
      <w:tr w:rsidR="00845BAD" w:rsidRPr="00FD0DDD" w14:paraId="40E86373" w14:textId="77777777" w:rsidTr="00FD0DDD">
        <w:trPr>
          <w:trHeight w:val="273"/>
        </w:trPr>
        <w:tc>
          <w:tcPr>
            <w:tcW w:w="5245" w:type="dxa"/>
            <w:tcBorders>
              <w:top w:val="nil"/>
              <w:left w:val="nil"/>
              <w:bottom w:val="nil"/>
              <w:right w:val="nil"/>
            </w:tcBorders>
            <w:shd w:val="clear" w:color="auto" w:fill="E6E3E2"/>
            <w:noWrap/>
            <w:vAlign w:val="bottom"/>
            <w:hideMark/>
          </w:tcPr>
          <w:p w14:paraId="1CF81A86" w14:textId="5581EBBB" w:rsidR="00845BAD" w:rsidRPr="00FD0DDD" w:rsidRDefault="00845BAD" w:rsidP="003E04CC">
            <w:pPr>
              <w:spacing w:before="20" w:after="20"/>
              <w:ind w:firstLineChars="100" w:firstLine="200"/>
              <w:rPr>
                <w:rFonts w:cs="Arial"/>
                <w:szCs w:val="20"/>
              </w:rPr>
            </w:pPr>
            <w:r w:rsidRPr="00FD0DDD">
              <w:rPr>
                <w:rFonts w:cs="Arial"/>
                <w:color w:val="000000"/>
                <w:szCs w:val="20"/>
              </w:rPr>
              <w:t>Being trapped by moving machinery</w:t>
            </w:r>
          </w:p>
        </w:tc>
        <w:tc>
          <w:tcPr>
            <w:tcW w:w="1701" w:type="dxa"/>
            <w:tcBorders>
              <w:top w:val="nil"/>
              <w:left w:val="nil"/>
              <w:bottom w:val="nil"/>
              <w:right w:val="nil"/>
            </w:tcBorders>
            <w:shd w:val="clear" w:color="auto" w:fill="E6E3E2"/>
            <w:noWrap/>
            <w:vAlign w:val="bottom"/>
          </w:tcPr>
          <w:p w14:paraId="751E4F48" w14:textId="6F97C154" w:rsidR="00845BAD" w:rsidRPr="00FD0DDD" w:rsidRDefault="00845BAD" w:rsidP="003E04CC">
            <w:pPr>
              <w:spacing w:before="20" w:after="20"/>
              <w:jc w:val="center"/>
              <w:rPr>
                <w:rFonts w:cs="Arial"/>
                <w:szCs w:val="20"/>
              </w:rPr>
            </w:pPr>
            <w:r w:rsidRPr="00FD0DDD">
              <w:rPr>
                <w:rFonts w:cs="Arial"/>
                <w:color w:val="000000"/>
                <w:szCs w:val="20"/>
              </w:rPr>
              <w:t>2</w:t>
            </w:r>
          </w:p>
        </w:tc>
        <w:tc>
          <w:tcPr>
            <w:tcW w:w="1733" w:type="dxa"/>
            <w:tcBorders>
              <w:top w:val="nil"/>
              <w:left w:val="nil"/>
              <w:bottom w:val="nil"/>
              <w:right w:val="nil"/>
            </w:tcBorders>
            <w:shd w:val="clear" w:color="auto" w:fill="E6E3E2"/>
            <w:noWrap/>
            <w:vAlign w:val="bottom"/>
          </w:tcPr>
          <w:p w14:paraId="26D47DBC" w14:textId="639E0B25" w:rsidR="00845BAD" w:rsidRPr="00FD0DDD" w:rsidRDefault="00845BAD" w:rsidP="003E04CC">
            <w:pPr>
              <w:spacing w:before="20" w:after="20"/>
              <w:jc w:val="center"/>
              <w:rPr>
                <w:rFonts w:cs="Arial"/>
                <w:color w:val="000000"/>
                <w:szCs w:val="20"/>
              </w:rPr>
            </w:pPr>
            <w:r w:rsidRPr="00FD0DDD">
              <w:rPr>
                <w:rFonts w:cs="Arial"/>
                <w:color w:val="000000"/>
                <w:szCs w:val="20"/>
              </w:rPr>
              <w:t>1%</w:t>
            </w:r>
          </w:p>
        </w:tc>
      </w:tr>
      <w:bookmarkEnd w:id="44"/>
      <w:tr w:rsidR="00845BAD" w:rsidRPr="00FD0DDD" w14:paraId="56AAE1B5" w14:textId="77777777" w:rsidTr="00FD0DDD">
        <w:trPr>
          <w:trHeight w:val="273"/>
        </w:trPr>
        <w:tc>
          <w:tcPr>
            <w:tcW w:w="5245" w:type="dxa"/>
            <w:tcBorders>
              <w:top w:val="nil"/>
              <w:left w:val="nil"/>
              <w:bottom w:val="nil"/>
              <w:right w:val="nil"/>
            </w:tcBorders>
            <w:shd w:val="clear" w:color="auto" w:fill="FFFFFF" w:themeFill="background1"/>
            <w:noWrap/>
            <w:vAlign w:val="bottom"/>
            <w:hideMark/>
          </w:tcPr>
          <w:p w14:paraId="2E3BF790" w14:textId="482A769C" w:rsidR="00845BAD" w:rsidRPr="00FD0DDD" w:rsidRDefault="00845BAD" w:rsidP="003E04CC">
            <w:pPr>
              <w:spacing w:before="20" w:after="20"/>
              <w:ind w:firstLineChars="100" w:firstLine="200"/>
              <w:rPr>
                <w:rFonts w:cs="Arial"/>
                <w:szCs w:val="20"/>
              </w:rPr>
            </w:pPr>
            <w:r w:rsidRPr="00FD0DDD">
              <w:rPr>
                <w:rFonts w:cs="Arial"/>
                <w:color w:val="000000"/>
                <w:szCs w:val="20"/>
              </w:rPr>
              <w:t>Other mechanisms</w:t>
            </w:r>
          </w:p>
        </w:tc>
        <w:tc>
          <w:tcPr>
            <w:tcW w:w="1701" w:type="dxa"/>
            <w:tcBorders>
              <w:top w:val="nil"/>
              <w:left w:val="nil"/>
              <w:bottom w:val="nil"/>
              <w:right w:val="nil"/>
            </w:tcBorders>
            <w:shd w:val="clear" w:color="auto" w:fill="FFFFFF" w:themeFill="background1"/>
            <w:noWrap/>
            <w:vAlign w:val="bottom"/>
          </w:tcPr>
          <w:p w14:paraId="4D951F69" w14:textId="6496888B" w:rsidR="00845BAD" w:rsidRPr="00FD0DDD" w:rsidRDefault="00845BAD" w:rsidP="003E04CC">
            <w:pPr>
              <w:spacing w:before="20" w:after="20"/>
              <w:jc w:val="center"/>
              <w:rPr>
                <w:rFonts w:cs="Arial"/>
                <w:szCs w:val="20"/>
              </w:rPr>
            </w:pPr>
            <w:r w:rsidRPr="00FD0DDD">
              <w:rPr>
                <w:rFonts w:cs="Arial"/>
                <w:color w:val="000000"/>
                <w:szCs w:val="20"/>
              </w:rPr>
              <w:t>3</w:t>
            </w:r>
          </w:p>
        </w:tc>
        <w:tc>
          <w:tcPr>
            <w:tcW w:w="1733" w:type="dxa"/>
            <w:tcBorders>
              <w:top w:val="nil"/>
              <w:left w:val="nil"/>
              <w:bottom w:val="nil"/>
              <w:right w:val="nil"/>
            </w:tcBorders>
            <w:shd w:val="clear" w:color="auto" w:fill="FFFFFF" w:themeFill="background1"/>
            <w:noWrap/>
            <w:vAlign w:val="bottom"/>
          </w:tcPr>
          <w:p w14:paraId="6CE2DFA6" w14:textId="0EF8A26C" w:rsidR="00845BAD" w:rsidRPr="00FD0DDD" w:rsidRDefault="00845BAD" w:rsidP="003E04CC">
            <w:pPr>
              <w:spacing w:before="20" w:after="20"/>
              <w:jc w:val="center"/>
              <w:rPr>
                <w:rFonts w:cs="Arial"/>
                <w:color w:val="000000"/>
                <w:szCs w:val="20"/>
              </w:rPr>
            </w:pPr>
            <w:r w:rsidRPr="00FD0DDD">
              <w:rPr>
                <w:rFonts w:cs="Arial"/>
                <w:color w:val="000000"/>
                <w:szCs w:val="20"/>
              </w:rPr>
              <w:t>2%</w:t>
            </w:r>
          </w:p>
        </w:tc>
      </w:tr>
      <w:tr w:rsidR="00845BAD" w:rsidRPr="00FD0DDD" w14:paraId="47FD543A" w14:textId="77777777" w:rsidTr="00FD0DDD">
        <w:trPr>
          <w:trHeight w:val="273"/>
        </w:trPr>
        <w:tc>
          <w:tcPr>
            <w:tcW w:w="5245" w:type="dxa"/>
            <w:tcBorders>
              <w:top w:val="nil"/>
              <w:left w:val="nil"/>
              <w:bottom w:val="nil"/>
              <w:right w:val="nil"/>
            </w:tcBorders>
            <w:shd w:val="clear" w:color="auto" w:fill="CFC9C7"/>
            <w:noWrap/>
            <w:vAlign w:val="bottom"/>
            <w:hideMark/>
          </w:tcPr>
          <w:p w14:paraId="614560E0" w14:textId="6B543730" w:rsidR="00845BAD" w:rsidRPr="00FD0DDD" w:rsidRDefault="00845BAD" w:rsidP="003E04CC">
            <w:pPr>
              <w:spacing w:before="20" w:after="20"/>
              <w:rPr>
                <w:rFonts w:cs="Arial"/>
                <w:b/>
                <w:szCs w:val="20"/>
              </w:rPr>
            </w:pPr>
            <w:r w:rsidRPr="00FD0DDD">
              <w:rPr>
                <w:rFonts w:cs="Arial"/>
                <w:b/>
                <w:bCs/>
                <w:color w:val="000000"/>
                <w:szCs w:val="20"/>
              </w:rPr>
              <w:t>Heavy &amp; civil engineering construction</w:t>
            </w:r>
          </w:p>
        </w:tc>
        <w:tc>
          <w:tcPr>
            <w:tcW w:w="1701" w:type="dxa"/>
            <w:tcBorders>
              <w:top w:val="nil"/>
              <w:left w:val="nil"/>
              <w:bottom w:val="nil"/>
              <w:right w:val="nil"/>
            </w:tcBorders>
            <w:shd w:val="clear" w:color="auto" w:fill="CFC9C7"/>
            <w:noWrap/>
            <w:vAlign w:val="bottom"/>
          </w:tcPr>
          <w:p w14:paraId="3DA26524" w14:textId="66511CD0" w:rsidR="00845BAD" w:rsidRPr="00FD0DDD" w:rsidRDefault="00845BAD" w:rsidP="003E04CC">
            <w:pPr>
              <w:spacing w:before="20" w:after="20"/>
              <w:jc w:val="center"/>
              <w:rPr>
                <w:rFonts w:cs="Arial"/>
                <w:b/>
                <w:szCs w:val="20"/>
              </w:rPr>
            </w:pPr>
            <w:r w:rsidRPr="00FD0DDD">
              <w:rPr>
                <w:rFonts w:cs="Arial"/>
                <w:b/>
                <w:bCs/>
                <w:color w:val="000000"/>
                <w:szCs w:val="20"/>
              </w:rPr>
              <w:t>19</w:t>
            </w:r>
          </w:p>
        </w:tc>
        <w:tc>
          <w:tcPr>
            <w:tcW w:w="1733" w:type="dxa"/>
            <w:tcBorders>
              <w:top w:val="nil"/>
              <w:left w:val="nil"/>
              <w:bottom w:val="nil"/>
              <w:right w:val="nil"/>
            </w:tcBorders>
            <w:shd w:val="clear" w:color="auto" w:fill="CFC9C7"/>
            <w:noWrap/>
            <w:vAlign w:val="bottom"/>
          </w:tcPr>
          <w:p w14:paraId="1A0EE1E8" w14:textId="218E876C" w:rsidR="00845BAD" w:rsidRPr="00FD0DDD" w:rsidRDefault="00845BAD" w:rsidP="003E04CC">
            <w:pPr>
              <w:spacing w:before="20" w:after="20"/>
              <w:jc w:val="center"/>
              <w:rPr>
                <w:rFonts w:cs="Arial"/>
                <w:b/>
                <w:color w:val="000000"/>
                <w:szCs w:val="20"/>
              </w:rPr>
            </w:pPr>
            <w:r w:rsidRPr="00FD0DDD">
              <w:rPr>
                <w:rFonts w:cs="Arial"/>
                <w:b/>
                <w:bCs/>
                <w:color w:val="000000"/>
                <w:szCs w:val="20"/>
              </w:rPr>
              <w:t>12%</w:t>
            </w:r>
          </w:p>
        </w:tc>
      </w:tr>
      <w:tr w:rsidR="00845BAD" w:rsidRPr="00FD0DDD" w14:paraId="51E5EE82" w14:textId="77777777" w:rsidTr="00FD0DDD">
        <w:trPr>
          <w:trHeight w:val="273"/>
        </w:trPr>
        <w:tc>
          <w:tcPr>
            <w:tcW w:w="5245" w:type="dxa"/>
            <w:tcBorders>
              <w:top w:val="nil"/>
              <w:left w:val="nil"/>
              <w:bottom w:val="nil"/>
              <w:right w:val="nil"/>
            </w:tcBorders>
            <w:shd w:val="clear" w:color="auto" w:fill="auto"/>
            <w:noWrap/>
            <w:vAlign w:val="bottom"/>
            <w:hideMark/>
          </w:tcPr>
          <w:p w14:paraId="5807B808" w14:textId="0EC4573E" w:rsidR="00845BAD" w:rsidRPr="00FD0DDD" w:rsidRDefault="00845BAD" w:rsidP="003E04CC">
            <w:pPr>
              <w:spacing w:before="20" w:after="20"/>
              <w:ind w:firstLineChars="100" w:firstLine="200"/>
              <w:rPr>
                <w:rFonts w:cs="Arial"/>
                <w:szCs w:val="20"/>
              </w:rPr>
            </w:pPr>
            <w:r w:rsidRPr="00FD0DDD">
              <w:rPr>
                <w:rFonts w:cs="Arial"/>
                <w:color w:val="000000"/>
                <w:szCs w:val="20"/>
              </w:rPr>
              <w:t>Being hit by moving objects</w:t>
            </w:r>
          </w:p>
        </w:tc>
        <w:tc>
          <w:tcPr>
            <w:tcW w:w="1701" w:type="dxa"/>
            <w:tcBorders>
              <w:top w:val="nil"/>
              <w:left w:val="nil"/>
              <w:bottom w:val="nil"/>
              <w:right w:val="nil"/>
            </w:tcBorders>
            <w:shd w:val="clear" w:color="auto" w:fill="auto"/>
            <w:noWrap/>
            <w:vAlign w:val="bottom"/>
          </w:tcPr>
          <w:p w14:paraId="3B2BE02D" w14:textId="2C355A42" w:rsidR="00845BAD" w:rsidRPr="00FD0DDD" w:rsidRDefault="00845BAD" w:rsidP="003E04CC">
            <w:pPr>
              <w:spacing w:before="20" w:after="20"/>
              <w:jc w:val="center"/>
              <w:rPr>
                <w:rFonts w:cs="Arial"/>
                <w:szCs w:val="20"/>
              </w:rPr>
            </w:pPr>
            <w:r w:rsidRPr="00FD0DDD">
              <w:rPr>
                <w:rFonts w:cs="Arial"/>
                <w:color w:val="000000"/>
                <w:szCs w:val="20"/>
              </w:rPr>
              <w:t>9</w:t>
            </w:r>
          </w:p>
        </w:tc>
        <w:tc>
          <w:tcPr>
            <w:tcW w:w="1733" w:type="dxa"/>
            <w:tcBorders>
              <w:top w:val="nil"/>
              <w:left w:val="nil"/>
              <w:bottom w:val="nil"/>
              <w:right w:val="nil"/>
            </w:tcBorders>
            <w:shd w:val="clear" w:color="auto" w:fill="auto"/>
            <w:noWrap/>
            <w:vAlign w:val="bottom"/>
          </w:tcPr>
          <w:p w14:paraId="1D43ECF3" w14:textId="0FF54C12" w:rsidR="00845BAD" w:rsidRPr="00FD0DDD" w:rsidRDefault="00845BAD" w:rsidP="003E04CC">
            <w:pPr>
              <w:spacing w:before="20" w:after="20"/>
              <w:jc w:val="center"/>
              <w:rPr>
                <w:rFonts w:cs="Arial"/>
                <w:color w:val="000000"/>
                <w:szCs w:val="20"/>
              </w:rPr>
            </w:pPr>
            <w:r w:rsidRPr="00FD0DDD">
              <w:rPr>
                <w:rFonts w:cs="Arial"/>
                <w:color w:val="000000"/>
                <w:szCs w:val="20"/>
              </w:rPr>
              <w:t>6%</w:t>
            </w:r>
          </w:p>
        </w:tc>
      </w:tr>
      <w:tr w:rsidR="00845BAD" w:rsidRPr="00FD0DDD" w14:paraId="54468537" w14:textId="77777777" w:rsidTr="00FD0DDD">
        <w:trPr>
          <w:trHeight w:val="273"/>
        </w:trPr>
        <w:tc>
          <w:tcPr>
            <w:tcW w:w="5245" w:type="dxa"/>
            <w:tcBorders>
              <w:top w:val="nil"/>
              <w:left w:val="nil"/>
              <w:bottom w:val="nil"/>
              <w:right w:val="nil"/>
            </w:tcBorders>
            <w:shd w:val="clear" w:color="auto" w:fill="E6E3E2"/>
            <w:noWrap/>
            <w:vAlign w:val="bottom"/>
            <w:hideMark/>
          </w:tcPr>
          <w:p w14:paraId="7CFBCEF5" w14:textId="36D65BF4" w:rsidR="00845BAD" w:rsidRPr="00FD0DDD" w:rsidRDefault="00845BAD" w:rsidP="003E04CC">
            <w:pPr>
              <w:spacing w:before="20" w:after="20"/>
              <w:ind w:firstLineChars="100" w:firstLine="200"/>
              <w:rPr>
                <w:rFonts w:cs="Arial"/>
                <w:szCs w:val="20"/>
              </w:rPr>
            </w:pPr>
            <w:r w:rsidRPr="00FD0DDD">
              <w:rPr>
                <w:rFonts w:cs="Arial"/>
                <w:color w:val="000000"/>
                <w:szCs w:val="20"/>
              </w:rPr>
              <w:t xml:space="preserve">Vehicle </w:t>
            </w:r>
            <w:r w:rsidR="00CD447F">
              <w:rPr>
                <w:rFonts w:cs="Arial"/>
                <w:color w:val="000000"/>
                <w:szCs w:val="20"/>
              </w:rPr>
              <w:t>collision</w:t>
            </w:r>
          </w:p>
        </w:tc>
        <w:tc>
          <w:tcPr>
            <w:tcW w:w="1701" w:type="dxa"/>
            <w:tcBorders>
              <w:top w:val="nil"/>
              <w:left w:val="nil"/>
              <w:bottom w:val="nil"/>
              <w:right w:val="nil"/>
            </w:tcBorders>
            <w:shd w:val="clear" w:color="auto" w:fill="E6E3E2"/>
            <w:noWrap/>
            <w:vAlign w:val="bottom"/>
          </w:tcPr>
          <w:p w14:paraId="633F961F" w14:textId="33E39306" w:rsidR="00845BAD" w:rsidRPr="00FD0DDD" w:rsidRDefault="00845BAD" w:rsidP="003E04CC">
            <w:pPr>
              <w:spacing w:before="20" w:after="20"/>
              <w:jc w:val="center"/>
              <w:rPr>
                <w:rFonts w:cs="Arial"/>
                <w:szCs w:val="20"/>
              </w:rPr>
            </w:pPr>
            <w:r w:rsidRPr="00FD0DDD">
              <w:rPr>
                <w:rFonts w:cs="Arial"/>
                <w:color w:val="000000"/>
                <w:szCs w:val="20"/>
              </w:rPr>
              <w:t>4</w:t>
            </w:r>
          </w:p>
        </w:tc>
        <w:tc>
          <w:tcPr>
            <w:tcW w:w="1733" w:type="dxa"/>
            <w:tcBorders>
              <w:top w:val="nil"/>
              <w:left w:val="nil"/>
              <w:bottom w:val="nil"/>
              <w:right w:val="nil"/>
            </w:tcBorders>
            <w:shd w:val="clear" w:color="auto" w:fill="E6E3E2"/>
            <w:noWrap/>
            <w:vAlign w:val="bottom"/>
          </w:tcPr>
          <w:p w14:paraId="196F0CB0" w14:textId="6834B750" w:rsidR="00845BAD" w:rsidRPr="00FD0DDD" w:rsidRDefault="00845BAD" w:rsidP="003E04CC">
            <w:pPr>
              <w:spacing w:before="20" w:after="20"/>
              <w:jc w:val="center"/>
              <w:rPr>
                <w:rFonts w:cs="Arial"/>
                <w:color w:val="000000"/>
                <w:szCs w:val="20"/>
              </w:rPr>
            </w:pPr>
            <w:r w:rsidRPr="00FD0DDD">
              <w:rPr>
                <w:rFonts w:cs="Arial"/>
                <w:color w:val="000000"/>
                <w:szCs w:val="20"/>
              </w:rPr>
              <w:t>3%</w:t>
            </w:r>
          </w:p>
        </w:tc>
      </w:tr>
      <w:tr w:rsidR="00845BAD" w:rsidRPr="00FD0DDD" w14:paraId="5FBDBA9D" w14:textId="77777777" w:rsidTr="00FD0DDD">
        <w:trPr>
          <w:trHeight w:val="273"/>
        </w:trPr>
        <w:tc>
          <w:tcPr>
            <w:tcW w:w="5245" w:type="dxa"/>
            <w:tcBorders>
              <w:top w:val="nil"/>
              <w:left w:val="nil"/>
              <w:bottom w:val="nil"/>
              <w:right w:val="nil"/>
            </w:tcBorders>
            <w:shd w:val="clear" w:color="auto" w:fill="auto"/>
            <w:noWrap/>
            <w:vAlign w:val="bottom"/>
            <w:hideMark/>
          </w:tcPr>
          <w:p w14:paraId="3071818C" w14:textId="6C716ECE" w:rsidR="00845BAD" w:rsidRPr="00FD0DDD" w:rsidRDefault="00845BAD" w:rsidP="003E04CC">
            <w:pPr>
              <w:spacing w:before="20" w:after="20"/>
              <w:ind w:firstLineChars="100" w:firstLine="200"/>
              <w:rPr>
                <w:rFonts w:cs="Arial"/>
                <w:szCs w:val="20"/>
              </w:rPr>
            </w:pPr>
            <w:r w:rsidRPr="00FD0DDD">
              <w:rPr>
                <w:rFonts w:cs="Arial"/>
                <w:color w:val="000000"/>
                <w:szCs w:val="20"/>
              </w:rPr>
              <w:t>Slide or cave-in</w:t>
            </w:r>
          </w:p>
        </w:tc>
        <w:tc>
          <w:tcPr>
            <w:tcW w:w="1701" w:type="dxa"/>
            <w:tcBorders>
              <w:top w:val="nil"/>
              <w:left w:val="nil"/>
              <w:bottom w:val="nil"/>
              <w:right w:val="nil"/>
            </w:tcBorders>
            <w:shd w:val="clear" w:color="auto" w:fill="auto"/>
            <w:noWrap/>
            <w:vAlign w:val="bottom"/>
          </w:tcPr>
          <w:p w14:paraId="0D83A749" w14:textId="722434F7" w:rsidR="00845BAD" w:rsidRPr="00FD0DDD" w:rsidRDefault="00845BAD" w:rsidP="003E04CC">
            <w:pPr>
              <w:spacing w:before="20" w:after="20"/>
              <w:jc w:val="center"/>
              <w:rPr>
                <w:rFonts w:cs="Arial"/>
                <w:szCs w:val="20"/>
              </w:rPr>
            </w:pPr>
            <w:r w:rsidRPr="00FD0DDD">
              <w:rPr>
                <w:rFonts w:cs="Arial"/>
                <w:color w:val="000000"/>
                <w:szCs w:val="20"/>
              </w:rPr>
              <w:t>2</w:t>
            </w:r>
          </w:p>
        </w:tc>
        <w:tc>
          <w:tcPr>
            <w:tcW w:w="1733" w:type="dxa"/>
            <w:tcBorders>
              <w:top w:val="nil"/>
              <w:left w:val="nil"/>
              <w:bottom w:val="nil"/>
              <w:right w:val="nil"/>
            </w:tcBorders>
            <w:shd w:val="clear" w:color="auto" w:fill="auto"/>
            <w:noWrap/>
            <w:vAlign w:val="bottom"/>
          </w:tcPr>
          <w:p w14:paraId="0EB563AE" w14:textId="09B35AC9" w:rsidR="00845BAD" w:rsidRPr="00FD0DDD" w:rsidRDefault="00845BAD" w:rsidP="003E04CC">
            <w:pPr>
              <w:spacing w:before="20" w:after="20"/>
              <w:jc w:val="center"/>
              <w:rPr>
                <w:rFonts w:cs="Arial"/>
                <w:color w:val="000000"/>
                <w:szCs w:val="20"/>
              </w:rPr>
            </w:pPr>
            <w:r w:rsidRPr="00FD0DDD">
              <w:rPr>
                <w:rFonts w:cs="Arial"/>
                <w:color w:val="000000"/>
                <w:szCs w:val="20"/>
              </w:rPr>
              <w:t>1%</w:t>
            </w:r>
          </w:p>
        </w:tc>
      </w:tr>
      <w:tr w:rsidR="00845BAD" w:rsidRPr="00FD0DDD" w14:paraId="593AA014" w14:textId="77777777" w:rsidTr="00FD0DDD">
        <w:trPr>
          <w:trHeight w:val="273"/>
        </w:trPr>
        <w:tc>
          <w:tcPr>
            <w:tcW w:w="5245" w:type="dxa"/>
            <w:tcBorders>
              <w:top w:val="nil"/>
              <w:left w:val="nil"/>
              <w:bottom w:val="nil"/>
              <w:right w:val="nil"/>
            </w:tcBorders>
            <w:shd w:val="clear" w:color="auto" w:fill="E6E3E2"/>
            <w:noWrap/>
            <w:vAlign w:val="bottom"/>
            <w:hideMark/>
          </w:tcPr>
          <w:p w14:paraId="5D5DBFB2" w14:textId="0137D829" w:rsidR="00845BAD" w:rsidRPr="00FD0DDD" w:rsidRDefault="00845BAD" w:rsidP="003E04CC">
            <w:pPr>
              <w:spacing w:before="20" w:after="20"/>
              <w:ind w:firstLineChars="100" w:firstLine="200"/>
              <w:rPr>
                <w:rFonts w:cs="Arial"/>
                <w:szCs w:val="20"/>
              </w:rPr>
            </w:pPr>
            <w:r w:rsidRPr="00FD0DDD">
              <w:rPr>
                <w:rFonts w:cs="Arial"/>
                <w:color w:val="000000"/>
                <w:szCs w:val="20"/>
              </w:rPr>
              <w:t>Being hit by falling objects</w:t>
            </w:r>
          </w:p>
        </w:tc>
        <w:tc>
          <w:tcPr>
            <w:tcW w:w="1701" w:type="dxa"/>
            <w:tcBorders>
              <w:top w:val="nil"/>
              <w:left w:val="nil"/>
              <w:bottom w:val="nil"/>
              <w:right w:val="nil"/>
            </w:tcBorders>
            <w:shd w:val="clear" w:color="auto" w:fill="E6E3E2"/>
            <w:noWrap/>
            <w:vAlign w:val="bottom"/>
          </w:tcPr>
          <w:p w14:paraId="7090023A" w14:textId="11ECF9DD" w:rsidR="00845BAD" w:rsidRPr="00FD0DDD" w:rsidRDefault="00845BAD" w:rsidP="003E04CC">
            <w:pPr>
              <w:spacing w:before="20" w:after="20"/>
              <w:jc w:val="center"/>
              <w:rPr>
                <w:rFonts w:cs="Arial"/>
                <w:szCs w:val="20"/>
              </w:rPr>
            </w:pPr>
            <w:r w:rsidRPr="00FD0DDD">
              <w:rPr>
                <w:rFonts w:cs="Arial"/>
                <w:color w:val="000000"/>
                <w:szCs w:val="20"/>
              </w:rPr>
              <w:t>2</w:t>
            </w:r>
          </w:p>
        </w:tc>
        <w:tc>
          <w:tcPr>
            <w:tcW w:w="1733" w:type="dxa"/>
            <w:tcBorders>
              <w:top w:val="nil"/>
              <w:left w:val="nil"/>
              <w:bottom w:val="nil"/>
              <w:right w:val="nil"/>
            </w:tcBorders>
            <w:shd w:val="clear" w:color="auto" w:fill="E6E3E2"/>
            <w:noWrap/>
            <w:vAlign w:val="bottom"/>
          </w:tcPr>
          <w:p w14:paraId="5FB260DB" w14:textId="174EC648" w:rsidR="00845BAD" w:rsidRPr="00FD0DDD" w:rsidRDefault="00845BAD" w:rsidP="003E04CC">
            <w:pPr>
              <w:spacing w:before="20" w:after="20"/>
              <w:jc w:val="center"/>
              <w:rPr>
                <w:rFonts w:cs="Arial"/>
                <w:color w:val="000000"/>
                <w:szCs w:val="20"/>
              </w:rPr>
            </w:pPr>
            <w:r w:rsidRPr="00FD0DDD">
              <w:rPr>
                <w:rFonts w:cs="Arial"/>
                <w:color w:val="000000"/>
                <w:szCs w:val="20"/>
              </w:rPr>
              <w:t>1%</w:t>
            </w:r>
          </w:p>
        </w:tc>
      </w:tr>
      <w:tr w:rsidR="00845BAD" w:rsidRPr="00FD0DDD" w14:paraId="5C5E58D0" w14:textId="77777777" w:rsidTr="00FD0DDD">
        <w:trPr>
          <w:trHeight w:val="273"/>
        </w:trPr>
        <w:tc>
          <w:tcPr>
            <w:tcW w:w="5245" w:type="dxa"/>
            <w:tcBorders>
              <w:top w:val="nil"/>
              <w:left w:val="nil"/>
              <w:bottom w:val="nil"/>
              <w:right w:val="nil"/>
            </w:tcBorders>
            <w:shd w:val="clear" w:color="auto" w:fill="auto"/>
            <w:noWrap/>
            <w:vAlign w:val="bottom"/>
            <w:hideMark/>
          </w:tcPr>
          <w:p w14:paraId="391BF609" w14:textId="1D5A2200" w:rsidR="00845BAD" w:rsidRPr="00FD0DDD" w:rsidRDefault="00845BAD" w:rsidP="003E04CC">
            <w:pPr>
              <w:spacing w:before="20" w:after="20"/>
              <w:ind w:firstLineChars="100" w:firstLine="200"/>
              <w:rPr>
                <w:rFonts w:cs="Arial"/>
                <w:szCs w:val="20"/>
              </w:rPr>
            </w:pPr>
            <w:r w:rsidRPr="00FD0DDD">
              <w:rPr>
                <w:rFonts w:cs="Arial"/>
                <w:color w:val="000000"/>
                <w:szCs w:val="20"/>
              </w:rPr>
              <w:t>Other mechanisms</w:t>
            </w:r>
          </w:p>
        </w:tc>
        <w:tc>
          <w:tcPr>
            <w:tcW w:w="1701" w:type="dxa"/>
            <w:tcBorders>
              <w:top w:val="nil"/>
              <w:left w:val="nil"/>
              <w:bottom w:val="nil"/>
              <w:right w:val="nil"/>
            </w:tcBorders>
            <w:shd w:val="clear" w:color="auto" w:fill="auto"/>
            <w:noWrap/>
            <w:vAlign w:val="bottom"/>
          </w:tcPr>
          <w:p w14:paraId="00BA77C9" w14:textId="4A238557" w:rsidR="00845BAD" w:rsidRPr="00FD0DDD" w:rsidRDefault="00845BAD" w:rsidP="003E04CC">
            <w:pPr>
              <w:spacing w:before="20" w:after="20"/>
              <w:jc w:val="center"/>
              <w:rPr>
                <w:rFonts w:cs="Arial"/>
                <w:szCs w:val="20"/>
              </w:rPr>
            </w:pPr>
            <w:r w:rsidRPr="00FD0DDD">
              <w:rPr>
                <w:rFonts w:cs="Arial"/>
                <w:color w:val="000000"/>
                <w:szCs w:val="20"/>
              </w:rPr>
              <w:t>2</w:t>
            </w:r>
          </w:p>
        </w:tc>
        <w:tc>
          <w:tcPr>
            <w:tcW w:w="1733" w:type="dxa"/>
            <w:tcBorders>
              <w:top w:val="nil"/>
              <w:left w:val="nil"/>
              <w:bottom w:val="nil"/>
              <w:right w:val="nil"/>
            </w:tcBorders>
            <w:shd w:val="clear" w:color="auto" w:fill="auto"/>
            <w:noWrap/>
            <w:vAlign w:val="bottom"/>
          </w:tcPr>
          <w:p w14:paraId="0C921C8F" w14:textId="75B0668E" w:rsidR="00845BAD" w:rsidRPr="00FD0DDD" w:rsidRDefault="00845BAD" w:rsidP="003E04CC">
            <w:pPr>
              <w:spacing w:before="20" w:after="20"/>
              <w:jc w:val="center"/>
              <w:rPr>
                <w:rFonts w:cs="Arial"/>
                <w:color w:val="000000"/>
                <w:szCs w:val="20"/>
              </w:rPr>
            </w:pPr>
            <w:r w:rsidRPr="00FD0DDD">
              <w:rPr>
                <w:rFonts w:cs="Arial"/>
                <w:color w:val="000000"/>
                <w:szCs w:val="20"/>
              </w:rPr>
              <w:t>1%</w:t>
            </w:r>
          </w:p>
        </w:tc>
      </w:tr>
      <w:tr w:rsidR="00845BAD" w:rsidRPr="00FD0DDD" w14:paraId="093721F5" w14:textId="77777777" w:rsidTr="00FD0DDD">
        <w:trPr>
          <w:trHeight w:val="273"/>
        </w:trPr>
        <w:tc>
          <w:tcPr>
            <w:tcW w:w="5245" w:type="dxa"/>
            <w:tcBorders>
              <w:top w:val="nil"/>
              <w:left w:val="nil"/>
              <w:bottom w:val="nil"/>
              <w:right w:val="nil"/>
            </w:tcBorders>
            <w:shd w:val="clear" w:color="auto" w:fill="808080" w:themeFill="background1" w:themeFillShade="80"/>
            <w:noWrap/>
            <w:vAlign w:val="bottom"/>
            <w:hideMark/>
          </w:tcPr>
          <w:p w14:paraId="2A82181D" w14:textId="4B4748EC" w:rsidR="00845BAD" w:rsidRPr="00FD0DDD" w:rsidRDefault="00845BAD" w:rsidP="003E04CC">
            <w:pPr>
              <w:spacing w:before="20" w:after="20"/>
              <w:rPr>
                <w:rFonts w:cs="Arial"/>
                <w:color w:val="FFFFFF" w:themeColor="background1"/>
                <w:szCs w:val="20"/>
              </w:rPr>
            </w:pPr>
            <w:r w:rsidRPr="00FD0DDD">
              <w:rPr>
                <w:rFonts w:cs="Arial"/>
                <w:b/>
                <w:bCs/>
                <w:color w:val="FFFFFF" w:themeColor="background1"/>
                <w:szCs w:val="20"/>
              </w:rPr>
              <w:t>Construction 5 year total</w:t>
            </w:r>
          </w:p>
        </w:tc>
        <w:tc>
          <w:tcPr>
            <w:tcW w:w="1701" w:type="dxa"/>
            <w:tcBorders>
              <w:top w:val="nil"/>
              <w:left w:val="nil"/>
              <w:bottom w:val="nil"/>
              <w:right w:val="nil"/>
            </w:tcBorders>
            <w:shd w:val="clear" w:color="auto" w:fill="808080" w:themeFill="background1" w:themeFillShade="80"/>
            <w:noWrap/>
            <w:vAlign w:val="bottom"/>
          </w:tcPr>
          <w:p w14:paraId="5BE3EBF2" w14:textId="4794AC9D" w:rsidR="00845BAD" w:rsidRPr="00FD0DDD" w:rsidRDefault="0091507B" w:rsidP="003E04CC">
            <w:pPr>
              <w:spacing w:before="20" w:after="20"/>
              <w:jc w:val="center"/>
              <w:rPr>
                <w:rFonts w:cs="Arial"/>
                <w:color w:val="FFFFFF" w:themeColor="background1"/>
                <w:szCs w:val="20"/>
              </w:rPr>
            </w:pPr>
            <w:r>
              <w:rPr>
                <w:rFonts w:cs="Arial"/>
                <w:b/>
                <w:bCs/>
                <w:color w:val="FFFFFF" w:themeColor="background1"/>
                <w:szCs w:val="20"/>
              </w:rPr>
              <w:t xml:space="preserve"> </w:t>
            </w:r>
            <w:r w:rsidR="00845BAD" w:rsidRPr="00FD0DDD">
              <w:rPr>
                <w:rFonts w:cs="Arial"/>
                <w:b/>
                <w:bCs/>
                <w:color w:val="FFFFFF" w:themeColor="background1"/>
                <w:szCs w:val="20"/>
              </w:rPr>
              <w:t>154</w:t>
            </w:r>
          </w:p>
        </w:tc>
        <w:tc>
          <w:tcPr>
            <w:tcW w:w="1733" w:type="dxa"/>
            <w:tcBorders>
              <w:top w:val="nil"/>
              <w:left w:val="nil"/>
              <w:bottom w:val="nil"/>
              <w:right w:val="nil"/>
            </w:tcBorders>
            <w:shd w:val="clear" w:color="auto" w:fill="808080" w:themeFill="background1" w:themeFillShade="80"/>
            <w:noWrap/>
            <w:vAlign w:val="bottom"/>
          </w:tcPr>
          <w:p w14:paraId="51DF93D5" w14:textId="23F34D11" w:rsidR="00845BAD" w:rsidRPr="00FD0DDD" w:rsidRDefault="00845BAD" w:rsidP="003E04CC">
            <w:pPr>
              <w:spacing w:before="20" w:after="20"/>
              <w:jc w:val="center"/>
              <w:rPr>
                <w:rFonts w:cs="Arial"/>
                <w:color w:val="FFFFFF" w:themeColor="background1"/>
                <w:szCs w:val="20"/>
              </w:rPr>
            </w:pPr>
            <w:r w:rsidRPr="00FD0DDD">
              <w:rPr>
                <w:rFonts w:cs="Arial"/>
                <w:b/>
                <w:bCs/>
                <w:color w:val="FFFFFF" w:themeColor="background1"/>
                <w:szCs w:val="20"/>
              </w:rPr>
              <w:t>100%</w:t>
            </w:r>
          </w:p>
        </w:tc>
      </w:tr>
    </w:tbl>
    <w:bookmarkEnd w:id="42"/>
    <w:p w14:paraId="32D0DE8D" w14:textId="33A20E7D" w:rsidR="005C020C" w:rsidRDefault="00261EE5" w:rsidP="003E04CC">
      <w:pPr>
        <w:pStyle w:val="SWACaptionstyle"/>
        <w:spacing w:before="20" w:after="20"/>
      </w:pPr>
      <w:r>
        <w:rPr>
          <w:sz w:val="16"/>
        </w:rPr>
        <w:t>Note:</w:t>
      </w:r>
      <w:r w:rsidR="003E179B" w:rsidRPr="00F52450">
        <w:rPr>
          <w:sz w:val="16"/>
        </w:rPr>
        <w:t xml:space="preserve"> The percentages shown in this table have been rounded to the nearest whole number; therefore the sum of percentage figures for each column may not equal the total.</w:t>
      </w:r>
      <w:r w:rsidR="00EA0645" w:rsidRPr="00EA0645">
        <w:t xml:space="preserve"> </w:t>
      </w:r>
    </w:p>
    <w:p w14:paraId="1991C3DC" w14:textId="77777777" w:rsidR="003E04CC" w:rsidRDefault="003E04CC">
      <w:pPr>
        <w:spacing w:after="200" w:line="276" w:lineRule="auto"/>
        <w:rPr>
          <w:szCs w:val="20"/>
        </w:rPr>
      </w:pPr>
    </w:p>
    <w:p w14:paraId="183B4CF7" w14:textId="4B5ED1AD" w:rsidR="003E04CC" w:rsidRDefault="003E04CC">
      <w:pPr>
        <w:spacing w:after="200" w:line="276" w:lineRule="auto"/>
        <w:rPr>
          <w:szCs w:val="20"/>
        </w:rPr>
      </w:pPr>
      <w:r w:rsidRPr="00040258">
        <w:rPr>
          <w:szCs w:val="20"/>
        </w:rPr>
        <w:t>Fatalities from Being hit by falling objects (24 fatalities) and Vehicle collisions</w:t>
      </w:r>
      <w:r>
        <w:rPr>
          <w:rStyle w:val="FootnoteReference"/>
          <w:szCs w:val="20"/>
        </w:rPr>
        <w:footnoteReference w:id="11"/>
      </w:r>
      <w:r w:rsidRPr="00040258">
        <w:rPr>
          <w:szCs w:val="20"/>
        </w:rPr>
        <w:t xml:space="preserve"> (24 fatalities) were also common mechanisms of worker fatalities across the Construction industry</w:t>
      </w:r>
      <w:r>
        <w:rPr>
          <w:szCs w:val="20"/>
        </w:rPr>
        <w:t xml:space="preserve"> (Table 13)</w:t>
      </w:r>
      <w:r w:rsidRPr="00040258">
        <w:rPr>
          <w:szCs w:val="20"/>
        </w:rPr>
        <w:t>.</w:t>
      </w:r>
    </w:p>
    <w:p w14:paraId="57FCE78A" w14:textId="2A7C79DA" w:rsidR="003E04CC" w:rsidRDefault="003E04CC" w:rsidP="003E04CC">
      <w:pPr>
        <w:pStyle w:val="Heading3"/>
        <w:spacing w:before="0" w:after="120"/>
      </w:pPr>
      <w:bookmarkStart w:id="45" w:name="_Toc86914591"/>
      <w:r w:rsidRPr="00496624">
        <w:t>Table 1</w:t>
      </w:r>
      <w:r>
        <w:t>3</w:t>
      </w:r>
      <w:r w:rsidRPr="00496624">
        <w:t>: Worker fatalities: Construction industry by mechanism of incident, 201</w:t>
      </w:r>
      <w:r>
        <w:t>6</w:t>
      </w:r>
      <w:r w:rsidRPr="00496624">
        <w:t xml:space="preserve"> to 20</w:t>
      </w:r>
      <w:r>
        <w:t>20</w:t>
      </w:r>
      <w:r w:rsidRPr="00496624">
        <w:t xml:space="preserve"> (combined</w:t>
      </w:r>
      <w:r>
        <w:t xml:space="preserve"> total</w:t>
      </w:r>
      <w:r w:rsidRPr="00496624">
        <w:t>)</w:t>
      </w:r>
      <w:bookmarkEnd w:id="45"/>
    </w:p>
    <w:tbl>
      <w:tblPr>
        <w:tblW w:w="8684" w:type="dxa"/>
        <w:tblInd w:w="-10" w:type="dxa"/>
        <w:tblLayout w:type="fixed"/>
        <w:tblLook w:val="04A0" w:firstRow="1" w:lastRow="0" w:firstColumn="1" w:lastColumn="0" w:noHBand="0" w:noVBand="1"/>
        <w:tblDescription w:val="This table provides the number and proportion of worker fatalities in the Construction industry by mechanism of incident for the 5 years between 2016 and 2020 (combined). Refer to the report text for more details."/>
      </w:tblPr>
      <w:tblGrid>
        <w:gridCol w:w="5248"/>
        <w:gridCol w:w="1702"/>
        <w:gridCol w:w="1734"/>
      </w:tblGrid>
      <w:tr w:rsidR="003E04CC" w:rsidRPr="00FD0DDD" w14:paraId="1047E7A2" w14:textId="77777777" w:rsidTr="003E04CC">
        <w:trPr>
          <w:trHeight w:val="380"/>
        </w:trPr>
        <w:tc>
          <w:tcPr>
            <w:tcW w:w="5248" w:type="dxa"/>
            <w:tcBorders>
              <w:top w:val="single" w:sz="4" w:space="0" w:color="FFFFFF"/>
              <w:left w:val="single" w:sz="4" w:space="0" w:color="FFFFFF"/>
              <w:right w:val="single" w:sz="4" w:space="0" w:color="FFFFFF"/>
            </w:tcBorders>
            <w:shd w:val="clear" w:color="auto" w:fill="C10A27"/>
            <w:noWrap/>
            <w:vAlign w:val="center"/>
            <w:hideMark/>
          </w:tcPr>
          <w:p w14:paraId="074F7FC2" w14:textId="100BA9C4" w:rsidR="003E04CC" w:rsidRPr="00FD0DDD" w:rsidRDefault="003E04CC" w:rsidP="003E04CC">
            <w:pPr>
              <w:spacing w:before="40" w:after="40"/>
              <w:rPr>
                <w:rFonts w:cs="Arial"/>
                <w:b/>
                <w:bCs/>
                <w:color w:val="FFFFFF"/>
                <w:szCs w:val="20"/>
              </w:rPr>
            </w:pPr>
            <w:r w:rsidRPr="00FD0DDD">
              <w:rPr>
                <w:rFonts w:cs="Arial"/>
                <w:b/>
                <w:bCs/>
                <w:color w:val="FFFFFF"/>
                <w:szCs w:val="20"/>
              </w:rPr>
              <w:t xml:space="preserve">Construction </w:t>
            </w:r>
            <w:r>
              <w:rPr>
                <w:rFonts w:cs="Arial"/>
                <w:b/>
                <w:bCs/>
                <w:color w:val="FFFFFF"/>
                <w:szCs w:val="20"/>
              </w:rPr>
              <w:t xml:space="preserve">industry </w:t>
            </w:r>
            <w:r w:rsidRPr="00FD0DDD">
              <w:rPr>
                <w:rFonts w:cs="Arial"/>
                <w:b/>
                <w:bCs/>
                <w:color w:val="FFFFFF"/>
                <w:szCs w:val="20"/>
              </w:rPr>
              <w:t>and mechanism</w:t>
            </w:r>
          </w:p>
        </w:tc>
        <w:tc>
          <w:tcPr>
            <w:tcW w:w="1702" w:type="dxa"/>
            <w:tcBorders>
              <w:top w:val="single" w:sz="4" w:space="0" w:color="FFFFFF"/>
              <w:left w:val="nil"/>
              <w:right w:val="single" w:sz="4" w:space="0" w:color="FFFFFF"/>
            </w:tcBorders>
            <w:shd w:val="clear" w:color="auto" w:fill="C10A27"/>
            <w:noWrap/>
            <w:vAlign w:val="center"/>
            <w:hideMark/>
          </w:tcPr>
          <w:p w14:paraId="0FE4D912" w14:textId="77777777" w:rsidR="003E04CC" w:rsidRPr="00FD0DDD" w:rsidRDefault="003E04CC" w:rsidP="003E04CC">
            <w:pPr>
              <w:spacing w:before="40" w:after="40"/>
              <w:jc w:val="center"/>
              <w:rPr>
                <w:rFonts w:cs="Arial"/>
                <w:b/>
                <w:bCs/>
                <w:color w:val="FFFFFF"/>
                <w:szCs w:val="20"/>
              </w:rPr>
            </w:pPr>
            <w:r w:rsidRPr="00FD0DDD">
              <w:rPr>
                <w:rFonts w:cs="Arial"/>
                <w:b/>
                <w:bCs/>
                <w:color w:val="FFFFFF"/>
                <w:szCs w:val="20"/>
              </w:rPr>
              <w:t>No. of fatalities</w:t>
            </w:r>
          </w:p>
        </w:tc>
        <w:tc>
          <w:tcPr>
            <w:tcW w:w="1734" w:type="dxa"/>
            <w:tcBorders>
              <w:top w:val="single" w:sz="4" w:space="0" w:color="FFFFFF"/>
              <w:left w:val="nil"/>
              <w:right w:val="single" w:sz="4" w:space="0" w:color="FFFFFF"/>
            </w:tcBorders>
            <w:shd w:val="clear" w:color="auto" w:fill="C10A27"/>
            <w:noWrap/>
            <w:vAlign w:val="center"/>
            <w:hideMark/>
          </w:tcPr>
          <w:p w14:paraId="596845BA" w14:textId="77777777" w:rsidR="003E04CC" w:rsidRPr="00FD0DDD" w:rsidRDefault="003E04CC" w:rsidP="003E04CC">
            <w:pPr>
              <w:spacing w:before="40" w:after="40"/>
              <w:jc w:val="center"/>
              <w:rPr>
                <w:rFonts w:cs="Arial"/>
                <w:b/>
                <w:bCs/>
                <w:color w:val="FFFFFF"/>
                <w:szCs w:val="20"/>
              </w:rPr>
            </w:pPr>
            <w:r w:rsidRPr="00FD0DDD">
              <w:rPr>
                <w:rFonts w:cs="Arial"/>
                <w:b/>
                <w:bCs/>
                <w:color w:val="FFFFFF"/>
                <w:szCs w:val="20"/>
              </w:rPr>
              <w:t>% of fatalities</w:t>
            </w:r>
          </w:p>
        </w:tc>
      </w:tr>
      <w:tr w:rsidR="003E04CC" w:rsidRPr="00FD0DDD" w14:paraId="5687D314" w14:textId="77777777" w:rsidTr="003E04CC">
        <w:trPr>
          <w:trHeight w:val="273"/>
        </w:trPr>
        <w:tc>
          <w:tcPr>
            <w:tcW w:w="5248" w:type="dxa"/>
            <w:tcBorders>
              <w:top w:val="nil"/>
              <w:left w:val="nil"/>
              <w:bottom w:val="nil"/>
              <w:right w:val="nil"/>
            </w:tcBorders>
            <w:shd w:val="clear" w:color="auto" w:fill="FFFFFF" w:themeFill="background1"/>
            <w:noWrap/>
            <w:vAlign w:val="bottom"/>
          </w:tcPr>
          <w:p w14:paraId="3A0DC257" w14:textId="77777777" w:rsidR="003E04CC" w:rsidRPr="00FF63AC" w:rsidRDefault="003E04CC" w:rsidP="002256FD">
            <w:pPr>
              <w:spacing w:before="40" w:after="40"/>
              <w:rPr>
                <w:rFonts w:cs="Arial"/>
                <w:color w:val="000000"/>
                <w:szCs w:val="20"/>
              </w:rPr>
            </w:pPr>
            <w:r w:rsidRPr="00FF63AC">
              <w:rPr>
                <w:rFonts w:cs="Arial"/>
                <w:color w:val="000000"/>
                <w:szCs w:val="20"/>
              </w:rPr>
              <w:t xml:space="preserve">Falls from a height  </w:t>
            </w:r>
          </w:p>
        </w:tc>
        <w:tc>
          <w:tcPr>
            <w:tcW w:w="1702" w:type="dxa"/>
            <w:tcBorders>
              <w:top w:val="nil"/>
              <w:left w:val="nil"/>
              <w:bottom w:val="nil"/>
              <w:right w:val="nil"/>
            </w:tcBorders>
            <w:shd w:val="clear" w:color="auto" w:fill="FFFFFF" w:themeFill="background1"/>
            <w:noWrap/>
            <w:vAlign w:val="bottom"/>
          </w:tcPr>
          <w:p w14:paraId="3CE5556D"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48</w:t>
            </w:r>
          </w:p>
        </w:tc>
        <w:tc>
          <w:tcPr>
            <w:tcW w:w="1734" w:type="dxa"/>
            <w:tcBorders>
              <w:top w:val="nil"/>
              <w:left w:val="nil"/>
              <w:bottom w:val="nil"/>
              <w:right w:val="nil"/>
            </w:tcBorders>
            <w:shd w:val="clear" w:color="auto" w:fill="FFFFFF" w:themeFill="background1"/>
            <w:noWrap/>
            <w:vAlign w:val="bottom"/>
          </w:tcPr>
          <w:p w14:paraId="450B1DEC"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31%</w:t>
            </w:r>
          </w:p>
        </w:tc>
      </w:tr>
      <w:tr w:rsidR="003E04CC" w:rsidRPr="00FF63AC" w14:paraId="6CB377ED" w14:textId="77777777" w:rsidTr="003E04CC">
        <w:trPr>
          <w:trHeight w:val="273"/>
        </w:trPr>
        <w:tc>
          <w:tcPr>
            <w:tcW w:w="5248" w:type="dxa"/>
            <w:tcBorders>
              <w:top w:val="nil"/>
              <w:left w:val="nil"/>
              <w:bottom w:val="nil"/>
              <w:right w:val="nil"/>
            </w:tcBorders>
            <w:shd w:val="clear" w:color="auto" w:fill="E6E3E2"/>
            <w:noWrap/>
            <w:vAlign w:val="bottom"/>
          </w:tcPr>
          <w:p w14:paraId="33B99922" w14:textId="77777777" w:rsidR="003E04CC" w:rsidRPr="00FF63AC" w:rsidRDefault="003E04CC" w:rsidP="002256FD">
            <w:pPr>
              <w:spacing w:before="40" w:after="40"/>
              <w:rPr>
                <w:rFonts w:cs="Arial"/>
                <w:color w:val="000000"/>
                <w:szCs w:val="20"/>
              </w:rPr>
            </w:pPr>
            <w:r w:rsidRPr="00FF63AC">
              <w:rPr>
                <w:rFonts w:cs="Arial"/>
                <w:color w:val="000000"/>
                <w:szCs w:val="20"/>
              </w:rPr>
              <w:t>Being hit by falling objects</w:t>
            </w:r>
          </w:p>
        </w:tc>
        <w:tc>
          <w:tcPr>
            <w:tcW w:w="1702" w:type="dxa"/>
            <w:tcBorders>
              <w:top w:val="nil"/>
              <w:left w:val="nil"/>
              <w:bottom w:val="nil"/>
              <w:right w:val="nil"/>
            </w:tcBorders>
            <w:shd w:val="clear" w:color="auto" w:fill="E6E3E2"/>
            <w:noWrap/>
            <w:vAlign w:val="bottom"/>
          </w:tcPr>
          <w:p w14:paraId="72347248"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24</w:t>
            </w:r>
          </w:p>
        </w:tc>
        <w:tc>
          <w:tcPr>
            <w:tcW w:w="1734" w:type="dxa"/>
            <w:tcBorders>
              <w:top w:val="nil"/>
              <w:left w:val="nil"/>
              <w:bottom w:val="nil"/>
              <w:right w:val="nil"/>
            </w:tcBorders>
            <w:shd w:val="clear" w:color="auto" w:fill="E6E3E2"/>
            <w:noWrap/>
            <w:vAlign w:val="bottom"/>
          </w:tcPr>
          <w:p w14:paraId="6111388E"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16%</w:t>
            </w:r>
          </w:p>
        </w:tc>
      </w:tr>
      <w:tr w:rsidR="003E04CC" w:rsidRPr="00FD0DDD" w14:paraId="08D14C17" w14:textId="77777777" w:rsidTr="003E04CC">
        <w:trPr>
          <w:trHeight w:val="273"/>
        </w:trPr>
        <w:tc>
          <w:tcPr>
            <w:tcW w:w="5248" w:type="dxa"/>
            <w:tcBorders>
              <w:top w:val="nil"/>
              <w:left w:val="nil"/>
              <w:bottom w:val="nil"/>
              <w:right w:val="nil"/>
            </w:tcBorders>
            <w:shd w:val="clear" w:color="auto" w:fill="FFFFFF" w:themeFill="background1"/>
            <w:noWrap/>
            <w:vAlign w:val="bottom"/>
          </w:tcPr>
          <w:p w14:paraId="3C0C9EDB" w14:textId="6306AC09" w:rsidR="003E04CC" w:rsidRPr="00FF63AC" w:rsidRDefault="003E04CC" w:rsidP="002256FD">
            <w:pPr>
              <w:spacing w:before="40" w:after="40"/>
              <w:rPr>
                <w:rFonts w:cs="Arial"/>
                <w:color w:val="000000"/>
                <w:szCs w:val="20"/>
              </w:rPr>
            </w:pPr>
            <w:r w:rsidRPr="00FF63AC">
              <w:rPr>
                <w:rFonts w:cs="Arial"/>
                <w:color w:val="000000"/>
                <w:szCs w:val="20"/>
              </w:rPr>
              <w:t xml:space="preserve">Vehicle </w:t>
            </w:r>
            <w:r w:rsidR="00D36EE0">
              <w:rPr>
                <w:rFonts w:cs="Arial"/>
                <w:color w:val="000000"/>
                <w:szCs w:val="20"/>
              </w:rPr>
              <w:t>collision</w:t>
            </w:r>
          </w:p>
        </w:tc>
        <w:tc>
          <w:tcPr>
            <w:tcW w:w="1702" w:type="dxa"/>
            <w:tcBorders>
              <w:top w:val="nil"/>
              <w:left w:val="nil"/>
              <w:bottom w:val="nil"/>
              <w:right w:val="nil"/>
            </w:tcBorders>
            <w:shd w:val="clear" w:color="auto" w:fill="FFFFFF" w:themeFill="background1"/>
            <w:noWrap/>
            <w:vAlign w:val="bottom"/>
          </w:tcPr>
          <w:p w14:paraId="4B3716CB"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24</w:t>
            </w:r>
          </w:p>
        </w:tc>
        <w:tc>
          <w:tcPr>
            <w:tcW w:w="1734" w:type="dxa"/>
            <w:tcBorders>
              <w:top w:val="nil"/>
              <w:left w:val="nil"/>
              <w:bottom w:val="nil"/>
              <w:right w:val="nil"/>
            </w:tcBorders>
            <w:shd w:val="clear" w:color="auto" w:fill="FFFFFF" w:themeFill="background1"/>
            <w:noWrap/>
            <w:vAlign w:val="bottom"/>
          </w:tcPr>
          <w:p w14:paraId="1B723E6B"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16%</w:t>
            </w:r>
          </w:p>
        </w:tc>
      </w:tr>
      <w:tr w:rsidR="003E04CC" w:rsidRPr="00FF63AC" w14:paraId="322AA67A" w14:textId="77777777" w:rsidTr="003E04CC">
        <w:trPr>
          <w:trHeight w:val="273"/>
        </w:trPr>
        <w:tc>
          <w:tcPr>
            <w:tcW w:w="5248" w:type="dxa"/>
            <w:tcBorders>
              <w:top w:val="nil"/>
              <w:left w:val="nil"/>
              <w:bottom w:val="nil"/>
              <w:right w:val="nil"/>
            </w:tcBorders>
            <w:shd w:val="clear" w:color="auto" w:fill="E6E3E2"/>
            <w:noWrap/>
            <w:vAlign w:val="bottom"/>
          </w:tcPr>
          <w:p w14:paraId="6060D131" w14:textId="77777777" w:rsidR="003E04CC" w:rsidRPr="00FF63AC" w:rsidRDefault="003E04CC" w:rsidP="002256FD">
            <w:pPr>
              <w:spacing w:before="40" w:after="40"/>
              <w:rPr>
                <w:rFonts w:cs="Arial"/>
                <w:color w:val="000000"/>
                <w:szCs w:val="20"/>
              </w:rPr>
            </w:pPr>
            <w:r w:rsidRPr="00FF63AC">
              <w:rPr>
                <w:rFonts w:cs="Arial"/>
                <w:color w:val="000000"/>
                <w:szCs w:val="20"/>
              </w:rPr>
              <w:t>Being hit by moving objects</w:t>
            </w:r>
          </w:p>
        </w:tc>
        <w:tc>
          <w:tcPr>
            <w:tcW w:w="1702" w:type="dxa"/>
            <w:tcBorders>
              <w:top w:val="nil"/>
              <w:left w:val="nil"/>
              <w:bottom w:val="nil"/>
              <w:right w:val="nil"/>
            </w:tcBorders>
            <w:shd w:val="clear" w:color="auto" w:fill="E6E3E2"/>
            <w:noWrap/>
            <w:vAlign w:val="bottom"/>
          </w:tcPr>
          <w:p w14:paraId="7D461F89"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22</w:t>
            </w:r>
          </w:p>
        </w:tc>
        <w:tc>
          <w:tcPr>
            <w:tcW w:w="1734" w:type="dxa"/>
            <w:tcBorders>
              <w:top w:val="nil"/>
              <w:left w:val="nil"/>
              <w:bottom w:val="nil"/>
              <w:right w:val="nil"/>
            </w:tcBorders>
            <w:shd w:val="clear" w:color="auto" w:fill="E6E3E2"/>
            <w:noWrap/>
            <w:vAlign w:val="bottom"/>
          </w:tcPr>
          <w:p w14:paraId="0634C9B4"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14%</w:t>
            </w:r>
          </w:p>
        </w:tc>
      </w:tr>
      <w:tr w:rsidR="003E04CC" w:rsidRPr="00FD0DDD" w14:paraId="4DFFF6DA" w14:textId="77777777" w:rsidTr="003E04CC">
        <w:trPr>
          <w:trHeight w:val="273"/>
        </w:trPr>
        <w:tc>
          <w:tcPr>
            <w:tcW w:w="5248" w:type="dxa"/>
            <w:tcBorders>
              <w:top w:val="nil"/>
              <w:left w:val="nil"/>
              <w:bottom w:val="nil"/>
              <w:right w:val="nil"/>
            </w:tcBorders>
            <w:shd w:val="clear" w:color="auto" w:fill="FFFFFF" w:themeFill="background1"/>
            <w:noWrap/>
            <w:vAlign w:val="bottom"/>
          </w:tcPr>
          <w:p w14:paraId="294176FB" w14:textId="77777777" w:rsidR="003E04CC" w:rsidRPr="00FF63AC" w:rsidRDefault="003E04CC" w:rsidP="002256FD">
            <w:pPr>
              <w:spacing w:before="40" w:after="40"/>
              <w:rPr>
                <w:rFonts w:cs="Arial"/>
                <w:color w:val="000000"/>
                <w:szCs w:val="20"/>
              </w:rPr>
            </w:pPr>
            <w:r w:rsidRPr="00FF63AC">
              <w:rPr>
                <w:rFonts w:cs="Arial"/>
                <w:color w:val="000000"/>
                <w:szCs w:val="20"/>
              </w:rPr>
              <w:t>Contact with electricity</w:t>
            </w:r>
          </w:p>
        </w:tc>
        <w:tc>
          <w:tcPr>
            <w:tcW w:w="1702" w:type="dxa"/>
            <w:tcBorders>
              <w:top w:val="nil"/>
              <w:left w:val="nil"/>
              <w:bottom w:val="nil"/>
              <w:right w:val="nil"/>
            </w:tcBorders>
            <w:shd w:val="clear" w:color="auto" w:fill="FFFFFF" w:themeFill="background1"/>
            <w:noWrap/>
            <w:vAlign w:val="bottom"/>
          </w:tcPr>
          <w:p w14:paraId="4F7E3ACC"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16</w:t>
            </w:r>
          </w:p>
        </w:tc>
        <w:tc>
          <w:tcPr>
            <w:tcW w:w="1734" w:type="dxa"/>
            <w:tcBorders>
              <w:top w:val="nil"/>
              <w:left w:val="nil"/>
              <w:bottom w:val="nil"/>
              <w:right w:val="nil"/>
            </w:tcBorders>
            <w:shd w:val="clear" w:color="auto" w:fill="FFFFFF" w:themeFill="background1"/>
            <w:noWrap/>
            <w:vAlign w:val="bottom"/>
          </w:tcPr>
          <w:p w14:paraId="38A2861E"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10%</w:t>
            </w:r>
          </w:p>
        </w:tc>
      </w:tr>
      <w:tr w:rsidR="003E04CC" w:rsidRPr="00FF63AC" w14:paraId="42005FB8" w14:textId="77777777" w:rsidTr="003E04CC">
        <w:trPr>
          <w:trHeight w:val="273"/>
        </w:trPr>
        <w:tc>
          <w:tcPr>
            <w:tcW w:w="5248" w:type="dxa"/>
            <w:tcBorders>
              <w:top w:val="nil"/>
              <w:left w:val="nil"/>
              <w:bottom w:val="nil"/>
              <w:right w:val="nil"/>
            </w:tcBorders>
            <w:shd w:val="clear" w:color="auto" w:fill="E6E3E2"/>
            <w:noWrap/>
            <w:vAlign w:val="bottom"/>
          </w:tcPr>
          <w:p w14:paraId="6FADEDBF" w14:textId="77777777" w:rsidR="003E04CC" w:rsidRPr="00FF63AC" w:rsidRDefault="003E04CC" w:rsidP="002256FD">
            <w:pPr>
              <w:spacing w:before="40" w:after="40"/>
              <w:rPr>
                <w:rFonts w:cs="Arial"/>
                <w:color w:val="000000"/>
                <w:szCs w:val="20"/>
              </w:rPr>
            </w:pPr>
            <w:r w:rsidRPr="00FF63AC">
              <w:rPr>
                <w:rFonts w:cs="Arial"/>
                <w:color w:val="000000"/>
                <w:szCs w:val="20"/>
              </w:rPr>
              <w:t>Being trapped between stationary and moving objects</w:t>
            </w:r>
          </w:p>
        </w:tc>
        <w:tc>
          <w:tcPr>
            <w:tcW w:w="1702" w:type="dxa"/>
            <w:tcBorders>
              <w:top w:val="nil"/>
              <w:left w:val="nil"/>
              <w:bottom w:val="nil"/>
              <w:right w:val="nil"/>
            </w:tcBorders>
            <w:shd w:val="clear" w:color="auto" w:fill="E6E3E2"/>
            <w:noWrap/>
            <w:vAlign w:val="bottom"/>
          </w:tcPr>
          <w:p w14:paraId="7E86AF72"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6</w:t>
            </w:r>
          </w:p>
        </w:tc>
        <w:tc>
          <w:tcPr>
            <w:tcW w:w="1734" w:type="dxa"/>
            <w:tcBorders>
              <w:top w:val="nil"/>
              <w:left w:val="nil"/>
              <w:bottom w:val="nil"/>
              <w:right w:val="nil"/>
            </w:tcBorders>
            <w:shd w:val="clear" w:color="auto" w:fill="E6E3E2"/>
            <w:noWrap/>
            <w:vAlign w:val="bottom"/>
          </w:tcPr>
          <w:p w14:paraId="10059A62"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4%</w:t>
            </w:r>
          </w:p>
        </w:tc>
      </w:tr>
      <w:tr w:rsidR="003E04CC" w:rsidRPr="00FD0DDD" w14:paraId="5E8C4692" w14:textId="77777777" w:rsidTr="003E04CC">
        <w:trPr>
          <w:trHeight w:val="273"/>
        </w:trPr>
        <w:tc>
          <w:tcPr>
            <w:tcW w:w="5248" w:type="dxa"/>
            <w:tcBorders>
              <w:top w:val="nil"/>
              <w:left w:val="nil"/>
              <w:bottom w:val="nil"/>
              <w:right w:val="nil"/>
            </w:tcBorders>
            <w:shd w:val="clear" w:color="auto" w:fill="FFFFFF" w:themeFill="background1"/>
            <w:noWrap/>
            <w:vAlign w:val="bottom"/>
          </w:tcPr>
          <w:p w14:paraId="2364DF93" w14:textId="77777777" w:rsidR="003E04CC" w:rsidRPr="00FF63AC" w:rsidRDefault="003E04CC" w:rsidP="002256FD">
            <w:pPr>
              <w:spacing w:before="40" w:after="40"/>
              <w:rPr>
                <w:rFonts w:cs="Arial"/>
                <w:color w:val="000000"/>
                <w:szCs w:val="20"/>
              </w:rPr>
            </w:pPr>
            <w:r w:rsidRPr="00FF63AC">
              <w:rPr>
                <w:rFonts w:cs="Arial"/>
                <w:color w:val="000000"/>
                <w:szCs w:val="20"/>
              </w:rPr>
              <w:t>Other mechanisms</w:t>
            </w:r>
          </w:p>
        </w:tc>
        <w:tc>
          <w:tcPr>
            <w:tcW w:w="1702" w:type="dxa"/>
            <w:tcBorders>
              <w:top w:val="nil"/>
              <w:left w:val="nil"/>
              <w:bottom w:val="nil"/>
              <w:right w:val="nil"/>
            </w:tcBorders>
            <w:shd w:val="clear" w:color="auto" w:fill="FFFFFF" w:themeFill="background1"/>
            <w:noWrap/>
            <w:vAlign w:val="bottom"/>
          </w:tcPr>
          <w:p w14:paraId="6FE1DA0C"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14</w:t>
            </w:r>
          </w:p>
        </w:tc>
        <w:tc>
          <w:tcPr>
            <w:tcW w:w="1734" w:type="dxa"/>
            <w:tcBorders>
              <w:top w:val="nil"/>
              <w:left w:val="nil"/>
              <w:bottom w:val="nil"/>
              <w:right w:val="nil"/>
            </w:tcBorders>
            <w:shd w:val="clear" w:color="auto" w:fill="FFFFFF" w:themeFill="background1"/>
            <w:noWrap/>
            <w:vAlign w:val="bottom"/>
          </w:tcPr>
          <w:p w14:paraId="467701C9" w14:textId="77777777" w:rsidR="003E04CC" w:rsidRPr="00FF63AC" w:rsidRDefault="003E04CC" w:rsidP="003E04CC">
            <w:pPr>
              <w:spacing w:before="40" w:after="40"/>
              <w:ind w:firstLineChars="100" w:firstLine="200"/>
              <w:jc w:val="center"/>
              <w:rPr>
                <w:rFonts w:cs="Arial"/>
                <w:color w:val="000000"/>
                <w:szCs w:val="20"/>
              </w:rPr>
            </w:pPr>
            <w:r w:rsidRPr="00FF63AC">
              <w:rPr>
                <w:rFonts w:cs="Arial"/>
                <w:color w:val="000000"/>
                <w:szCs w:val="20"/>
              </w:rPr>
              <w:t>9%</w:t>
            </w:r>
          </w:p>
        </w:tc>
      </w:tr>
      <w:tr w:rsidR="003E04CC" w:rsidRPr="00FD0DDD" w14:paraId="1282BB63" w14:textId="77777777" w:rsidTr="003E04CC">
        <w:trPr>
          <w:trHeight w:val="273"/>
        </w:trPr>
        <w:tc>
          <w:tcPr>
            <w:tcW w:w="5248" w:type="dxa"/>
            <w:tcBorders>
              <w:top w:val="nil"/>
              <w:left w:val="nil"/>
              <w:bottom w:val="nil"/>
              <w:right w:val="nil"/>
            </w:tcBorders>
            <w:shd w:val="clear" w:color="auto" w:fill="808080" w:themeFill="background1" w:themeFillShade="80"/>
            <w:noWrap/>
            <w:vAlign w:val="bottom"/>
            <w:hideMark/>
          </w:tcPr>
          <w:p w14:paraId="1C51D97E" w14:textId="77777777" w:rsidR="003E04CC" w:rsidRPr="00FD0DDD" w:rsidRDefault="003E04CC" w:rsidP="003E04CC">
            <w:pPr>
              <w:spacing w:before="40" w:after="40"/>
              <w:rPr>
                <w:rFonts w:cs="Arial"/>
                <w:color w:val="FFFFFF" w:themeColor="background1"/>
                <w:szCs w:val="20"/>
              </w:rPr>
            </w:pPr>
            <w:r w:rsidRPr="00FD0DDD">
              <w:rPr>
                <w:rFonts w:cs="Arial"/>
                <w:b/>
                <w:bCs/>
                <w:color w:val="FFFFFF" w:themeColor="background1"/>
                <w:szCs w:val="20"/>
              </w:rPr>
              <w:t>Construction 5 year total</w:t>
            </w:r>
          </w:p>
        </w:tc>
        <w:tc>
          <w:tcPr>
            <w:tcW w:w="1702" w:type="dxa"/>
            <w:tcBorders>
              <w:top w:val="nil"/>
              <w:left w:val="nil"/>
              <w:bottom w:val="nil"/>
              <w:right w:val="nil"/>
            </w:tcBorders>
            <w:shd w:val="clear" w:color="auto" w:fill="808080" w:themeFill="background1" w:themeFillShade="80"/>
            <w:noWrap/>
            <w:vAlign w:val="bottom"/>
          </w:tcPr>
          <w:p w14:paraId="0B117EA2" w14:textId="77777777" w:rsidR="003E04CC" w:rsidRPr="00FD0DDD" w:rsidRDefault="003E04CC" w:rsidP="003E04CC">
            <w:pPr>
              <w:spacing w:before="40" w:after="40"/>
              <w:jc w:val="center"/>
              <w:rPr>
                <w:rFonts w:cs="Arial"/>
                <w:color w:val="FFFFFF" w:themeColor="background1"/>
                <w:szCs w:val="20"/>
              </w:rPr>
            </w:pPr>
            <w:r>
              <w:rPr>
                <w:rFonts w:cs="Arial"/>
                <w:b/>
                <w:bCs/>
                <w:color w:val="FFFFFF" w:themeColor="background1"/>
                <w:szCs w:val="20"/>
              </w:rPr>
              <w:t xml:space="preserve"> </w:t>
            </w:r>
            <w:r w:rsidRPr="00FD0DDD">
              <w:rPr>
                <w:rFonts w:cs="Arial"/>
                <w:b/>
                <w:bCs/>
                <w:color w:val="FFFFFF" w:themeColor="background1"/>
                <w:szCs w:val="20"/>
              </w:rPr>
              <w:t>154</w:t>
            </w:r>
          </w:p>
        </w:tc>
        <w:tc>
          <w:tcPr>
            <w:tcW w:w="1734" w:type="dxa"/>
            <w:tcBorders>
              <w:top w:val="nil"/>
              <w:left w:val="nil"/>
              <w:bottom w:val="nil"/>
              <w:right w:val="nil"/>
            </w:tcBorders>
            <w:shd w:val="clear" w:color="auto" w:fill="808080" w:themeFill="background1" w:themeFillShade="80"/>
            <w:noWrap/>
            <w:vAlign w:val="bottom"/>
          </w:tcPr>
          <w:p w14:paraId="3933C7BF" w14:textId="77777777" w:rsidR="003E04CC" w:rsidRPr="00FD0DDD" w:rsidRDefault="003E04CC" w:rsidP="003E04CC">
            <w:pPr>
              <w:spacing w:before="40" w:after="40"/>
              <w:jc w:val="center"/>
              <w:rPr>
                <w:rFonts w:cs="Arial"/>
                <w:color w:val="FFFFFF" w:themeColor="background1"/>
                <w:szCs w:val="20"/>
              </w:rPr>
            </w:pPr>
            <w:r w:rsidRPr="00FD0DDD">
              <w:rPr>
                <w:rFonts w:cs="Arial"/>
                <w:b/>
                <w:bCs/>
                <w:color w:val="FFFFFF" w:themeColor="background1"/>
                <w:szCs w:val="20"/>
              </w:rPr>
              <w:t>100%</w:t>
            </w:r>
          </w:p>
        </w:tc>
      </w:tr>
    </w:tbl>
    <w:p w14:paraId="3ECD9A09" w14:textId="6AE0D681" w:rsidR="003E04CC" w:rsidRDefault="00C014B5" w:rsidP="003E04CC">
      <w:pPr>
        <w:spacing w:after="200"/>
        <w:rPr>
          <w:rFonts w:eastAsiaTheme="minorHAnsi"/>
          <w:szCs w:val="20"/>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1BD10B10" w14:textId="4E9206B4" w:rsidR="00040258" w:rsidRPr="00040258" w:rsidRDefault="00040258" w:rsidP="003E04CC">
      <w:pPr>
        <w:spacing w:before="200" w:after="200"/>
        <w:rPr>
          <w:szCs w:val="20"/>
        </w:rPr>
      </w:pPr>
      <w:r>
        <w:rPr>
          <w:szCs w:val="20"/>
        </w:rPr>
        <w:t>Table 1</w:t>
      </w:r>
      <w:r w:rsidR="003E04CC">
        <w:rPr>
          <w:szCs w:val="20"/>
        </w:rPr>
        <w:t>4</w:t>
      </w:r>
      <w:r>
        <w:rPr>
          <w:szCs w:val="20"/>
        </w:rPr>
        <w:t xml:space="preserve"> shows that a</w:t>
      </w:r>
      <w:r w:rsidRPr="00040258">
        <w:rPr>
          <w:szCs w:val="20"/>
        </w:rPr>
        <w:t>lmost a third (29%) of fatalities in the Construction industry involved falls from a building or other type of structure (e.g. the roof)</w:t>
      </w:r>
      <w:r>
        <w:rPr>
          <w:szCs w:val="20"/>
        </w:rPr>
        <w:t xml:space="preserve">. This was followed by falls </w:t>
      </w:r>
      <w:r w:rsidRPr="00040258">
        <w:rPr>
          <w:szCs w:val="20"/>
        </w:rPr>
        <w:t>from a ladder (</w:t>
      </w:r>
      <w:r>
        <w:rPr>
          <w:szCs w:val="20"/>
        </w:rPr>
        <w:t>21%</w:t>
      </w:r>
      <w:r w:rsidRPr="00040258">
        <w:rPr>
          <w:szCs w:val="20"/>
        </w:rPr>
        <w:t xml:space="preserve">). </w:t>
      </w:r>
    </w:p>
    <w:p w14:paraId="02E36217" w14:textId="5317FA56" w:rsidR="00116B53" w:rsidRDefault="005D0860" w:rsidP="00FD0DDD">
      <w:pPr>
        <w:pStyle w:val="Heading3"/>
        <w:spacing w:before="120" w:after="120"/>
      </w:pPr>
      <w:bookmarkStart w:id="46" w:name="_Toc86914592"/>
      <w:r w:rsidRPr="00933AF4">
        <w:t xml:space="preserve">Table </w:t>
      </w:r>
      <w:r w:rsidR="008C3BF4" w:rsidRPr="00933AF4">
        <w:t>1</w:t>
      </w:r>
      <w:r w:rsidR="003E04CC">
        <w:t>4</w:t>
      </w:r>
      <w:r w:rsidRPr="00933AF4">
        <w:t>: Worker fata</w:t>
      </w:r>
      <w:r w:rsidR="003A2205">
        <w:t>lities: Construction industry, f</w:t>
      </w:r>
      <w:r w:rsidRPr="00933AF4">
        <w:t xml:space="preserve">alls from a height fatalities by breakdown agency, </w:t>
      </w:r>
      <w:r w:rsidR="00E1757F">
        <w:t>201</w:t>
      </w:r>
      <w:r w:rsidR="0001479A">
        <w:t>6</w:t>
      </w:r>
      <w:r w:rsidR="008C3BF4" w:rsidRPr="00933AF4">
        <w:t xml:space="preserve"> </w:t>
      </w:r>
      <w:r w:rsidRPr="00933AF4">
        <w:t xml:space="preserve">to </w:t>
      </w:r>
      <w:r w:rsidR="008C3BF4" w:rsidRPr="00933AF4">
        <w:t>20</w:t>
      </w:r>
      <w:r w:rsidR="0001479A">
        <w:t>20</w:t>
      </w:r>
      <w:r w:rsidR="00D359A5">
        <w:t xml:space="preserve"> </w:t>
      </w:r>
      <w:r w:rsidRPr="00933AF4">
        <w:t>(combined</w:t>
      </w:r>
      <w:r w:rsidR="00437A12">
        <w:t xml:space="preserve"> total</w:t>
      </w:r>
      <w:r w:rsidRPr="00933AF4">
        <w:t>)</w:t>
      </w:r>
      <w:bookmarkEnd w:id="46"/>
    </w:p>
    <w:tbl>
      <w:tblPr>
        <w:tblW w:w="8679" w:type="dxa"/>
        <w:tblLayout w:type="fixed"/>
        <w:tblLook w:val="04A0" w:firstRow="1" w:lastRow="0" w:firstColumn="1" w:lastColumn="0" w:noHBand="0" w:noVBand="1"/>
        <w:tblDescription w:val="This table provides the number and proportion of worker fatalities caused by falls from a height in the Construction industry by type of breakdown agency for the 5 years between 2016 and 2020 (combined). Refer to the report text for more details."/>
      </w:tblPr>
      <w:tblGrid>
        <w:gridCol w:w="4793"/>
        <w:gridCol w:w="1943"/>
        <w:gridCol w:w="1943"/>
      </w:tblGrid>
      <w:tr w:rsidR="00D359A5" w:rsidRPr="00FD0DDD" w14:paraId="27B480AA" w14:textId="77777777" w:rsidTr="00BD7BF1">
        <w:trPr>
          <w:trHeight w:val="275"/>
        </w:trPr>
        <w:tc>
          <w:tcPr>
            <w:tcW w:w="4793"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1C4B3607" w14:textId="679C1988" w:rsidR="00D359A5" w:rsidRPr="00FD0DDD" w:rsidRDefault="002369D3" w:rsidP="003E04CC">
            <w:pPr>
              <w:spacing w:before="40" w:after="40"/>
              <w:rPr>
                <w:rFonts w:cs="Arial"/>
                <w:b/>
                <w:bCs/>
                <w:color w:val="FFFFFF"/>
                <w:szCs w:val="20"/>
              </w:rPr>
            </w:pPr>
            <w:r w:rsidRPr="00FD0DDD">
              <w:rPr>
                <w:rFonts w:cs="Arial"/>
                <w:b/>
                <w:bCs/>
                <w:color w:val="FFFFFF"/>
                <w:szCs w:val="20"/>
              </w:rPr>
              <w:t xml:space="preserve">Falls from a height: </w:t>
            </w:r>
            <w:r w:rsidR="00D359A5" w:rsidRPr="00FD0DDD">
              <w:rPr>
                <w:rFonts w:cs="Arial"/>
                <w:b/>
                <w:bCs/>
                <w:color w:val="FFFFFF"/>
                <w:szCs w:val="20"/>
              </w:rPr>
              <w:t>Breakdown agency</w:t>
            </w:r>
          </w:p>
        </w:tc>
        <w:tc>
          <w:tcPr>
            <w:tcW w:w="1943" w:type="dxa"/>
            <w:tcBorders>
              <w:top w:val="single" w:sz="4" w:space="0" w:color="FFFFFF"/>
              <w:left w:val="nil"/>
              <w:bottom w:val="single" w:sz="4" w:space="0" w:color="FFFFFF"/>
              <w:right w:val="single" w:sz="4" w:space="0" w:color="FFFFFF"/>
            </w:tcBorders>
            <w:shd w:val="clear" w:color="auto" w:fill="C10A27"/>
            <w:noWrap/>
            <w:vAlign w:val="center"/>
            <w:hideMark/>
          </w:tcPr>
          <w:p w14:paraId="0C64618B" w14:textId="77777777" w:rsidR="00D359A5" w:rsidRPr="00FD0DDD" w:rsidRDefault="00D359A5" w:rsidP="003E04CC">
            <w:pPr>
              <w:spacing w:before="40" w:after="40"/>
              <w:jc w:val="center"/>
              <w:rPr>
                <w:rFonts w:cs="Arial"/>
                <w:b/>
                <w:bCs/>
                <w:color w:val="FFFFFF"/>
                <w:szCs w:val="20"/>
              </w:rPr>
            </w:pPr>
            <w:r w:rsidRPr="00FD0DDD">
              <w:rPr>
                <w:rFonts w:cs="Arial"/>
                <w:b/>
                <w:bCs/>
                <w:color w:val="FFFFFF"/>
                <w:szCs w:val="20"/>
              </w:rPr>
              <w:t>No. of fatalities</w:t>
            </w:r>
          </w:p>
        </w:tc>
        <w:tc>
          <w:tcPr>
            <w:tcW w:w="1943" w:type="dxa"/>
            <w:tcBorders>
              <w:top w:val="single" w:sz="4" w:space="0" w:color="FFFFFF"/>
              <w:left w:val="nil"/>
              <w:bottom w:val="single" w:sz="4" w:space="0" w:color="FFFFFF"/>
              <w:right w:val="single" w:sz="4" w:space="0" w:color="FFFFFF"/>
            </w:tcBorders>
            <w:shd w:val="clear" w:color="auto" w:fill="C10A27"/>
            <w:noWrap/>
            <w:vAlign w:val="center"/>
            <w:hideMark/>
          </w:tcPr>
          <w:p w14:paraId="01FED16A" w14:textId="77777777" w:rsidR="00D359A5" w:rsidRPr="00FD0DDD" w:rsidRDefault="00D359A5" w:rsidP="003E04CC">
            <w:pPr>
              <w:spacing w:before="40" w:after="40"/>
              <w:jc w:val="center"/>
              <w:rPr>
                <w:rFonts w:cs="Arial"/>
                <w:b/>
                <w:bCs/>
                <w:color w:val="FFFFFF"/>
                <w:szCs w:val="20"/>
              </w:rPr>
            </w:pPr>
            <w:r w:rsidRPr="00FD0DDD">
              <w:rPr>
                <w:rFonts w:cs="Arial"/>
                <w:b/>
                <w:bCs/>
                <w:color w:val="FFFFFF"/>
                <w:szCs w:val="20"/>
              </w:rPr>
              <w:t>% of fatalities</w:t>
            </w:r>
          </w:p>
        </w:tc>
      </w:tr>
      <w:tr w:rsidR="00845BAD" w:rsidRPr="00FD0DDD" w14:paraId="19DD8A6E" w14:textId="77777777" w:rsidTr="00BD7BF1">
        <w:trPr>
          <w:trHeight w:val="275"/>
        </w:trPr>
        <w:tc>
          <w:tcPr>
            <w:tcW w:w="4793" w:type="dxa"/>
            <w:tcBorders>
              <w:top w:val="nil"/>
              <w:left w:val="nil"/>
              <w:bottom w:val="nil"/>
              <w:right w:val="nil"/>
            </w:tcBorders>
            <w:shd w:val="clear" w:color="auto" w:fill="auto"/>
            <w:noWrap/>
            <w:vAlign w:val="center"/>
          </w:tcPr>
          <w:p w14:paraId="52B8B33B" w14:textId="471C96F9" w:rsidR="00845BAD" w:rsidRPr="00FD0DDD" w:rsidRDefault="00040258" w:rsidP="003E04CC">
            <w:pPr>
              <w:spacing w:before="40" w:after="40"/>
              <w:rPr>
                <w:rFonts w:cs="Arial"/>
                <w:bCs/>
                <w:szCs w:val="20"/>
              </w:rPr>
            </w:pPr>
            <w:r w:rsidRPr="00FD0DDD">
              <w:rPr>
                <w:rFonts w:cs="Arial"/>
                <w:color w:val="000000"/>
                <w:szCs w:val="20"/>
              </w:rPr>
              <w:t>B</w:t>
            </w:r>
            <w:r w:rsidR="00845BAD" w:rsidRPr="00FD0DDD">
              <w:rPr>
                <w:rFonts w:cs="Arial"/>
                <w:color w:val="000000"/>
                <w:szCs w:val="20"/>
              </w:rPr>
              <w:t>uildings and other structures</w:t>
            </w:r>
          </w:p>
        </w:tc>
        <w:tc>
          <w:tcPr>
            <w:tcW w:w="1943" w:type="dxa"/>
            <w:tcBorders>
              <w:top w:val="nil"/>
              <w:left w:val="nil"/>
              <w:bottom w:val="nil"/>
              <w:right w:val="nil"/>
            </w:tcBorders>
            <w:shd w:val="clear" w:color="auto" w:fill="auto"/>
            <w:noWrap/>
            <w:vAlign w:val="center"/>
          </w:tcPr>
          <w:p w14:paraId="12C0B521" w14:textId="1AE016C4" w:rsidR="00845BAD" w:rsidRPr="00FD0DDD" w:rsidRDefault="00845BAD" w:rsidP="003E04CC">
            <w:pPr>
              <w:spacing w:before="40" w:after="40"/>
              <w:jc w:val="center"/>
              <w:rPr>
                <w:rFonts w:cs="Arial"/>
                <w:bCs/>
                <w:szCs w:val="20"/>
              </w:rPr>
            </w:pPr>
            <w:r w:rsidRPr="00FD0DDD">
              <w:rPr>
                <w:rFonts w:cs="Arial"/>
                <w:color w:val="000000"/>
                <w:szCs w:val="20"/>
              </w:rPr>
              <w:t>14</w:t>
            </w:r>
          </w:p>
        </w:tc>
        <w:tc>
          <w:tcPr>
            <w:tcW w:w="1943" w:type="dxa"/>
            <w:tcBorders>
              <w:top w:val="nil"/>
              <w:left w:val="nil"/>
              <w:bottom w:val="nil"/>
              <w:right w:val="nil"/>
            </w:tcBorders>
            <w:shd w:val="clear" w:color="auto" w:fill="auto"/>
            <w:noWrap/>
            <w:vAlign w:val="center"/>
          </w:tcPr>
          <w:p w14:paraId="05F16C89" w14:textId="2C2276B2" w:rsidR="00845BAD" w:rsidRPr="00FD0DDD" w:rsidRDefault="00845BAD" w:rsidP="003E04CC">
            <w:pPr>
              <w:spacing w:before="40" w:after="40"/>
              <w:jc w:val="center"/>
              <w:rPr>
                <w:rFonts w:cs="Arial"/>
                <w:bCs/>
                <w:color w:val="000000"/>
                <w:szCs w:val="20"/>
              </w:rPr>
            </w:pPr>
            <w:r w:rsidRPr="00FD0DDD">
              <w:rPr>
                <w:rFonts w:cs="Arial"/>
                <w:color w:val="000000"/>
                <w:szCs w:val="20"/>
              </w:rPr>
              <w:t>29%</w:t>
            </w:r>
          </w:p>
        </w:tc>
      </w:tr>
      <w:tr w:rsidR="00845BAD" w:rsidRPr="00FD0DDD" w14:paraId="69546098" w14:textId="77777777" w:rsidTr="00BD7BF1">
        <w:trPr>
          <w:trHeight w:val="275"/>
        </w:trPr>
        <w:tc>
          <w:tcPr>
            <w:tcW w:w="4793" w:type="dxa"/>
            <w:tcBorders>
              <w:top w:val="nil"/>
              <w:left w:val="nil"/>
              <w:bottom w:val="nil"/>
              <w:right w:val="nil"/>
            </w:tcBorders>
            <w:shd w:val="clear" w:color="auto" w:fill="E6E3E2"/>
            <w:noWrap/>
            <w:vAlign w:val="center"/>
          </w:tcPr>
          <w:p w14:paraId="63145C73" w14:textId="4AF43791" w:rsidR="00845BAD" w:rsidRPr="00FD0DDD" w:rsidRDefault="00040258" w:rsidP="003E04CC">
            <w:pPr>
              <w:spacing w:before="40" w:after="40"/>
              <w:rPr>
                <w:rFonts w:cs="Arial"/>
                <w:bCs/>
                <w:szCs w:val="20"/>
              </w:rPr>
            </w:pPr>
            <w:r w:rsidRPr="00FD0DDD">
              <w:rPr>
                <w:rFonts w:cs="Arial"/>
                <w:color w:val="000000"/>
                <w:szCs w:val="20"/>
              </w:rPr>
              <w:t>L</w:t>
            </w:r>
            <w:r w:rsidR="00845BAD" w:rsidRPr="00FD0DDD">
              <w:rPr>
                <w:rFonts w:cs="Arial"/>
                <w:color w:val="000000"/>
                <w:szCs w:val="20"/>
              </w:rPr>
              <w:t>adders</w:t>
            </w:r>
          </w:p>
        </w:tc>
        <w:tc>
          <w:tcPr>
            <w:tcW w:w="1943" w:type="dxa"/>
            <w:tcBorders>
              <w:top w:val="nil"/>
              <w:left w:val="nil"/>
              <w:bottom w:val="nil"/>
              <w:right w:val="nil"/>
            </w:tcBorders>
            <w:shd w:val="clear" w:color="auto" w:fill="E6E3E2"/>
            <w:noWrap/>
            <w:vAlign w:val="center"/>
          </w:tcPr>
          <w:p w14:paraId="1F2B945A" w14:textId="73758579" w:rsidR="00845BAD" w:rsidRPr="00FD0DDD" w:rsidRDefault="00845BAD" w:rsidP="003E04CC">
            <w:pPr>
              <w:spacing w:before="40" w:after="40"/>
              <w:jc w:val="center"/>
              <w:rPr>
                <w:rFonts w:cs="Arial"/>
                <w:bCs/>
                <w:szCs w:val="20"/>
              </w:rPr>
            </w:pPr>
            <w:r w:rsidRPr="00FD0DDD">
              <w:rPr>
                <w:rFonts w:cs="Arial"/>
                <w:color w:val="000000"/>
                <w:szCs w:val="20"/>
              </w:rPr>
              <w:t>10</w:t>
            </w:r>
          </w:p>
        </w:tc>
        <w:tc>
          <w:tcPr>
            <w:tcW w:w="1943" w:type="dxa"/>
            <w:tcBorders>
              <w:top w:val="nil"/>
              <w:left w:val="nil"/>
              <w:bottom w:val="nil"/>
              <w:right w:val="nil"/>
            </w:tcBorders>
            <w:shd w:val="clear" w:color="auto" w:fill="E6E3E2"/>
            <w:noWrap/>
            <w:vAlign w:val="center"/>
          </w:tcPr>
          <w:p w14:paraId="65E6FBBD" w14:textId="381032A6" w:rsidR="00845BAD" w:rsidRPr="00FD0DDD" w:rsidRDefault="00845BAD" w:rsidP="003E04CC">
            <w:pPr>
              <w:spacing w:before="40" w:after="40"/>
              <w:jc w:val="center"/>
              <w:rPr>
                <w:rFonts w:cs="Arial"/>
                <w:bCs/>
                <w:color w:val="000000"/>
                <w:szCs w:val="20"/>
              </w:rPr>
            </w:pPr>
            <w:r w:rsidRPr="00FD0DDD">
              <w:rPr>
                <w:rFonts w:cs="Arial"/>
                <w:color w:val="000000"/>
                <w:szCs w:val="20"/>
              </w:rPr>
              <w:t>21%</w:t>
            </w:r>
          </w:p>
        </w:tc>
      </w:tr>
      <w:tr w:rsidR="00845BAD" w:rsidRPr="00FD0DDD" w14:paraId="01BCB74B" w14:textId="77777777" w:rsidTr="00BD7BF1">
        <w:trPr>
          <w:trHeight w:val="275"/>
        </w:trPr>
        <w:tc>
          <w:tcPr>
            <w:tcW w:w="4793" w:type="dxa"/>
            <w:tcBorders>
              <w:top w:val="nil"/>
              <w:left w:val="nil"/>
              <w:bottom w:val="nil"/>
              <w:right w:val="nil"/>
            </w:tcBorders>
            <w:shd w:val="clear" w:color="auto" w:fill="auto"/>
            <w:noWrap/>
            <w:vAlign w:val="center"/>
          </w:tcPr>
          <w:p w14:paraId="650A8660" w14:textId="1F774B4D" w:rsidR="00845BAD" w:rsidRPr="00FD0DDD" w:rsidRDefault="00040258" w:rsidP="003E04CC">
            <w:pPr>
              <w:spacing w:before="40" w:after="40"/>
              <w:rPr>
                <w:rFonts w:cs="Arial"/>
                <w:bCs/>
                <w:szCs w:val="20"/>
              </w:rPr>
            </w:pPr>
            <w:r w:rsidRPr="00FD0DDD">
              <w:rPr>
                <w:rFonts w:cs="Arial"/>
                <w:color w:val="000000"/>
                <w:szCs w:val="20"/>
              </w:rPr>
              <w:t>O</w:t>
            </w:r>
            <w:r w:rsidR="00845BAD" w:rsidRPr="00FD0DDD">
              <w:rPr>
                <w:rFonts w:cs="Arial"/>
                <w:color w:val="000000"/>
                <w:szCs w:val="20"/>
              </w:rPr>
              <w:t>penings in floors, walls or ceilings</w:t>
            </w:r>
          </w:p>
        </w:tc>
        <w:tc>
          <w:tcPr>
            <w:tcW w:w="1943" w:type="dxa"/>
            <w:tcBorders>
              <w:top w:val="nil"/>
              <w:left w:val="nil"/>
              <w:bottom w:val="nil"/>
              <w:right w:val="nil"/>
            </w:tcBorders>
            <w:shd w:val="clear" w:color="auto" w:fill="auto"/>
            <w:noWrap/>
            <w:vAlign w:val="center"/>
          </w:tcPr>
          <w:p w14:paraId="5FD204F0" w14:textId="3CDC646A" w:rsidR="00845BAD" w:rsidRPr="00FD0DDD" w:rsidRDefault="00845BAD" w:rsidP="003E04CC">
            <w:pPr>
              <w:spacing w:before="40" w:after="40"/>
              <w:jc w:val="center"/>
              <w:rPr>
                <w:rFonts w:cs="Arial"/>
                <w:bCs/>
                <w:szCs w:val="20"/>
              </w:rPr>
            </w:pPr>
            <w:r w:rsidRPr="00FD0DDD">
              <w:rPr>
                <w:rFonts w:cs="Arial"/>
                <w:color w:val="000000"/>
                <w:szCs w:val="20"/>
              </w:rPr>
              <w:t>6</w:t>
            </w:r>
          </w:p>
        </w:tc>
        <w:tc>
          <w:tcPr>
            <w:tcW w:w="1943" w:type="dxa"/>
            <w:tcBorders>
              <w:top w:val="nil"/>
              <w:left w:val="nil"/>
              <w:bottom w:val="nil"/>
              <w:right w:val="nil"/>
            </w:tcBorders>
            <w:shd w:val="clear" w:color="auto" w:fill="auto"/>
            <w:noWrap/>
            <w:vAlign w:val="center"/>
          </w:tcPr>
          <w:p w14:paraId="171452E4" w14:textId="54146F35" w:rsidR="00845BAD" w:rsidRPr="00FD0DDD" w:rsidRDefault="00845BAD" w:rsidP="003E04CC">
            <w:pPr>
              <w:spacing w:before="40" w:after="40"/>
              <w:jc w:val="center"/>
              <w:rPr>
                <w:rFonts w:cs="Arial"/>
                <w:bCs/>
                <w:color w:val="000000"/>
                <w:szCs w:val="20"/>
              </w:rPr>
            </w:pPr>
            <w:r w:rsidRPr="00FD0DDD">
              <w:rPr>
                <w:rFonts w:cs="Arial"/>
                <w:color w:val="000000"/>
                <w:szCs w:val="20"/>
              </w:rPr>
              <w:t>13%</w:t>
            </w:r>
          </w:p>
        </w:tc>
      </w:tr>
      <w:tr w:rsidR="00845BAD" w:rsidRPr="00FD0DDD" w14:paraId="24EBD27A" w14:textId="77777777" w:rsidTr="00BD7BF1">
        <w:trPr>
          <w:trHeight w:val="275"/>
        </w:trPr>
        <w:tc>
          <w:tcPr>
            <w:tcW w:w="4793" w:type="dxa"/>
            <w:tcBorders>
              <w:top w:val="nil"/>
              <w:left w:val="nil"/>
              <w:bottom w:val="nil"/>
              <w:right w:val="nil"/>
            </w:tcBorders>
            <w:shd w:val="clear" w:color="auto" w:fill="E6E3E2"/>
            <w:noWrap/>
            <w:vAlign w:val="center"/>
          </w:tcPr>
          <w:p w14:paraId="3FD07025" w14:textId="02D2CC65" w:rsidR="00845BAD" w:rsidRPr="00FD0DDD" w:rsidRDefault="00040258" w:rsidP="003E04CC">
            <w:pPr>
              <w:spacing w:before="40" w:after="40"/>
              <w:rPr>
                <w:rFonts w:cs="Arial"/>
                <w:bCs/>
                <w:szCs w:val="20"/>
              </w:rPr>
            </w:pPr>
            <w:r w:rsidRPr="00FD0DDD">
              <w:rPr>
                <w:rFonts w:cs="Arial"/>
                <w:color w:val="000000"/>
                <w:szCs w:val="20"/>
              </w:rPr>
              <w:t>S</w:t>
            </w:r>
            <w:r w:rsidR="00845BAD" w:rsidRPr="00FD0DDD">
              <w:rPr>
                <w:rFonts w:cs="Arial"/>
                <w:color w:val="000000"/>
                <w:szCs w:val="20"/>
              </w:rPr>
              <w:t>caffolding</w:t>
            </w:r>
          </w:p>
        </w:tc>
        <w:tc>
          <w:tcPr>
            <w:tcW w:w="1943" w:type="dxa"/>
            <w:tcBorders>
              <w:top w:val="nil"/>
              <w:left w:val="nil"/>
              <w:bottom w:val="nil"/>
              <w:right w:val="nil"/>
            </w:tcBorders>
            <w:shd w:val="clear" w:color="auto" w:fill="E6E3E2"/>
            <w:noWrap/>
            <w:vAlign w:val="center"/>
          </w:tcPr>
          <w:p w14:paraId="3A6B0240" w14:textId="674DD984" w:rsidR="00845BAD" w:rsidRPr="00FD0DDD" w:rsidRDefault="00845BAD" w:rsidP="003E04CC">
            <w:pPr>
              <w:spacing w:before="40" w:after="40"/>
              <w:jc w:val="center"/>
              <w:rPr>
                <w:rFonts w:cs="Arial"/>
                <w:bCs/>
                <w:szCs w:val="20"/>
              </w:rPr>
            </w:pPr>
            <w:r w:rsidRPr="00FD0DDD">
              <w:rPr>
                <w:rFonts w:cs="Arial"/>
                <w:color w:val="000000"/>
                <w:szCs w:val="20"/>
              </w:rPr>
              <w:t>4</w:t>
            </w:r>
          </w:p>
        </w:tc>
        <w:tc>
          <w:tcPr>
            <w:tcW w:w="1943" w:type="dxa"/>
            <w:tcBorders>
              <w:top w:val="nil"/>
              <w:left w:val="nil"/>
              <w:bottom w:val="nil"/>
              <w:right w:val="nil"/>
            </w:tcBorders>
            <w:shd w:val="clear" w:color="auto" w:fill="E6E3E2"/>
            <w:noWrap/>
            <w:vAlign w:val="center"/>
          </w:tcPr>
          <w:p w14:paraId="364234AE" w14:textId="4D22DA2E" w:rsidR="00845BAD" w:rsidRPr="00FD0DDD" w:rsidRDefault="00845BAD" w:rsidP="003E04CC">
            <w:pPr>
              <w:spacing w:before="40" w:after="40"/>
              <w:jc w:val="center"/>
              <w:rPr>
                <w:rFonts w:cs="Arial"/>
                <w:bCs/>
                <w:color w:val="000000"/>
                <w:szCs w:val="20"/>
              </w:rPr>
            </w:pPr>
            <w:r w:rsidRPr="00FD0DDD">
              <w:rPr>
                <w:rFonts w:cs="Arial"/>
                <w:color w:val="000000"/>
                <w:szCs w:val="20"/>
              </w:rPr>
              <w:t>8%</w:t>
            </w:r>
          </w:p>
        </w:tc>
      </w:tr>
      <w:tr w:rsidR="00845BAD" w:rsidRPr="00FD0DDD" w14:paraId="34C4A3FB" w14:textId="77777777" w:rsidTr="00BD7BF1">
        <w:trPr>
          <w:trHeight w:val="275"/>
        </w:trPr>
        <w:tc>
          <w:tcPr>
            <w:tcW w:w="4793" w:type="dxa"/>
            <w:tcBorders>
              <w:top w:val="nil"/>
              <w:left w:val="nil"/>
              <w:bottom w:val="nil"/>
              <w:right w:val="nil"/>
            </w:tcBorders>
            <w:shd w:val="clear" w:color="auto" w:fill="auto"/>
            <w:noWrap/>
            <w:vAlign w:val="center"/>
          </w:tcPr>
          <w:p w14:paraId="7C9F0169" w14:textId="5301A9AD" w:rsidR="00845BAD" w:rsidRPr="00FD0DDD" w:rsidRDefault="00845BAD" w:rsidP="003E04CC">
            <w:pPr>
              <w:spacing w:before="40" w:after="40"/>
              <w:rPr>
                <w:rFonts w:cs="Arial"/>
                <w:bCs/>
                <w:szCs w:val="20"/>
              </w:rPr>
            </w:pPr>
            <w:r w:rsidRPr="00FD0DDD">
              <w:rPr>
                <w:rFonts w:cs="Arial"/>
                <w:color w:val="000000"/>
                <w:szCs w:val="20"/>
              </w:rPr>
              <w:t>Other agencies</w:t>
            </w:r>
          </w:p>
        </w:tc>
        <w:tc>
          <w:tcPr>
            <w:tcW w:w="1943" w:type="dxa"/>
            <w:tcBorders>
              <w:top w:val="nil"/>
              <w:left w:val="nil"/>
              <w:bottom w:val="nil"/>
              <w:right w:val="nil"/>
            </w:tcBorders>
            <w:shd w:val="clear" w:color="auto" w:fill="auto"/>
            <w:noWrap/>
            <w:vAlign w:val="center"/>
          </w:tcPr>
          <w:p w14:paraId="7B060530" w14:textId="36F02DE5" w:rsidR="00845BAD" w:rsidRPr="00FD0DDD" w:rsidRDefault="00845BAD" w:rsidP="003E04CC">
            <w:pPr>
              <w:spacing w:before="40" w:after="40"/>
              <w:jc w:val="center"/>
              <w:rPr>
                <w:rFonts w:cs="Arial"/>
                <w:bCs/>
                <w:szCs w:val="20"/>
              </w:rPr>
            </w:pPr>
            <w:r w:rsidRPr="00FD0DDD">
              <w:rPr>
                <w:rFonts w:cs="Arial"/>
                <w:color w:val="000000"/>
                <w:szCs w:val="20"/>
              </w:rPr>
              <w:t>14</w:t>
            </w:r>
          </w:p>
        </w:tc>
        <w:tc>
          <w:tcPr>
            <w:tcW w:w="1943" w:type="dxa"/>
            <w:tcBorders>
              <w:top w:val="nil"/>
              <w:left w:val="nil"/>
              <w:bottom w:val="nil"/>
              <w:right w:val="nil"/>
            </w:tcBorders>
            <w:shd w:val="clear" w:color="auto" w:fill="auto"/>
            <w:noWrap/>
            <w:vAlign w:val="center"/>
          </w:tcPr>
          <w:p w14:paraId="3101FFF2" w14:textId="00D5414E" w:rsidR="00845BAD" w:rsidRPr="00FD0DDD" w:rsidRDefault="00845BAD" w:rsidP="003E04CC">
            <w:pPr>
              <w:spacing w:before="40" w:after="40"/>
              <w:jc w:val="center"/>
              <w:rPr>
                <w:rFonts w:cs="Arial"/>
                <w:bCs/>
                <w:color w:val="000000"/>
                <w:szCs w:val="20"/>
              </w:rPr>
            </w:pPr>
            <w:r w:rsidRPr="00FD0DDD">
              <w:rPr>
                <w:rFonts w:cs="Arial"/>
                <w:color w:val="000000"/>
                <w:szCs w:val="20"/>
              </w:rPr>
              <w:t>29%</w:t>
            </w:r>
          </w:p>
        </w:tc>
      </w:tr>
      <w:tr w:rsidR="00845BAD" w:rsidRPr="00FD0DDD" w14:paraId="2DD7D03C" w14:textId="77777777" w:rsidTr="00BD7BF1">
        <w:trPr>
          <w:trHeight w:val="275"/>
        </w:trPr>
        <w:tc>
          <w:tcPr>
            <w:tcW w:w="4793"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0E203180" w14:textId="2619206A" w:rsidR="00845BAD" w:rsidRPr="00FD0DDD" w:rsidRDefault="00845BAD" w:rsidP="003E04CC">
            <w:pPr>
              <w:spacing w:before="40" w:after="40"/>
              <w:rPr>
                <w:rFonts w:cs="Arial"/>
                <w:b/>
                <w:bCs/>
                <w:color w:val="FFFFFF"/>
                <w:szCs w:val="20"/>
              </w:rPr>
            </w:pPr>
            <w:r w:rsidRPr="00FD0DDD">
              <w:rPr>
                <w:rFonts w:cs="Arial"/>
                <w:b/>
                <w:bCs/>
                <w:color w:val="FFFFFF"/>
                <w:szCs w:val="20"/>
              </w:rPr>
              <w:t>Construction 5 year total - falls from a height</w:t>
            </w:r>
          </w:p>
        </w:tc>
        <w:tc>
          <w:tcPr>
            <w:tcW w:w="1943" w:type="dxa"/>
            <w:tcBorders>
              <w:top w:val="single" w:sz="4" w:space="0" w:color="FFFFFF"/>
              <w:left w:val="nil"/>
              <w:bottom w:val="single" w:sz="4" w:space="0" w:color="FFFFFF"/>
              <w:right w:val="single" w:sz="4" w:space="0" w:color="FFFFFF"/>
            </w:tcBorders>
            <w:shd w:val="clear" w:color="000000" w:fill="808080"/>
            <w:noWrap/>
            <w:vAlign w:val="center"/>
          </w:tcPr>
          <w:p w14:paraId="0417C010" w14:textId="0BF6C4AA" w:rsidR="00845BAD" w:rsidRPr="00FD0DDD" w:rsidRDefault="00845BAD" w:rsidP="003E04CC">
            <w:pPr>
              <w:spacing w:before="40" w:after="40"/>
              <w:jc w:val="center"/>
              <w:rPr>
                <w:rFonts w:cs="Arial"/>
                <w:b/>
                <w:bCs/>
                <w:color w:val="FFFFFF"/>
                <w:szCs w:val="20"/>
              </w:rPr>
            </w:pPr>
            <w:r w:rsidRPr="00FD0DDD">
              <w:rPr>
                <w:rFonts w:cs="Arial"/>
                <w:b/>
                <w:bCs/>
                <w:color w:val="FFFFFF"/>
                <w:szCs w:val="20"/>
              </w:rPr>
              <w:t>48</w:t>
            </w:r>
          </w:p>
        </w:tc>
        <w:tc>
          <w:tcPr>
            <w:tcW w:w="1943" w:type="dxa"/>
            <w:tcBorders>
              <w:top w:val="single" w:sz="4" w:space="0" w:color="FFFFFF"/>
              <w:left w:val="nil"/>
              <w:bottom w:val="single" w:sz="4" w:space="0" w:color="FFFFFF"/>
              <w:right w:val="single" w:sz="4" w:space="0" w:color="FFFFFF"/>
            </w:tcBorders>
            <w:shd w:val="clear" w:color="000000" w:fill="808080"/>
            <w:noWrap/>
            <w:vAlign w:val="center"/>
          </w:tcPr>
          <w:p w14:paraId="1E2FE102" w14:textId="6FDB7623" w:rsidR="00845BAD" w:rsidRPr="00FD0DDD" w:rsidRDefault="00845BAD" w:rsidP="003E04CC">
            <w:pPr>
              <w:spacing w:before="40" w:after="40"/>
              <w:jc w:val="center"/>
              <w:rPr>
                <w:rFonts w:cs="Arial"/>
                <w:b/>
                <w:bCs/>
                <w:color w:val="FFFFFF"/>
                <w:szCs w:val="20"/>
              </w:rPr>
            </w:pPr>
            <w:r w:rsidRPr="00FD0DDD">
              <w:rPr>
                <w:rFonts w:cs="Arial"/>
                <w:b/>
                <w:bCs/>
                <w:color w:val="FFFFFF"/>
                <w:szCs w:val="20"/>
              </w:rPr>
              <w:t>100%</w:t>
            </w:r>
          </w:p>
        </w:tc>
      </w:tr>
    </w:tbl>
    <w:p w14:paraId="7FC7FCD2" w14:textId="4554D287" w:rsidR="004E3F71" w:rsidRPr="00310DC9" w:rsidRDefault="00261EE5" w:rsidP="00945FD8">
      <w:pPr>
        <w:pStyle w:val="SWACaptionstyle"/>
        <w:spacing w:after="200"/>
        <w:rPr>
          <w:rFonts w:eastAsiaTheme="majorEastAsia" w:cstheme="majorBidi"/>
          <w:b/>
          <w:color w:val="AF1E2D"/>
          <w:spacing w:val="-3"/>
          <w:szCs w:val="22"/>
          <w:lang w:eastAsia="en-US"/>
        </w:rPr>
      </w:pPr>
      <w:r>
        <w:rPr>
          <w:sz w:val="16"/>
        </w:rPr>
        <w:t>Note:</w:t>
      </w:r>
      <w:r w:rsidR="008E7348" w:rsidRPr="00F52450">
        <w:rPr>
          <w:sz w:val="16"/>
        </w:rPr>
        <w:t xml:space="preserve"> The percentages shown in this table have been rounded to the nearest whole number; therefore the sum of percentage figures for each column may not equal the total.</w:t>
      </w:r>
      <w:r w:rsidR="00310DC9">
        <w:br w:type="page"/>
      </w:r>
    </w:p>
    <w:p w14:paraId="2949F309" w14:textId="77777777" w:rsidR="000922D4" w:rsidRDefault="000922D4" w:rsidP="00914EEE">
      <w:pPr>
        <w:pStyle w:val="SWA1stHeading"/>
        <w:ind w:left="431" w:hanging="431"/>
      </w:pPr>
      <w:bookmarkStart w:id="47" w:name="_Toc86914593"/>
      <w:r>
        <w:lastRenderedPageBreak/>
        <w:t>Gig Workers</w:t>
      </w:r>
      <w:bookmarkEnd w:id="47"/>
    </w:p>
    <w:p w14:paraId="71EB06A0" w14:textId="3DCC4E53" w:rsidR="00A32EEA" w:rsidRDefault="00A92D64" w:rsidP="00914EEE">
      <w:r>
        <w:t xml:space="preserve">The safety of </w:t>
      </w:r>
      <w:r w:rsidR="00E06D95">
        <w:t>workers performing gig work</w:t>
      </w:r>
      <w:r>
        <w:t xml:space="preserve"> has been </w:t>
      </w:r>
      <w:r w:rsidR="005956B8">
        <w:t xml:space="preserve">an area </w:t>
      </w:r>
      <w:r>
        <w:t>of increasing concern</w:t>
      </w:r>
      <w:r w:rsidR="000922D4">
        <w:t xml:space="preserve">. </w:t>
      </w:r>
      <w:r w:rsidR="005956B8">
        <w:t xml:space="preserve">In </w:t>
      </w:r>
      <w:r w:rsidR="000922D4">
        <w:t xml:space="preserve">2019, </w:t>
      </w:r>
      <w:r w:rsidR="000922D4" w:rsidRPr="006233FB">
        <w:t>Safe Work Australia expanded its data collection to identify injury fatalities of gig workers.</w:t>
      </w:r>
      <w:r w:rsidR="000922D4">
        <w:t xml:space="preserve"> </w:t>
      </w:r>
    </w:p>
    <w:p w14:paraId="62CDF072" w14:textId="77777777" w:rsidR="00A32EEA" w:rsidRDefault="00A32EEA" w:rsidP="00914EEE"/>
    <w:p w14:paraId="65CD1013" w14:textId="5E68E371" w:rsidR="004A1AC1" w:rsidRDefault="004A1AC1" w:rsidP="004A1AC1">
      <w:r>
        <w:t>There are limitations to this data. Information about whether a worker had been performing work obtained via a digital platform at the time of an injury fatality is often not available. A worker may operate their own business as an independent contractor obtaining work both through traditional arrangements as well as via one or more digital platforms. Given the sources from which work</w:t>
      </w:r>
      <w:r>
        <w:noBreakHyphen/>
        <w:t>related injury fatality data are collated (e.g. policy reports, coronial data), this level of detail is often not readily available.</w:t>
      </w:r>
    </w:p>
    <w:p w14:paraId="06EE9255" w14:textId="77777777" w:rsidR="004A1AC1" w:rsidRDefault="004A1AC1" w:rsidP="004A1AC1"/>
    <w:p w14:paraId="56AAAABD" w14:textId="38978350" w:rsidR="000922D4" w:rsidRDefault="004A1AC1" w:rsidP="004A1AC1">
      <w:r>
        <w:t>The gig worker fatalities identified in the Traumatic Injuries Fatalities dataset to date relate to food delivery.</w:t>
      </w:r>
    </w:p>
    <w:p w14:paraId="2795637D" w14:textId="77777777" w:rsidR="004A1AC1" w:rsidRDefault="004A1AC1" w:rsidP="004A1AC1"/>
    <w:p w14:paraId="6C64EB93" w14:textId="6E95E959" w:rsidR="000922D4" w:rsidRDefault="000922D4" w:rsidP="00914EEE">
      <w:r>
        <w:t>Over the past 2 years, Safe Work Australia has identified 9 gig workers that have died working for food delivery platforms</w:t>
      </w:r>
      <w:r w:rsidR="003E04CC">
        <w:t xml:space="preserve"> (Table 15)</w:t>
      </w:r>
      <w:r>
        <w:t>. Of those, all workers were using a two wheeled vehicle and w</w:t>
      </w:r>
      <w:r w:rsidR="005956B8">
        <w:t>ere</w:t>
      </w:r>
      <w:r>
        <w:t xml:space="preserve"> involved in a collision with </w:t>
      </w:r>
      <w:r w:rsidR="00CB0332">
        <w:t xml:space="preserve">another </w:t>
      </w:r>
      <w:r>
        <w:t>vehicle</w:t>
      </w:r>
      <w:r w:rsidR="00CB0332">
        <w:t xml:space="preserve"> (e.g. truck, car, bus).</w:t>
      </w:r>
    </w:p>
    <w:p w14:paraId="76AE5B36" w14:textId="77777777" w:rsidR="000922D4" w:rsidRDefault="000922D4" w:rsidP="00914EEE"/>
    <w:p w14:paraId="19EE2DB7" w14:textId="0825E9EE" w:rsidR="000922D4" w:rsidRDefault="000922D4" w:rsidP="000922D4">
      <w:pPr>
        <w:pStyle w:val="Heading3"/>
        <w:spacing w:before="0" w:after="120"/>
      </w:pPr>
      <w:bookmarkStart w:id="48" w:name="_Toc86914594"/>
      <w:r>
        <w:t>Table 1</w:t>
      </w:r>
      <w:r w:rsidR="003E04CC">
        <w:t>5</w:t>
      </w:r>
      <w:r>
        <w:t>: Worker fatalities: gig workers and vehicle type, 2019 and 2020</w:t>
      </w:r>
      <w:bookmarkEnd w:id="48"/>
      <w:r>
        <w:t xml:space="preserve"> </w:t>
      </w:r>
    </w:p>
    <w:tbl>
      <w:tblPr>
        <w:tblW w:w="8679" w:type="dxa"/>
        <w:tblLayout w:type="fixed"/>
        <w:tblLook w:val="04A0" w:firstRow="1" w:lastRow="0" w:firstColumn="1" w:lastColumn="0" w:noHBand="0" w:noVBand="1"/>
        <w:tblDescription w:val="This table provides the number and proportion of fatalities involving gig workers by the type of vehicle they were using at the time of the incident in 2019 and 2020. Refer to the report text for more details."/>
      </w:tblPr>
      <w:tblGrid>
        <w:gridCol w:w="4793"/>
        <w:gridCol w:w="1943"/>
        <w:gridCol w:w="1943"/>
      </w:tblGrid>
      <w:tr w:rsidR="00CB0332" w:rsidRPr="00FD0DDD" w14:paraId="30AFC24D" w14:textId="77777777" w:rsidTr="00914EEE">
        <w:trPr>
          <w:trHeight w:val="275"/>
        </w:trPr>
        <w:tc>
          <w:tcPr>
            <w:tcW w:w="4793"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3DAF289E" w14:textId="5C2727B6" w:rsidR="00CB0332" w:rsidRPr="00FD0DDD" w:rsidRDefault="00CB0332" w:rsidP="00914EEE">
            <w:pPr>
              <w:spacing w:before="20" w:after="20"/>
              <w:rPr>
                <w:rFonts w:cs="Arial"/>
                <w:b/>
                <w:bCs/>
                <w:color w:val="FFFFFF"/>
                <w:szCs w:val="20"/>
              </w:rPr>
            </w:pPr>
            <w:r>
              <w:rPr>
                <w:rFonts w:cs="Arial"/>
                <w:b/>
                <w:bCs/>
                <w:color w:val="FFFFFF"/>
                <w:szCs w:val="20"/>
              </w:rPr>
              <w:t>Worker vehicle type</w:t>
            </w:r>
          </w:p>
        </w:tc>
        <w:tc>
          <w:tcPr>
            <w:tcW w:w="1943" w:type="dxa"/>
            <w:tcBorders>
              <w:top w:val="single" w:sz="4" w:space="0" w:color="FFFFFF"/>
              <w:left w:val="nil"/>
              <w:bottom w:val="single" w:sz="4" w:space="0" w:color="FFFFFF"/>
              <w:right w:val="single" w:sz="4" w:space="0" w:color="FFFFFF"/>
            </w:tcBorders>
            <w:shd w:val="clear" w:color="auto" w:fill="C10A27"/>
            <w:noWrap/>
            <w:vAlign w:val="center"/>
            <w:hideMark/>
          </w:tcPr>
          <w:p w14:paraId="03B60E31" w14:textId="77777777" w:rsidR="00CB0332" w:rsidRPr="00FD0DDD" w:rsidRDefault="00CB0332" w:rsidP="00914EEE">
            <w:pPr>
              <w:spacing w:before="20" w:after="20"/>
              <w:jc w:val="center"/>
              <w:rPr>
                <w:rFonts w:cs="Arial"/>
                <w:b/>
                <w:bCs/>
                <w:color w:val="FFFFFF"/>
                <w:szCs w:val="20"/>
              </w:rPr>
            </w:pPr>
            <w:r w:rsidRPr="00FD0DDD">
              <w:rPr>
                <w:rFonts w:cs="Arial"/>
                <w:b/>
                <w:bCs/>
                <w:color w:val="FFFFFF"/>
                <w:szCs w:val="20"/>
              </w:rPr>
              <w:t>No. of fatalities</w:t>
            </w:r>
          </w:p>
        </w:tc>
        <w:tc>
          <w:tcPr>
            <w:tcW w:w="1943" w:type="dxa"/>
            <w:tcBorders>
              <w:top w:val="single" w:sz="4" w:space="0" w:color="FFFFFF"/>
              <w:left w:val="nil"/>
              <w:bottom w:val="single" w:sz="4" w:space="0" w:color="FFFFFF"/>
              <w:right w:val="single" w:sz="4" w:space="0" w:color="FFFFFF"/>
            </w:tcBorders>
            <w:shd w:val="clear" w:color="auto" w:fill="C10A27"/>
            <w:noWrap/>
            <w:vAlign w:val="center"/>
            <w:hideMark/>
          </w:tcPr>
          <w:p w14:paraId="7A4B2AA4" w14:textId="77777777" w:rsidR="00CB0332" w:rsidRPr="00FD0DDD" w:rsidRDefault="00CB0332" w:rsidP="00914EEE">
            <w:pPr>
              <w:spacing w:before="20" w:after="20"/>
              <w:jc w:val="center"/>
              <w:rPr>
                <w:rFonts w:cs="Arial"/>
                <w:b/>
                <w:bCs/>
                <w:color w:val="FFFFFF"/>
                <w:szCs w:val="20"/>
              </w:rPr>
            </w:pPr>
            <w:r w:rsidRPr="00FD0DDD">
              <w:rPr>
                <w:rFonts w:cs="Arial"/>
                <w:b/>
                <w:bCs/>
                <w:color w:val="FFFFFF"/>
                <w:szCs w:val="20"/>
              </w:rPr>
              <w:t>% of fatalities</w:t>
            </w:r>
          </w:p>
        </w:tc>
      </w:tr>
      <w:tr w:rsidR="00CB0332" w:rsidRPr="00FD0DDD" w14:paraId="003F40B3" w14:textId="77777777" w:rsidTr="00FF63AC">
        <w:trPr>
          <w:trHeight w:val="275"/>
        </w:trPr>
        <w:tc>
          <w:tcPr>
            <w:tcW w:w="4793" w:type="dxa"/>
            <w:tcBorders>
              <w:top w:val="nil"/>
              <w:left w:val="nil"/>
              <w:bottom w:val="nil"/>
              <w:right w:val="nil"/>
            </w:tcBorders>
            <w:shd w:val="clear" w:color="auto" w:fill="auto"/>
            <w:noWrap/>
            <w:vAlign w:val="center"/>
          </w:tcPr>
          <w:p w14:paraId="25D8A2DB" w14:textId="5BC9D04F" w:rsidR="00CB0332" w:rsidRPr="00FD0DDD" w:rsidRDefault="00CB0332" w:rsidP="00914EEE">
            <w:pPr>
              <w:spacing w:before="20" w:after="20"/>
              <w:rPr>
                <w:rFonts w:cs="Arial"/>
                <w:bCs/>
                <w:szCs w:val="20"/>
              </w:rPr>
            </w:pPr>
            <w:r>
              <w:rPr>
                <w:rFonts w:cs="Arial"/>
                <w:bCs/>
                <w:szCs w:val="20"/>
              </w:rPr>
              <w:t>Scooter</w:t>
            </w:r>
          </w:p>
        </w:tc>
        <w:tc>
          <w:tcPr>
            <w:tcW w:w="1943" w:type="dxa"/>
            <w:tcBorders>
              <w:top w:val="nil"/>
              <w:left w:val="nil"/>
              <w:bottom w:val="nil"/>
              <w:right w:val="nil"/>
            </w:tcBorders>
            <w:shd w:val="clear" w:color="auto" w:fill="auto"/>
            <w:noWrap/>
            <w:vAlign w:val="center"/>
          </w:tcPr>
          <w:p w14:paraId="02EC8387" w14:textId="04065817" w:rsidR="00CB0332" w:rsidRPr="00FD0DDD" w:rsidRDefault="00CB0332" w:rsidP="00914EEE">
            <w:pPr>
              <w:spacing w:before="20" w:after="20"/>
              <w:jc w:val="center"/>
              <w:rPr>
                <w:rFonts w:cs="Arial"/>
                <w:bCs/>
                <w:szCs w:val="20"/>
              </w:rPr>
            </w:pPr>
            <w:r>
              <w:rPr>
                <w:rFonts w:cs="Arial"/>
                <w:bCs/>
                <w:szCs w:val="20"/>
              </w:rPr>
              <w:t>4</w:t>
            </w:r>
          </w:p>
        </w:tc>
        <w:tc>
          <w:tcPr>
            <w:tcW w:w="1943" w:type="dxa"/>
            <w:tcBorders>
              <w:top w:val="nil"/>
              <w:left w:val="nil"/>
              <w:bottom w:val="nil"/>
              <w:right w:val="nil"/>
            </w:tcBorders>
            <w:shd w:val="clear" w:color="auto" w:fill="auto"/>
            <w:noWrap/>
            <w:vAlign w:val="center"/>
          </w:tcPr>
          <w:p w14:paraId="467E8EF6" w14:textId="12E4369C" w:rsidR="00CB0332" w:rsidRPr="00FD0DDD" w:rsidRDefault="00CB0332" w:rsidP="00914EEE">
            <w:pPr>
              <w:spacing w:before="20" w:after="20"/>
              <w:jc w:val="center"/>
              <w:rPr>
                <w:rFonts w:cs="Arial"/>
                <w:bCs/>
                <w:color w:val="000000"/>
                <w:szCs w:val="20"/>
              </w:rPr>
            </w:pPr>
            <w:r>
              <w:rPr>
                <w:rFonts w:cs="Arial"/>
                <w:color w:val="000000"/>
                <w:szCs w:val="20"/>
              </w:rPr>
              <w:t>44</w:t>
            </w:r>
            <w:r w:rsidRPr="00FD0DDD">
              <w:rPr>
                <w:rFonts w:cs="Arial"/>
                <w:color w:val="000000"/>
                <w:szCs w:val="20"/>
              </w:rPr>
              <w:t>%</w:t>
            </w:r>
          </w:p>
        </w:tc>
      </w:tr>
      <w:tr w:rsidR="00CB0332" w:rsidRPr="00FD0DDD" w14:paraId="28F188E4" w14:textId="77777777" w:rsidTr="00FF63AC">
        <w:trPr>
          <w:trHeight w:val="275"/>
        </w:trPr>
        <w:tc>
          <w:tcPr>
            <w:tcW w:w="4793" w:type="dxa"/>
            <w:tcBorders>
              <w:top w:val="nil"/>
              <w:left w:val="nil"/>
              <w:bottom w:val="nil"/>
              <w:right w:val="nil"/>
            </w:tcBorders>
            <w:shd w:val="clear" w:color="auto" w:fill="E6E3E2"/>
            <w:noWrap/>
            <w:vAlign w:val="center"/>
          </w:tcPr>
          <w:p w14:paraId="15A1C887" w14:textId="5612F84B" w:rsidR="00CB0332" w:rsidRPr="00FD0DDD" w:rsidRDefault="00CB0332" w:rsidP="00914EEE">
            <w:pPr>
              <w:spacing w:before="20" w:after="20"/>
              <w:rPr>
                <w:rFonts w:cs="Arial"/>
                <w:bCs/>
                <w:szCs w:val="20"/>
              </w:rPr>
            </w:pPr>
            <w:r>
              <w:rPr>
                <w:rFonts w:cs="Arial"/>
                <w:bCs/>
                <w:szCs w:val="20"/>
              </w:rPr>
              <w:t>Pushbike</w:t>
            </w:r>
          </w:p>
        </w:tc>
        <w:tc>
          <w:tcPr>
            <w:tcW w:w="1943" w:type="dxa"/>
            <w:tcBorders>
              <w:top w:val="nil"/>
              <w:left w:val="nil"/>
              <w:bottom w:val="nil"/>
              <w:right w:val="nil"/>
            </w:tcBorders>
            <w:shd w:val="clear" w:color="auto" w:fill="E6E3E2"/>
            <w:noWrap/>
            <w:vAlign w:val="center"/>
          </w:tcPr>
          <w:p w14:paraId="7A96B10B" w14:textId="576F1008" w:rsidR="00CB0332" w:rsidRPr="00FD0DDD" w:rsidRDefault="00CB0332" w:rsidP="00914EEE">
            <w:pPr>
              <w:spacing w:before="20" w:after="20"/>
              <w:jc w:val="center"/>
              <w:rPr>
                <w:rFonts w:cs="Arial"/>
                <w:bCs/>
                <w:szCs w:val="20"/>
              </w:rPr>
            </w:pPr>
            <w:r>
              <w:rPr>
                <w:rFonts w:cs="Arial"/>
                <w:color w:val="000000"/>
                <w:szCs w:val="20"/>
              </w:rPr>
              <w:t>3</w:t>
            </w:r>
          </w:p>
        </w:tc>
        <w:tc>
          <w:tcPr>
            <w:tcW w:w="1943" w:type="dxa"/>
            <w:tcBorders>
              <w:top w:val="nil"/>
              <w:left w:val="nil"/>
              <w:bottom w:val="nil"/>
              <w:right w:val="nil"/>
            </w:tcBorders>
            <w:shd w:val="clear" w:color="auto" w:fill="E6E3E2"/>
            <w:noWrap/>
            <w:vAlign w:val="center"/>
          </w:tcPr>
          <w:p w14:paraId="0212DE94" w14:textId="34BD3E28" w:rsidR="00CB0332" w:rsidRPr="00FD0DDD" w:rsidRDefault="00CB0332" w:rsidP="00914EEE">
            <w:pPr>
              <w:spacing w:before="20" w:after="20"/>
              <w:jc w:val="center"/>
              <w:rPr>
                <w:rFonts w:cs="Arial"/>
                <w:bCs/>
                <w:color w:val="000000"/>
                <w:szCs w:val="20"/>
              </w:rPr>
            </w:pPr>
            <w:r>
              <w:rPr>
                <w:rFonts w:cs="Arial"/>
                <w:color w:val="000000"/>
                <w:szCs w:val="20"/>
              </w:rPr>
              <w:t>33</w:t>
            </w:r>
            <w:r w:rsidRPr="00FD0DDD">
              <w:rPr>
                <w:rFonts w:cs="Arial"/>
                <w:color w:val="000000"/>
                <w:szCs w:val="20"/>
              </w:rPr>
              <w:t>%</w:t>
            </w:r>
          </w:p>
        </w:tc>
      </w:tr>
      <w:tr w:rsidR="00CB0332" w:rsidRPr="00FD0DDD" w14:paraId="41A7AB56" w14:textId="77777777" w:rsidTr="00914EEE">
        <w:trPr>
          <w:trHeight w:val="275"/>
        </w:trPr>
        <w:tc>
          <w:tcPr>
            <w:tcW w:w="4793" w:type="dxa"/>
            <w:tcBorders>
              <w:top w:val="nil"/>
              <w:left w:val="nil"/>
              <w:bottom w:val="nil"/>
              <w:right w:val="nil"/>
            </w:tcBorders>
            <w:shd w:val="clear" w:color="auto" w:fill="auto"/>
            <w:noWrap/>
            <w:vAlign w:val="center"/>
          </w:tcPr>
          <w:p w14:paraId="5F871F01" w14:textId="77777777" w:rsidR="00CB0332" w:rsidRPr="00FD0DDD" w:rsidRDefault="00CB0332" w:rsidP="00914EEE">
            <w:pPr>
              <w:spacing w:before="20" w:after="20"/>
              <w:rPr>
                <w:rFonts w:cs="Arial"/>
                <w:bCs/>
                <w:szCs w:val="20"/>
              </w:rPr>
            </w:pPr>
            <w:r>
              <w:rPr>
                <w:rFonts w:cs="Arial"/>
                <w:bCs/>
                <w:szCs w:val="20"/>
              </w:rPr>
              <w:t>Motorbike</w:t>
            </w:r>
          </w:p>
        </w:tc>
        <w:tc>
          <w:tcPr>
            <w:tcW w:w="1943" w:type="dxa"/>
            <w:tcBorders>
              <w:top w:val="nil"/>
              <w:left w:val="nil"/>
              <w:bottom w:val="nil"/>
              <w:right w:val="nil"/>
            </w:tcBorders>
            <w:shd w:val="clear" w:color="auto" w:fill="auto"/>
            <w:noWrap/>
            <w:vAlign w:val="center"/>
          </w:tcPr>
          <w:p w14:paraId="5DBD5496" w14:textId="77777777" w:rsidR="00CB0332" w:rsidRPr="00FD0DDD" w:rsidRDefault="00CB0332" w:rsidP="00914EEE">
            <w:pPr>
              <w:spacing w:before="20" w:after="20"/>
              <w:jc w:val="center"/>
              <w:rPr>
                <w:rFonts w:cs="Arial"/>
                <w:bCs/>
                <w:szCs w:val="20"/>
              </w:rPr>
            </w:pPr>
            <w:r>
              <w:rPr>
                <w:rFonts w:cs="Arial"/>
                <w:color w:val="000000"/>
                <w:szCs w:val="20"/>
              </w:rPr>
              <w:t>2</w:t>
            </w:r>
          </w:p>
        </w:tc>
        <w:tc>
          <w:tcPr>
            <w:tcW w:w="1943" w:type="dxa"/>
            <w:tcBorders>
              <w:top w:val="nil"/>
              <w:left w:val="nil"/>
              <w:bottom w:val="nil"/>
              <w:right w:val="nil"/>
            </w:tcBorders>
            <w:shd w:val="clear" w:color="auto" w:fill="auto"/>
            <w:noWrap/>
            <w:vAlign w:val="center"/>
          </w:tcPr>
          <w:p w14:paraId="4362D58F" w14:textId="3FEB567C" w:rsidR="00CB0332" w:rsidRPr="00FD0DDD" w:rsidRDefault="00CB0332" w:rsidP="00914EEE">
            <w:pPr>
              <w:spacing w:before="20" w:after="20"/>
              <w:jc w:val="center"/>
              <w:rPr>
                <w:rFonts w:cs="Arial"/>
                <w:bCs/>
                <w:color w:val="000000"/>
                <w:szCs w:val="20"/>
              </w:rPr>
            </w:pPr>
            <w:r>
              <w:rPr>
                <w:rFonts w:cs="Arial"/>
                <w:color w:val="000000"/>
                <w:szCs w:val="20"/>
              </w:rPr>
              <w:t>22</w:t>
            </w:r>
            <w:r w:rsidRPr="00FD0DDD">
              <w:rPr>
                <w:rFonts w:cs="Arial"/>
                <w:color w:val="000000"/>
                <w:szCs w:val="20"/>
              </w:rPr>
              <w:t>%</w:t>
            </w:r>
          </w:p>
        </w:tc>
      </w:tr>
      <w:tr w:rsidR="00CB0332" w:rsidRPr="00FD0DDD" w14:paraId="6C365E45" w14:textId="77777777" w:rsidTr="00914EEE">
        <w:trPr>
          <w:trHeight w:val="275"/>
        </w:trPr>
        <w:tc>
          <w:tcPr>
            <w:tcW w:w="4793"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201678B8" w14:textId="6F6C680D" w:rsidR="00CB0332" w:rsidRPr="00FD0DDD" w:rsidRDefault="00CB0332" w:rsidP="00914EEE">
            <w:pPr>
              <w:spacing w:before="20" w:after="20"/>
              <w:rPr>
                <w:rFonts w:cs="Arial"/>
                <w:b/>
                <w:bCs/>
                <w:color w:val="FFFFFF"/>
                <w:szCs w:val="20"/>
              </w:rPr>
            </w:pPr>
            <w:r>
              <w:rPr>
                <w:rFonts w:cs="Arial"/>
                <w:b/>
                <w:bCs/>
                <w:color w:val="FFFFFF"/>
                <w:szCs w:val="20"/>
              </w:rPr>
              <w:t>Total</w:t>
            </w:r>
          </w:p>
        </w:tc>
        <w:tc>
          <w:tcPr>
            <w:tcW w:w="1943" w:type="dxa"/>
            <w:tcBorders>
              <w:top w:val="single" w:sz="4" w:space="0" w:color="FFFFFF"/>
              <w:left w:val="nil"/>
              <w:bottom w:val="single" w:sz="4" w:space="0" w:color="FFFFFF"/>
              <w:right w:val="single" w:sz="4" w:space="0" w:color="FFFFFF"/>
            </w:tcBorders>
            <w:shd w:val="clear" w:color="000000" w:fill="808080"/>
            <w:noWrap/>
            <w:vAlign w:val="center"/>
          </w:tcPr>
          <w:p w14:paraId="1921DEFF" w14:textId="43B51053" w:rsidR="00CB0332" w:rsidRPr="00FD0DDD" w:rsidRDefault="00CB0332" w:rsidP="00914EEE">
            <w:pPr>
              <w:spacing w:before="20" w:after="20"/>
              <w:jc w:val="center"/>
              <w:rPr>
                <w:rFonts w:cs="Arial"/>
                <w:b/>
                <w:bCs/>
                <w:color w:val="FFFFFF"/>
                <w:szCs w:val="20"/>
              </w:rPr>
            </w:pPr>
            <w:r>
              <w:rPr>
                <w:rFonts w:cs="Arial"/>
                <w:b/>
                <w:bCs/>
                <w:color w:val="FFFFFF"/>
                <w:szCs w:val="20"/>
              </w:rPr>
              <w:t>9</w:t>
            </w:r>
          </w:p>
        </w:tc>
        <w:tc>
          <w:tcPr>
            <w:tcW w:w="1943" w:type="dxa"/>
            <w:tcBorders>
              <w:top w:val="single" w:sz="4" w:space="0" w:color="FFFFFF"/>
              <w:left w:val="nil"/>
              <w:bottom w:val="single" w:sz="4" w:space="0" w:color="FFFFFF"/>
              <w:right w:val="single" w:sz="4" w:space="0" w:color="FFFFFF"/>
            </w:tcBorders>
            <w:shd w:val="clear" w:color="000000" w:fill="808080"/>
            <w:noWrap/>
            <w:vAlign w:val="center"/>
          </w:tcPr>
          <w:p w14:paraId="4374A04C" w14:textId="77777777" w:rsidR="00CB0332" w:rsidRPr="00FD0DDD" w:rsidRDefault="00CB0332" w:rsidP="00914EEE">
            <w:pPr>
              <w:spacing w:before="20" w:after="20"/>
              <w:jc w:val="center"/>
              <w:rPr>
                <w:rFonts w:cs="Arial"/>
                <w:b/>
                <w:bCs/>
                <w:color w:val="FFFFFF"/>
                <w:szCs w:val="20"/>
              </w:rPr>
            </w:pPr>
            <w:r w:rsidRPr="00FD0DDD">
              <w:rPr>
                <w:rFonts w:cs="Arial"/>
                <w:b/>
                <w:bCs/>
                <w:color w:val="FFFFFF"/>
                <w:szCs w:val="20"/>
              </w:rPr>
              <w:t>100%</w:t>
            </w:r>
          </w:p>
        </w:tc>
      </w:tr>
    </w:tbl>
    <w:p w14:paraId="615C8C23" w14:textId="06AC621A" w:rsidR="000922D4" w:rsidRDefault="00833437" w:rsidP="00914EEE">
      <w:pPr>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1E3C444F" w14:textId="77777777" w:rsidR="00833437" w:rsidRDefault="00833437" w:rsidP="00914EEE"/>
    <w:p w14:paraId="3678FF92" w14:textId="27DC393E" w:rsidR="000922D4" w:rsidRDefault="00284B17" w:rsidP="000922D4">
      <w:r>
        <w:t>These gig workers primarily worked in Transport, postal and warehousing</w:t>
      </w:r>
      <w:r w:rsidR="00655D5B">
        <w:t xml:space="preserve">, were male and </w:t>
      </w:r>
      <w:r w:rsidR="00CF079B">
        <w:t>between the ages of 25 and 44.</w:t>
      </w:r>
    </w:p>
    <w:p w14:paraId="64354137" w14:textId="77777777" w:rsidR="001F7770" w:rsidRDefault="001F7770" w:rsidP="002256FD"/>
    <w:p w14:paraId="5AF14A3F" w14:textId="77777777" w:rsidR="000922D4" w:rsidRDefault="000922D4" w:rsidP="000922D4">
      <w:pPr>
        <w:spacing w:after="200" w:line="276" w:lineRule="auto"/>
        <w:rPr>
          <w:rFonts w:eastAsiaTheme="majorEastAsia" w:cs="Arial"/>
          <w:b/>
          <w:color w:val="C10A27"/>
          <w:sz w:val="32"/>
          <w:szCs w:val="22"/>
        </w:rPr>
      </w:pPr>
      <w:r>
        <w:br w:type="page"/>
      </w:r>
    </w:p>
    <w:p w14:paraId="3DACF88B" w14:textId="77777777" w:rsidR="004E3F71" w:rsidRPr="00431439" w:rsidRDefault="004E3F71" w:rsidP="00945FD8">
      <w:pPr>
        <w:pStyle w:val="SWA1stHeading"/>
        <w:ind w:left="431" w:hanging="431"/>
      </w:pPr>
      <w:bookmarkStart w:id="49" w:name="_Toc86914595"/>
      <w:r w:rsidRPr="00431439">
        <w:lastRenderedPageBreak/>
        <w:t>Occupation</w:t>
      </w:r>
      <w:bookmarkEnd w:id="49"/>
    </w:p>
    <w:p w14:paraId="157DB03E" w14:textId="7EE0B690" w:rsidR="00A657FF" w:rsidRPr="002E7380" w:rsidRDefault="004E3F71" w:rsidP="00945FD8">
      <w:pPr>
        <w:spacing w:after="200"/>
      </w:pPr>
      <w:r w:rsidRPr="002E7380">
        <w:t>In 20</w:t>
      </w:r>
      <w:r w:rsidR="00E2042B" w:rsidRPr="002E7380">
        <w:t>20</w:t>
      </w:r>
      <w:r w:rsidRPr="002E7380">
        <w:t xml:space="preserve">, </w:t>
      </w:r>
      <w:r w:rsidR="00536A88" w:rsidRPr="002E7380">
        <w:t>67</w:t>
      </w:r>
      <w:r w:rsidRPr="002E7380">
        <w:t xml:space="preserve"> </w:t>
      </w:r>
      <w:r w:rsidR="00DE7BD2" w:rsidRPr="002E7380">
        <w:t>Machinery operators and drivers</w:t>
      </w:r>
      <w:r w:rsidR="003356EC" w:rsidRPr="002E7380">
        <w:t xml:space="preserve"> </w:t>
      </w:r>
      <w:r w:rsidR="00270E1B" w:rsidRPr="002E7380">
        <w:t>were killed, accountin</w:t>
      </w:r>
      <w:r w:rsidR="00C006A9" w:rsidRPr="002E7380">
        <w:t>g for the largest proportion (</w:t>
      </w:r>
      <w:r w:rsidR="001459E0" w:rsidRPr="002E7380">
        <w:t>3</w:t>
      </w:r>
      <w:r w:rsidR="00536A88" w:rsidRPr="002E7380">
        <w:t>5</w:t>
      </w:r>
      <w:r w:rsidR="00A657FF" w:rsidRPr="002E7380">
        <w:t>%</w:t>
      </w:r>
      <w:r w:rsidR="00270E1B" w:rsidRPr="002E7380">
        <w:t>) of all worker fatalities</w:t>
      </w:r>
      <w:r w:rsidR="0011163A" w:rsidRPr="002E7380">
        <w:t xml:space="preserve"> by occupation</w:t>
      </w:r>
      <w:r w:rsidR="002C77AC" w:rsidRPr="002E7380">
        <w:t xml:space="preserve"> (Table 1</w:t>
      </w:r>
      <w:r w:rsidR="00281C3F">
        <w:t>6</w:t>
      </w:r>
      <w:r w:rsidR="002C77AC" w:rsidRPr="002E7380">
        <w:t>)</w:t>
      </w:r>
      <w:r w:rsidR="003356EC" w:rsidRPr="002E7380">
        <w:t>.</w:t>
      </w:r>
      <w:r w:rsidRPr="002E7380">
        <w:t xml:space="preserve"> </w:t>
      </w:r>
      <w:r w:rsidR="002C77AC" w:rsidRPr="002E7380">
        <w:t xml:space="preserve">This is </w:t>
      </w:r>
      <w:r w:rsidR="00536A88" w:rsidRPr="002E7380">
        <w:t>lower than in 2019 (when 39% of workers killed were Machinery operators and driver) but its closely in line with the</w:t>
      </w:r>
      <w:r w:rsidR="002C77AC" w:rsidRPr="002E7380">
        <w:t xml:space="preserve"> </w:t>
      </w:r>
      <w:r w:rsidR="000479FF" w:rsidRPr="002E7380">
        <w:t>5</w:t>
      </w:r>
      <w:r w:rsidR="002C77AC" w:rsidRPr="002E7380">
        <w:t xml:space="preserve"> year average </w:t>
      </w:r>
      <w:r w:rsidR="00587591" w:rsidRPr="002E7380">
        <w:t>(</w:t>
      </w:r>
      <w:r w:rsidR="002C77AC" w:rsidRPr="002E7380">
        <w:t>34%</w:t>
      </w:r>
      <w:r w:rsidR="00587591" w:rsidRPr="002E7380">
        <w:t>)</w:t>
      </w:r>
      <w:r w:rsidR="002C77AC" w:rsidRPr="002E7380">
        <w:t>.</w:t>
      </w:r>
      <w:r w:rsidR="00030789" w:rsidRPr="002E7380">
        <w:t xml:space="preserve"> </w:t>
      </w:r>
      <w:r w:rsidR="002C77AC" w:rsidRPr="002E7380">
        <w:t xml:space="preserve">The majority </w:t>
      </w:r>
      <w:r w:rsidR="00545441" w:rsidRPr="002E7380">
        <w:t>(</w:t>
      </w:r>
      <w:r w:rsidR="00536A88" w:rsidRPr="002E7380">
        <w:t>76</w:t>
      </w:r>
      <w:r w:rsidR="00545441" w:rsidRPr="002E7380">
        <w:t xml:space="preserve">%) </w:t>
      </w:r>
      <w:r w:rsidR="002C77AC" w:rsidRPr="002E7380">
        <w:t xml:space="preserve">of the </w:t>
      </w:r>
      <w:r w:rsidR="00536A88" w:rsidRPr="002E7380">
        <w:t>67</w:t>
      </w:r>
      <w:r w:rsidR="007A703E" w:rsidRPr="002E7380">
        <w:t xml:space="preserve"> Machinery operators and drivers killed </w:t>
      </w:r>
      <w:r w:rsidR="002C77AC" w:rsidRPr="002E7380">
        <w:t>were Road</w:t>
      </w:r>
      <w:r w:rsidR="00545441" w:rsidRPr="002E7380">
        <w:t> </w:t>
      </w:r>
      <w:r w:rsidR="002C77AC" w:rsidRPr="002E7380">
        <w:t>and</w:t>
      </w:r>
      <w:r w:rsidR="00545441" w:rsidRPr="002E7380">
        <w:t> </w:t>
      </w:r>
      <w:r w:rsidR="002C77AC" w:rsidRPr="002E7380">
        <w:t>rail</w:t>
      </w:r>
      <w:r w:rsidR="00545441" w:rsidRPr="002E7380">
        <w:t> </w:t>
      </w:r>
      <w:r w:rsidR="002C77AC" w:rsidRPr="002E7380">
        <w:t>drivers.</w:t>
      </w:r>
      <w:r w:rsidR="00030789" w:rsidRPr="002E7380">
        <w:t xml:space="preserve"> </w:t>
      </w:r>
    </w:p>
    <w:p w14:paraId="2FC7D0AD" w14:textId="6D797963" w:rsidR="004E3F71" w:rsidRPr="002E7380" w:rsidRDefault="00611E1D" w:rsidP="00945FD8">
      <w:pPr>
        <w:spacing w:after="200"/>
      </w:pPr>
      <w:r>
        <w:t>L</w:t>
      </w:r>
      <w:r w:rsidR="00280B72" w:rsidRPr="002E7380">
        <w:t>abourers</w:t>
      </w:r>
      <w:r w:rsidR="003356EC" w:rsidRPr="002E7380">
        <w:t xml:space="preserve"> </w:t>
      </w:r>
      <w:r w:rsidR="004E3F71" w:rsidRPr="002E7380">
        <w:t xml:space="preserve">accounted for a further </w:t>
      </w:r>
      <w:r w:rsidR="00536A88" w:rsidRPr="002E7380">
        <w:t>21</w:t>
      </w:r>
      <w:r w:rsidR="00A657FF" w:rsidRPr="002E7380">
        <w:t xml:space="preserve">% </w:t>
      </w:r>
      <w:r w:rsidR="004E3F71" w:rsidRPr="002E7380">
        <w:t>of fatalities</w:t>
      </w:r>
      <w:r w:rsidR="0024471D" w:rsidRPr="002E7380">
        <w:t xml:space="preserve"> </w:t>
      </w:r>
      <w:r>
        <w:t xml:space="preserve">in 2020 </w:t>
      </w:r>
      <w:r w:rsidR="0024471D" w:rsidRPr="002E7380">
        <w:t>(</w:t>
      </w:r>
      <w:r w:rsidR="00536A88" w:rsidRPr="002E7380">
        <w:t>41</w:t>
      </w:r>
      <w:r w:rsidR="009272D7" w:rsidRPr="002E7380">
        <w:t> </w:t>
      </w:r>
      <w:r w:rsidR="0024471D" w:rsidRPr="002E7380">
        <w:t>fatalities)</w:t>
      </w:r>
      <w:r w:rsidR="00A657FF" w:rsidRPr="002E7380">
        <w:t xml:space="preserve">, </w:t>
      </w:r>
      <w:r>
        <w:t xml:space="preserve">followed by </w:t>
      </w:r>
      <w:r w:rsidR="00536A88" w:rsidRPr="002E7380">
        <w:t xml:space="preserve">Managers </w:t>
      </w:r>
      <w:r w:rsidR="00A657FF" w:rsidRPr="002E7380">
        <w:t>(</w:t>
      </w:r>
      <w:r>
        <w:t xml:space="preserve">18%; </w:t>
      </w:r>
      <w:r w:rsidR="00536A88" w:rsidRPr="002E7380">
        <w:t xml:space="preserve">35 </w:t>
      </w:r>
      <w:r w:rsidR="00A657FF" w:rsidRPr="002E7380">
        <w:t>fatalities)</w:t>
      </w:r>
      <w:r w:rsidR="00270E1B" w:rsidRPr="002E7380">
        <w:t>.</w:t>
      </w:r>
      <w:r w:rsidR="00A657FF" w:rsidRPr="002E7380">
        <w:t xml:space="preserve"> </w:t>
      </w:r>
      <w:r w:rsidR="00536A88" w:rsidRPr="002E7380">
        <w:t xml:space="preserve">Compared to previous years, the number of </w:t>
      </w:r>
      <w:r w:rsidR="00D611A4">
        <w:t xml:space="preserve">fatalities among </w:t>
      </w:r>
      <w:r w:rsidR="00536A88" w:rsidRPr="002E7380">
        <w:t>Managers is 35% higher in 2020 than the 5 year average.</w:t>
      </w:r>
      <w:r w:rsidR="00030789" w:rsidRPr="002E7380">
        <w:t xml:space="preserve"> </w:t>
      </w:r>
      <w:r w:rsidR="00536A88" w:rsidRPr="002E7380">
        <w:t>This was primarily driven by deaths of Farmers and Farm Managers.</w:t>
      </w:r>
    </w:p>
    <w:p w14:paraId="4741F9DF" w14:textId="329AE18F" w:rsidR="000E388D" w:rsidRDefault="003A0FB9" w:rsidP="00FD0DDD">
      <w:pPr>
        <w:pStyle w:val="Heading3"/>
        <w:spacing w:before="0" w:after="120"/>
      </w:pPr>
      <w:bookmarkStart w:id="50" w:name="_Toc86914596"/>
      <w:r>
        <w:t>Table 1</w:t>
      </w:r>
      <w:r w:rsidR="00281C3F">
        <w:t>6</w:t>
      </w:r>
      <w:r w:rsidR="000E388D" w:rsidRPr="00555621">
        <w:t xml:space="preserve">: Worker fatalities: </w:t>
      </w:r>
      <w:r w:rsidR="000E388D">
        <w:t xml:space="preserve">number of fatalities by major and </w:t>
      </w:r>
      <w:r w:rsidR="006E588E">
        <w:t xml:space="preserve">select </w:t>
      </w:r>
      <w:r w:rsidR="000E388D">
        <w:t>sub-major occupation groups</w:t>
      </w:r>
      <w:r w:rsidR="000E388D" w:rsidRPr="00555621">
        <w:t xml:space="preserve">, </w:t>
      </w:r>
      <w:r w:rsidR="000E388D">
        <w:t>20</w:t>
      </w:r>
      <w:r w:rsidR="009946DB">
        <w:t>19</w:t>
      </w:r>
      <w:r w:rsidR="000E388D">
        <w:t>, 20</w:t>
      </w:r>
      <w:r w:rsidR="009946DB">
        <w:t>20</w:t>
      </w:r>
      <w:r w:rsidR="000E388D">
        <w:t xml:space="preserve"> and </w:t>
      </w:r>
      <w:r w:rsidR="000479FF">
        <w:t>5</w:t>
      </w:r>
      <w:r w:rsidR="000E388D">
        <w:t xml:space="preserve"> year average (201</w:t>
      </w:r>
      <w:r w:rsidR="00536A88">
        <w:t>6</w:t>
      </w:r>
      <w:r w:rsidR="000E388D">
        <w:t xml:space="preserve"> to 20</w:t>
      </w:r>
      <w:r w:rsidR="00536A88">
        <w:t>20</w:t>
      </w:r>
      <w:r w:rsidR="000E388D">
        <w:t>)</w:t>
      </w:r>
      <w:bookmarkEnd w:id="50"/>
    </w:p>
    <w:tbl>
      <w:tblPr>
        <w:tblW w:w="8784" w:type="dxa"/>
        <w:tblLayout w:type="fixed"/>
        <w:tblLook w:val="04A0" w:firstRow="1" w:lastRow="0" w:firstColumn="1" w:lastColumn="0" w:noHBand="0" w:noVBand="1"/>
        <w:tblDescription w:val="This table provides the number of fatalities by major and select sub-major occupations for 2019, 2020 and a five year average for 2016 to 2020. The sub-major occupations were included if they had a 2020 fatality rate higher than the national 2020 fatality rate of 1.5 fatalities per 100,000 workers. Refer to the report text for more details."/>
      </w:tblPr>
      <w:tblGrid>
        <w:gridCol w:w="5003"/>
        <w:gridCol w:w="1259"/>
        <w:gridCol w:w="1260"/>
        <w:gridCol w:w="1262"/>
      </w:tblGrid>
      <w:tr w:rsidR="00BA5D98" w:rsidRPr="00FD0DDD" w14:paraId="403D04FE" w14:textId="77777777" w:rsidTr="00BD7BF1">
        <w:trPr>
          <w:trHeight w:val="255"/>
        </w:trPr>
        <w:tc>
          <w:tcPr>
            <w:tcW w:w="5003" w:type="dxa"/>
            <w:vMerge w:val="restart"/>
            <w:tcBorders>
              <w:top w:val="single" w:sz="8" w:space="0" w:color="FFFFFF"/>
              <w:left w:val="single" w:sz="8" w:space="0" w:color="FFFFFF"/>
              <w:bottom w:val="single" w:sz="8" w:space="0" w:color="FFFFFF"/>
              <w:right w:val="single" w:sz="8" w:space="0" w:color="FFFFFF"/>
            </w:tcBorders>
            <w:shd w:val="clear" w:color="000000" w:fill="C10A27"/>
            <w:noWrap/>
            <w:vAlign w:val="center"/>
            <w:hideMark/>
          </w:tcPr>
          <w:p w14:paraId="1F152DED" w14:textId="77777777" w:rsidR="00BA5D98" w:rsidRPr="00FD0DDD" w:rsidRDefault="00BA5D98" w:rsidP="00FD0DDD">
            <w:pPr>
              <w:spacing w:before="40" w:after="40"/>
              <w:rPr>
                <w:rFonts w:cs="Arial"/>
                <w:b/>
                <w:bCs/>
                <w:color w:val="FFFFFF"/>
                <w:szCs w:val="20"/>
              </w:rPr>
            </w:pPr>
            <w:r w:rsidRPr="00FD0DDD">
              <w:rPr>
                <w:rFonts w:cs="Arial"/>
                <w:b/>
                <w:bCs/>
                <w:color w:val="FFFFFF"/>
                <w:szCs w:val="20"/>
              </w:rPr>
              <w:t>Occupation</w:t>
            </w:r>
          </w:p>
        </w:tc>
        <w:tc>
          <w:tcPr>
            <w:tcW w:w="3781" w:type="dxa"/>
            <w:gridSpan w:val="3"/>
            <w:tcBorders>
              <w:top w:val="single" w:sz="8" w:space="0" w:color="FFFFFF"/>
              <w:left w:val="nil"/>
              <w:bottom w:val="single" w:sz="8" w:space="0" w:color="FFFFFF"/>
              <w:right w:val="single" w:sz="8" w:space="0" w:color="FFFFFF"/>
            </w:tcBorders>
            <w:shd w:val="clear" w:color="000000" w:fill="C10A27"/>
            <w:noWrap/>
            <w:vAlign w:val="center"/>
            <w:hideMark/>
          </w:tcPr>
          <w:p w14:paraId="0A8F8DBB" w14:textId="77777777" w:rsidR="00BA5D98" w:rsidRPr="00FD0DDD" w:rsidRDefault="00BA5D98" w:rsidP="00FD0DDD">
            <w:pPr>
              <w:spacing w:before="40" w:after="40"/>
              <w:jc w:val="center"/>
              <w:rPr>
                <w:rFonts w:cs="Arial"/>
                <w:b/>
                <w:bCs/>
                <w:color w:val="FFFFFF"/>
                <w:szCs w:val="20"/>
              </w:rPr>
            </w:pPr>
            <w:r w:rsidRPr="00FD0DDD">
              <w:rPr>
                <w:rFonts w:cs="Arial"/>
                <w:b/>
                <w:bCs/>
                <w:color w:val="FFFFFF"/>
                <w:szCs w:val="20"/>
              </w:rPr>
              <w:t>Number of fatalities</w:t>
            </w:r>
          </w:p>
        </w:tc>
      </w:tr>
      <w:tr w:rsidR="00BA5D98" w:rsidRPr="00FD0DDD" w14:paraId="1582CDE8" w14:textId="77777777" w:rsidTr="00BD7BF1">
        <w:trPr>
          <w:trHeight w:val="255"/>
        </w:trPr>
        <w:tc>
          <w:tcPr>
            <w:tcW w:w="5003" w:type="dxa"/>
            <w:vMerge/>
            <w:tcBorders>
              <w:top w:val="single" w:sz="8" w:space="0" w:color="FFFFFF"/>
              <w:left w:val="single" w:sz="8" w:space="0" w:color="FFFFFF"/>
              <w:bottom w:val="single" w:sz="8" w:space="0" w:color="FFFFFF"/>
              <w:right w:val="single" w:sz="8" w:space="0" w:color="FFFFFF"/>
            </w:tcBorders>
            <w:vAlign w:val="center"/>
            <w:hideMark/>
          </w:tcPr>
          <w:p w14:paraId="7FF557BD" w14:textId="77777777" w:rsidR="00BA5D98" w:rsidRPr="00FD0DDD" w:rsidRDefault="00BA5D98" w:rsidP="00FD0DDD">
            <w:pPr>
              <w:spacing w:before="40" w:after="40"/>
              <w:rPr>
                <w:rFonts w:cs="Arial"/>
                <w:b/>
                <w:bCs/>
                <w:color w:val="FFFFFF"/>
                <w:szCs w:val="20"/>
              </w:rPr>
            </w:pPr>
          </w:p>
        </w:tc>
        <w:tc>
          <w:tcPr>
            <w:tcW w:w="1259" w:type="dxa"/>
            <w:tcBorders>
              <w:top w:val="nil"/>
              <w:left w:val="nil"/>
              <w:bottom w:val="single" w:sz="8" w:space="0" w:color="FFFFFF"/>
              <w:right w:val="single" w:sz="8" w:space="0" w:color="FFFFFF"/>
            </w:tcBorders>
            <w:shd w:val="clear" w:color="000000" w:fill="C10A27"/>
            <w:noWrap/>
            <w:vAlign w:val="center"/>
            <w:hideMark/>
          </w:tcPr>
          <w:p w14:paraId="0233FB34" w14:textId="03675115" w:rsidR="00BA5D98" w:rsidRPr="00FD0DDD" w:rsidRDefault="00BA5D98" w:rsidP="00FD0DDD">
            <w:pPr>
              <w:spacing w:before="40" w:after="40"/>
              <w:jc w:val="center"/>
              <w:rPr>
                <w:rFonts w:cs="Arial"/>
                <w:b/>
                <w:bCs/>
                <w:color w:val="FFFFFF"/>
                <w:szCs w:val="20"/>
              </w:rPr>
            </w:pPr>
            <w:r w:rsidRPr="00FD0DDD">
              <w:rPr>
                <w:rFonts w:cs="Arial"/>
                <w:b/>
                <w:bCs/>
                <w:color w:val="FFFFFF"/>
                <w:szCs w:val="20"/>
              </w:rPr>
              <w:t>201</w:t>
            </w:r>
            <w:r w:rsidR="00536A88" w:rsidRPr="00FD0DDD">
              <w:rPr>
                <w:rFonts w:cs="Arial"/>
                <w:b/>
                <w:bCs/>
                <w:color w:val="FFFFFF"/>
                <w:szCs w:val="20"/>
              </w:rPr>
              <w:t>9</w:t>
            </w:r>
          </w:p>
        </w:tc>
        <w:tc>
          <w:tcPr>
            <w:tcW w:w="1260" w:type="dxa"/>
            <w:tcBorders>
              <w:top w:val="nil"/>
              <w:left w:val="nil"/>
              <w:bottom w:val="single" w:sz="8" w:space="0" w:color="FFFFFF"/>
              <w:right w:val="single" w:sz="8" w:space="0" w:color="FFFFFF"/>
            </w:tcBorders>
            <w:shd w:val="clear" w:color="000000" w:fill="C10A27"/>
            <w:noWrap/>
            <w:vAlign w:val="center"/>
            <w:hideMark/>
          </w:tcPr>
          <w:p w14:paraId="1F38B204" w14:textId="4E26BC9A" w:rsidR="00BA5D98" w:rsidRPr="00FD0DDD" w:rsidRDefault="00BA5D98" w:rsidP="00FD0DDD">
            <w:pPr>
              <w:spacing w:before="40" w:after="40"/>
              <w:jc w:val="center"/>
              <w:rPr>
                <w:rFonts w:cs="Arial"/>
                <w:b/>
                <w:bCs/>
                <w:color w:val="FFFFFF"/>
                <w:szCs w:val="20"/>
              </w:rPr>
            </w:pPr>
            <w:r w:rsidRPr="00FD0DDD">
              <w:rPr>
                <w:rFonts w:cs="Arial"/>
                <w:b/>
                <w:bCs/>
                <w:color w:val="FFFFFF"/>
                <w:szCs w:val="20"/>
              </w:rPr>
              <w:t>20</w:t>
            </w:r>
            <w:r w:rsidR="00536A88" w:rsidRPr="00FD0DDD">
              <w:rPr>
                <w:rFonts w:cs="Arial"/>
                <w:b/>
                <w:bCs/>
                <w:color w:val="FFFFFF"/>
                <w:szCs w:val="20"/>
              </w:rPr>
              <w:t>20</w:t>
            </w:r>
          </w:p>
        </w:tc>
        <w:tc>
          <w:tcPr>
            <w:tcW w:w="1262" w:type="dxa"/>
            <w:tcBorders>
              <w:top w:val="nil"/>
              <w:left w:val="nil"/>
              <w:bottom w:val="single" w:sz="8" w:space="0" w:color="FFFFFF"/>
              <w:right w:val="single" w:sz="8" w:space="0" w:color="FFFFFF"/>
            </w:tcBorders>
            <w:shd w:val="clear" w:color="000000" w:fill="C10A27"/>
            <w:noWrap/>
            <w:vAlign w:val="center"/>
            <w:hideMark/>
          </w:tcPr>
          <w:p w14:paraId="5D11F8CE" w14:textId="77777777" w:rsidR="00BA5D98" w:rsidRPr="00FD0DDD" w:rsidRDefault="00BA5D98" w:rsidP="00FD0DDD">
            <w:pPr>
              <w:spacing w:before="40" w:after="40"/>
              <w:jc w:val="center"/>
              <w:rPr>
                <w:rFonts w:cs="Arial"/>
                <w:b/>
                <w:bCs/>
                <w:color w:val="FFFFFF"/>
                <w:szCs w:val="20"/>
              </w:rPr>
            </w:pPr>
            <w:r w:rsidRPr="00FD0DDD">
              <w:rPr>
                <w:rFonts w:cs="Arial"/>
                <w:b/>
                <w:bCs/>
                <w:color w:val="FFFFFF"/>
                <w:szCs w:val="20"/>
              </w:rPr>
              <w:t>5yr average</w:t>
            </w:r>
          </w:p>
        </w:tc>
      </w:tr>
      <w:tr w:rsidR="00536A88" w:rsidRPr="00FD0DDD" w14:paraId="24876580"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CFC9C7"/>
            <w:noWrap/>
            <w:vAlign w:val="center"/>
            <w:hideMark/>
          </w:tcPr>
          <w:p w14:paraId="5621F34E" w14:textId="491B8C54" w:rsidR="00536A88" w:rsidRPr="00FD0DDD" w:rsidRDefault="00536A88" w:rsidP="00FD0DDD">
            <w:pPr>
              <w:spacing w:before="40" w:after="40"/>
              <w:rPr>
                <w:rFonts w:cs="Arial"/>
                <w:b/>
                <w:bCs/>
                <w:szCs w:val="20"/>
              </w:rPr>
            </w:pPr>
            <w:r w:rsidRPr="00FD0DDD">
              <w:rPr>
                <w:rFonts w:cs="Arial"/>
                <w:b/>
                <w:bCs/>
                <w:szCs w:val="20"/>
              </w:rPr>
              <w:t>Machinery operators and drivers</w:t>
            </w:r>
          </w:p>
        </w:tc>
        <w:tc>
          <w:tcPr>
            <w:tcW w:w="1259" w:type="dxa"/>
            <w:tcBorders>
              <w:top w:val="nil"/>
              <w:left w:val="nil"/>
              <w:bottom w:val="single" w:sz="8" w:space="0" w:color="FFFFFF"/>
              <w:right w:val="single" w:sz="8" w:space="0" w:color="FFFFFF"/>
            </w:tcBorders>
            <w:shd w:val="clear" w:color="000000" w:fill="CFC9C7"/>
            <w:noWrap/>
            <w:vAlign w:val="center"/>
            <w:hideMark/>
          </w:tcPr>
          <w:p w14:paraId="6F7FCFC0" w14:textId="6D287761" w:rsidR="00536A88" w:rsidRPr="00FD0DDD" w:rsidRDefault="00536A88" w:rsidP="00FD0DDD">
            <w:pPr>
              <w:spacing w:before="40" w:after="40"/>
              <w:jc w:val="center"/>
              <w:rPr>
                <w:rFonts w:cs="Arial"/>
                <w:b/>
                <w:bCs/>
                <w:szCs w:val="20"/>
              </w:rPr>
            </w:pPr>
            <w:r w:rsidRPr="00FD0DDD">
              <w:rPr>
                <w:rFonts w:cs="Arial"/>
                <w:b/>
                <w:bCs/>
                <w:szCs w:val="20"/>
              </w:rPr>
              <w:t>74</w:t>
            </w:r>
          </w:p>
        </w:tc>
        <w:tc>
          <w:tcPr>
            <w:tcW w:w="1260" w:type="dxa"/>
            <w:tcBorders>
              <w:top w:val="nil"/>
              <w:left w:val="nil"/>
              <w:bottom w:val="single" w:sz="8" w:space="0" w:color="FFFFFF"/>
              <w:right w:val="single" w:sz="8" w:space="0" w:color="FFFFFF"/>
            </w:tcBorders>
            <w:shd w:val="clear" w:color="000000" w:fill="CFC9C7"/>
            <w:noWrap/>
            <w:vAlign w:val="center"/>
            <w:hideMark/>
          </w:tcPr>
          <w:p w14:paraId="1551DF7B" w14:textId="67B33931" w:rsidR="00536A88" w:rsidRPr="00FD0DDD" w:rsidRDefault="00536A88" w:rsidP="00FD0DDD">
            <w:pPr>
              <w:spacing w:before="40" w:after="40"/>
              <w:jc w:val="center"/>
              <w:rPr>
                <w:rFonts w:cs="Arial"/>
                <w:b/>
                <w:bCs/>
                <w:szCs w:val="20"/>
              </w:rPr>
            </w:pPr>
            <w:r w:rsidRPr="00FD0DDD">
              <w:rPr>
                <w:rFonts w:cs="Arial"/>
                <w:b/>
                <w:bCs/>
                <w:szCs w:val="20"/>
              </w:rPr>
              <w:t>67</w:t>
            </w:r>
          </w:p>
        </w:tc>
        <w:tc>
          <w:tcPr>
            <w:tcW w:w="1262" w:type="dxa"/>
            <w:tcBorders>
              <w:top w:val="nil"/>
              <w:left w:val="nil"/>
              <w:bottom w:val="single" w:sz="8" w:space="0" w:color="FFFFFF"/>
              <w:right w:val="single" w:sz="8" w:space="0" w:color="FFFFFF"/>
            </w:tcBorders>
            <w:shd w:val="clear" w:color="000000" w:fill="CFC9C7"/>
            <w:noWrap/>
            <w:vAlign w:val="center"/>
            <w:hideMark/>
          </w:tcPr>
          <w:p w14:paraId="00F7265D" w14:textId="39481CCE" w:rsidR="00536A88" w:rsidRPr="00FD0DDD" w:rsidRDefault="00536A88" w:rsidP="00FD0DDD">
            <w:pPr>
              <w:spacing w:before="40" w:after="40"/>
              <w:jc w:val="center"/>
              <w:rPr>
                <w:rFonts w:cs="Arial"/>
                <w:b/>
                <w:bCs/>
                <w:szCs w:val="20"/>
              </w:rPr>
            </w:pPr>
            <w:r w:rsidRPr="00FD0DDD">
              <w:rPr>
                <w:rFonts w:cs="Arial"/>
                <w:b/>
                <w:bCs/>
                <w:szCs w:val="20"/>
              </w:rPr>
              <w:t>62</w:t>
            </w:r>
          </w:p>
        </w:tc>
      </w:tr>
      <w:tr w:rsidR="00536A88" w:rsidRPr="00FD0DDD" w14:paraId="2F2547CB"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auto"/>
            <w:noWrap/>
            <w:vAlign w:val="center"/>
            <w:hideMark/>
          </w:tcPr>
          <w:p w14:paraId="794D9D50" w14:textId="1046C22C" w:rsidR="00536A88" w:rsidRPr="00FD0DDD" w:rsidRDefault="00536A88" w:rsidP="003F1C90">
            <w:pPr>
              <w:spacing w:before="40" w:after="40"/>
              <w:ind w:firstLineChars="85" w:firstLine="170"/>
              <w:rPr>
                <w:rFonts w:cs="Arial"/>
                <w:szCs w:val="20"/>
              </w:rPr>
            </w:pPr>
            <w:r w:rsidRPr="00FD0DDD">
              <w:rPr>
                <w:rFonts w:cs="Arial"/>
                <w:color w:val="000000"/>
                <w:szCs w:val="20"/>
              </w:rPr>
              <w:t>Road and Rail Drivers</w:t>
            </w:r>
          </w:p>
        </w:tc>
        <w:tc>
          <w:tcPr>
            <w:tcW w:w="1259" w:type="dxa"/>
            <w:tcBorders>
              <w:top w:val="nil"/>
              <w:left w:val="nil"/>
              <w:bottom w:val="single" w:sz="8" w:space="0" w:color="FFFFFF"/>
              <w:right w:val="single" w:sz="8" w:space="0" w:color="FFFFFF"/>
            </w:tcBorders>
            <w:shd w:val="clear" w:color="auto" w:fill="auto"/>
            <w:noWrap/>
            <w:vAlign w:val="center"/>
            <w:hideMark/>
          </w:tcPr>
          <w:p w14:paraId="31990C26" w14:textId="10F6F273" w:rsidR="00536A88" w:rsidRPr="00FD0DDD" w:rsidRDefault="00536A88" w:rsidP="00FD0DDD">
            <w:pPr>
              <w:spacing w:before="40" w:after="40"/>
              <w:jc w:val="center"/>
              <w:rPr>
                <w:rFonts w:cs="Arial"/>
                <w:szCs w:val="20"/>
              </w:rPr>
            </w:pPr>
            <w:r w:rsidRPr="00FD0DDD">
              <w:rPr>
                <w:rFonts w:cs="Arial"/>
                <w:color w:val="000000"/>
                <w:szCs w:val="20"/>
              </w:rPr>
              <w:t>62</w:t>
            </w:r>
          </w:p>
        </w:tc>
        <w:tc>
          <w:tcPr>
            <w:tcW w:w="1260" w:type="dxa"/>
            <w:tcBorders>
              <w:top w:val="nil"/>
              <w:left w:val="nil"/>
              <w:bottom w:val="single" w:sz="8" w:space="0" w:color="FFFFFF"/>
              <w:right w:val="single" w:sz="8" w:space="0" w:color="FFFFFF"/>
            </w:tcBorders>
            <w:shd w:val="clear" w:color="auto" w:fill="auto"/>
            <w:noWrap/>
            <w:vAlign w:val="center"/>
            <w:hideMark/>
          </w:tcPr>
          <w:p w14:paraId="5773D642" w14:textId="1580157D" w:rsidR="00536A88" w:rsidRPr="00FD0DDD" w:rsidRDefault="00536A88" w:rsidP="00FD0DDD">
            <w:pPr>
              <w:spacing w:before="40" w:after="40"/>
              <w:jc w:val="center"/>
              <w:rPr>
                <w:rFonts w:cs="Arial"/>
                <w:szCs w:val="20"/>
              </w:rPr>
            </w:pPr>
            <w:r w:rsidRPr="00FD0DDD">
              <w:rPr>
                <w:rFonts w:cs="Arial"/>
                <w:color w:val="000000"/>
                <w:szCs w:val="20"/>
              </w:rPr>
              <w:t>51</w:t>
            </w:r>
          </w:p>
        </w:tc>
        <w:tc>
          <w:tcPr>
            <w:tcW w:w="1262" w:type="dxa"/>
            <w:tcBorders>
              <w:top w:val="nil"/>
              <w:left w:val="nil"/>
              <w:bottom w:val="single" w:sz="8" w:space="0" w:color="FFFFFF"/>
              <w:right w:val="single" w:sz="8" w:space="0" w:color="FFFFFF"/>
            </w:tcBorders>
            <w:shd w:val="clear" w:color="auto" w:fill="auto"/>
            <w:noWrap/>
            <w:vAlign w:val="center"/>
            <w:hideMark/>
          </w:tcPr>
          <w:p w14:paraId="11EF949F" w14:textId="3D9776C6" w:rsidR="00536A88" w:rsidRPr="00FD0DDD" w:rsidRDefault="00536A88" w:rsidP="00FD0DDD">
            <w:pPr>
              <w:spacing w:before="40" w:after="40"/>
              <w:jc w:val="center"/>
              <w:rPr>
                <w:rFonts w:cs="Arial"/>
                <w:szCs w:val="20"/>
              </w:rPr>
            </w:pPr>
            <w:r w:rsidRPr="00FD0DDD">
              <w:rPr>
                <w:rFonts w:cs="Arial"/>
                <w:color w:val="000000"/>
                <w:szCs w:val="20"/>
              </w:rPr>
              <w:t>49</w:t>
            </w:r>
          </w:p>
        </w:tc>
      </w:tr>
      <w:tr w:rsidR="00536A88" w:rsidRPr="00FD0DDD" w14:paraId="043962C9"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E6E3E2"/>
            <w:noWrap/>
            <w:vAlign w:val="center"/>
            <w:hideMark/>
          </w:tcPr>
          <w:p w14:paraId="443FFAC8" w14:textId="7FDD5FD3" w:rsidR="00536A88" w:rsidRPr="00FD0DDD" w:rsidRDefault="00536A88" w:rsidP="003F1C90">
            <w:pPr>
              <w:spacing w:before="40" w:after="40"/>
              <w:ind w:firstLineChars="85" w:firstLine="170"/>
              <w:rPr>
                <w:rFonts w:cs="Arial"/>
                <w:szCs w:val="20"/>
              </w:rPr>
            </w:pPr>
            <w:r w:rsidRPr="00FD0DDD">
              <w:rPr>
                <w:rFonts w:cs="Arial"/>
                <w:color w:val="000000"/>
                <w:szCs w:val="20"/>
              </w:rPr>
              <w:t>Mobile Plant Operators</w:t>
            </w:r>
          </w:p>
        </w:tc>
        <w:tc>
          <w:tcPr>
            <w:tcW w:w="1259" w:type="dxa"/>
            <w:tcBorders>
              <w:top w:val="nil"/>
              <w:left w:val="nil"/>
              <w:bottom w:val="single" w:sz="8" w:space="0" w:color="FFFFFF"/>
              <w:right w:val="single" w:sz="8" w:space="0" w:color="FFFFFF"/>
            </w:tcBorders>
            <w:shd w:val="clear" w:color="000000" w:fill="E6E3E2"/>
            <w:noWrap/>
            <w:vAlign w:val="center"/>
            <w:hideMark/>
          </w:tcPr>
          <w:p w14:paraId="6584A1CC" w14:textId="4C7F3AB0" w:rsidR="00536A88" w:rsidRPr="00FD0DDD" w:rsidRDefault="00536A88" w:rsidP="00FD0DDD">
            <w:pPr>
              <w:spacing w:before="40" w:after="40"/>
              <w:jc w:val="center"/>
              <w:rPr>
                <w:rFonts w:cs="Arial"/>
                <w:szCs w:val="20"/>
              </w:rPr>
            </w:pPr>
            <w:r w:rsidRPr="00FD0DDD">
              <w:rPr>
                <w:rFonts w:cs="Arial"/>
                <w:color w:val="000000"/>
                <w:szCs w:val="20"/>
              </w:rPr>
              <w:t>6</w:t>
            </w:r>
          </w:p>
        </w:tc>
        <w:tc>
          <w:tcPr>
            <w:tcW w:w="1260" w:type="dxa"/>
            <w:tcBorders>
              <w:top w:val="nil"/>
              <w:left w:val="nil"/>
              <w:bottom w:val="single" w:sz="8" w:space="0" w:color="FFFFFF"/>
              <w:right w:val="single" w:sz="8" w:space="0" w:color="FFFFFF"/>
            </w:tcBorders>
            <w:shd w:val="clear" w:color="000000" w:fill="E6E3E2"/>
            <w:noWrap/>
            <w:vAlign w:val="center"/>
            <w:hideMark/>
          </w:tcPr>
          <w:p w14:paraId="2C3FF277" w14:textId="0F127D68" w:rsidR="00536A88" w:rsidRPr="00FD0DDD" w:rsidRDefault="00536A88" w:rsidP="00FD0DDD">
            <w:pPr>
              <w:spacing w:before="40" w:after="40"/>
              <w:jc w:val="center"/>
              <w:rPr>
                <w:rFonts w:cs="Arial"/>
                <w:szCs w:val="20"/>
              </w:rPr>
            </w:pPr>
            <w:r w:rsidRPr="00FD0DDD">
              <w:rPr>
                <w:rFonts w:cs="Arial"/>
                <w:color w:val="000000"/>
                <w:szCs w:val="20"/>
              </w:rPr>
              <w:t>8</w:t>
            </w:r>
          </w:p>
        </w:tc>
        <w:tc>
          <w:tcPr>
            <w:tcW w:w="1262" w:type="dxa"/>
            <w:tcBorders>
              <w:top w:val="nil"/>
              <w:left w:val="nil"/>
              <w:bottom w:val="single" w:sz="8" w:space="0" w:color="FFFFFF"/>
              <w:right w:val="single" w:sz="8" w:space="0" w:color="FFFFFF"/>
            </w:tcBorders>
            <w:shd w:val="clear" w:color="000000" w:fill="E6E3E2"/>
            <w:noWrap/>
            <w:vAlign w:val="center"/>
            <w:hideMark/>
          </w:tcPr>
          <w:p w14:paraId="2C459387" w14:textId="681FA734" w:rsidR="00536A88" w:rsidRPr="00FD0DDD" w:rsidRDefault="00536A88" w:rsidP="00FD0DDD">
            <w:pPr>
              <w:spacing w:before="40" w:after="40"/>
              <w:jc w:val="center"/>
              <w:rPr>
                <w:rFonts w:cs="Arial"/>
                <w:szCs w:val="20"/>
              </w:rPr>
            </w:pPr>
            <w:r w:rsidRPr="00FD0DDD">
              <w:rPr>
                <w:rFonts w:cs="Arial"/>
                <w:color w:val="000000"/>
                <w:szCs w:val="20"/>
              </w:rPr>
              <w:t>7</w:t>
            </w:r>
          </w:p>
        </w:tc>
      </w:tr>
      <w:tr w:rsidR="00536A88" w:rsidRPr="00FD0DDD" w14:paraId="55580F93"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auto"/>
            <w:noWrap/>
            <w:vAlign w:val="center"/>
            <w:hideMark/>
          </w:tcPr>
          <w:p w14:paraId="288F6A19" w14:textId="3E167D36" w:rsidR="00536A88" w:rsidRPr="00FD0DDD" w:rsidRDefault="00536A88" w:rsidP="003F1C90">
            <w:pPr>
              <w:spacing w:before="40" w:after="40"/>
              <w:ind w:firstLineChars="85" w:firstLine="170"/>
              <w:rPr>
                <w:rFonts w:cs="Arial"/>
                <w:szCs w:val="20"/>
              </w:rPr>
            </w:pPr>
            <w:r w:rsidRPr="00FD0DDD">
              <w:rPr>
                <w:rFonts w:cs="Arial"/>
                <w:color w:val="000000"/>
                <w:szCs w:val="20"/>
              </w:rPr>
              <w:t>Machine and Stationary Plant Operators</w:t>
            </w:r>
          </w:p>
        </w:tc>
        <w:tc>
          <w:tcPr>
            <w:tcW w:w="1259" w:type="dxa"/>
            <w:tcBorders>
              <w:top w:val="nil"/>
              <w:left w:val="nil"/>
              <w:bottom w:val="single" w:sz="8" w:space="0" w:color="FFFFFF"/>
              <w:right w:val="single" w:sz="8" w:space="0" w:color="FFFFFF"/>
            </w:tcBorders>
            <w:shd w:val="clear" w:color="auto" w:fill="auto"/>
            <w:noWrap/>
            <w:vAlign w:val="center"/>
            <w:hideMark/>
          </w:tcPr>
          <w:p w14:paraId="20E619F3" w14:textId="2C11D96D" w:rsidR="00536A88" w:rsidRPr="00FD0DDD" w:rsidRDefault="00536A88" w:rsidP="00FD0DDD">
            <w:pPr>
              <w:spacing w:before="40" w:after="40"/>
              <w:jc w:val="center"/>
              <w:rPr>
                <w:rFonts w:cs="Arial"/>
                <w:szCs w:val="20"/>
              </w:rPr>
            </w:pPr>
            <w:r w:rsidRPr="00FD0DDD">
              <w:rPr>
                <w:rFonts w:cs="Arial"/>
                <w:color w:val="000000"/>
                <w:szCs w:val="20"/>
              </w:rPr>
              <w:t>6</w:t>
            </w:r>
          </w:p>
        </w:tc>
        <w:tc>
          <w:tcPr>
            <w:tcW w:w="1260" w:type="dxa"/>
            <w:tcBorders>
              <w:top w:val="nil"/>
              <w:left w:val="nil"/>
              <w:bottom w:val="single" w:sz="8" w:space="0" w:color="FFFFFF"/>
              <w:right w:val="single" w:sz="8" w:space="0" w:color="FFFFFF"/>
            </w:tcBorders>
            <w:shd w:val="clear" w:color="auto" w:fill="auto"/>
            <w:noWrap/>
            <w:vAlign w:val="center"/>
            <w:hideMark/>
          </w:tcPr>
          <w:p w14:paraId="367E4317" w14:textId="748BB527" w:rsidR="00536A88" w:rsidRPr="00FD0DDD" w:rsidRDefault="00536A88" w:rsidP="00FD0DDD">
            <w:pPr>
              <w:spacing w:before="40" w:after="40"/>
              <w:jc w:val="center"/>
              <w:rPr>
                <w:rFonts w:cs="Arial"/>
                <w:szCs w:val="20"/>
              </w:rPr>
            </w:pPr>
            <w:r w:rsidRPr="00FD0DDD">
              <w:rPr>
                <w:rFonts w:cs="Arial"/>
                <w:color w:val="000000"/>
                <w:szCs w:val="20"/>
              </w:rPr>
              <w:t>8</w:t>
            </w:r>
          </w:p>
        </w:tc>
        <w:tc>
          <w:tcPr>
            <w:tcW w:w="1262" w:type="dxa"/>
            <w:tcBorders>
              <w:top w:val="nil"/>
              <w:left w:val="nil"/>
              <w:bottom w:val="single" w:sz="8" w:space="0" w:color="FFFFFF"/>
              <w:right w:val="single" w:sz="8" w:space="0" w:color="FFFFFF"/>
            </w:tcBorders>
            <w:shd w:val="clear" w:color="auto" w:fill="auto"/>
            <w:noWrap/>
            <w:vAlign w:val="center"/>
            <w:hideMark/>
          </w:tcPr>
          <w:p w14:paraId="24E08B98" w14:textId="6F91D508" w:rsidR="00536A88" w:rsidRPr="00FD0DDD" w:rsidRDefault="00536A88" w:rsidP="00FD0DDD">
            <w:pPr>
              <w:spacing w:before="40" w:after="40"/>
              <w:jc w:val="center"/>
              <w:rPr>
                <w:rFonts w:cs="Arial"/>
                <w:szCs w:val="20"/>
              </w:rPr>
            </w:pPr>
            <w:r w:rsidRPr="00FD0DDD">
              <w:rPr>
                <w:rFonts w:cs="Arial"/>
                <w:color w:val="000000"/>
                <w:szCs w:val="20"/>
              </w:rPr>
              <w:t>6</w:t>
            </w:r>
          </w:p>
        </w:tc>
      </w:tr>
      <w:tr w:rsidR="00536A88" w:rsidRPr="00FD0DDD" w14:paraId="78CD2779"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CFC9C7"/>
            <w:noWrap/>
            <w:vAlign w:val="center"/>
            <w:hideMark/>
          </w:tcPr>
          <w:p w14:paraId="2E5A4D93" w14:textId="35D552A7" w:rsidR="00536A88" w:rsidRPr="00FD0DDD" w:rsidRDefault="00536A88" w:rsidP="00FD0DDD">
            <w:pPr>
              <w:spacing w:before="40" w:after="40"/>
              <w:rPr>
                <w:rFonts w:cs="Arial"/>
                <w:b/>
                <w:bCs/>
                <w:szCs w:val="20"/>
              </w:rPr>
            </w:pPr>
            <w:r w:rsidRPr="00FD0DDD">
              <w:rPr>
                <w:rFonts w:cs="Arial"/>
                <w:b/>
                <w:bCs/>
                <w:szCs w:val="20"/>
              </w:rPr>
              <w:t>Labourers</w:t>
            </w:r>
          </w:p>
        </w:tc>
        <w:tc>
          <w:tcPr>
            <w:tcW w:w="1259" w:type="dxa"/>
            <w:tcBorders>
              <w:top w:val="nil"/>
              <w:left w:val="nil"/>
              <w:bottom w:val="single" w:sz="8" w:space="0" w:color="FFFFFF"/>
              <w:right w:val="single" w:sz="8" w:space="0" w:color="FFFFFF"/>
            </w:tcBorders>
            <w:shd w:val="clear" w:color="000000" w:fill="CFC9C7"/>
            <w:noWrap/>
            <w:vAlign w:val="center"/>
            <w:hideMark/>
          </w:tcPr>
          <w:p w14:paraId="595ECBB4" w14:textId="048C4D09" w:rsidR="00536A88" w:rsidRPr="00FD0DDD" w:rsidRDefault="00536A88" w:rsidP="00FD0DDD">
            <w:pPr>
              <w:spacing w:before="40" w:after="40"/>
              <w:jc w:val="center"/>
              <w:rPr>
                <w:rFonts w:cs="Arial"/>
                <w:b/>
                <w:bCs/>
                <w:szCs w:val="20"/>
              </w:rPr>
            </w:pPr>
            <w:r w:rsidRPr="00FD0DDD">
              <w:rPr>
                <w:rFonts w:cs="Arial"/>
                <w:b/>
                <w:bCs/>
                <w:szCs w:val="20"/>
              </w:rPr>
              <w:t>31</w:t>
            </w:r>
          </w:p>
        </w:tc>
        <w:tc>
          <w:tcPr>
            <w:tcW w:w="1260" w:type="dxa"/>
            <w:tcBorders>
              <w:top w:val="nil"/>
              <w:left w:val="nil"/>
              <w:bottom w:val="single" w:sz="8" w:space="0" w:color="FFFFFF"/>
              <w:right w:val="single" w:sz="8" w:space="0" w:color="FFFFFF"/>
            </w:tcBorders>
            <w:shd w:val="clear" w:color="000000" w:fill="CFC9C7"/>
            <w:noWrap/>
            <w:vAlign w:val="center"/>
            <w:hideMark/>
          </w:tcPr>
          <w:p w14:paraId="24B9A749" w14:textId="1F2720E6" w:rsidR="00536A88" w:rsidRPr="00FD0DDD" w:rsidRDefault="00536A88" w:rsidP="00FD0DDD">
            <w:pPr>
              <w:spacing w:before="40" w:after="40"/>
              <w:jc w:val="center"/>
              <w:rPr>
                <w:rFonts w:cs="Arial"/>
                <w:b/>
                <w:bCs/>
                <w:szCs w:val="20"/>
              </w:rPr>
            </w:pPr>
            <w:r w:rsidRPr="00FD0DDD">
              <w:rPr>
                <w:rFonts w:cs="Arial"/>
                <w:b/>
                <w:bCs/>
                <w:szCs w:val="20"/>
              </w:rPr>
              <w:t>41</w:t>
            </w:r>
          </w:p>
        </w:tc>
        <w:tc>
          <w:tcPr>
            <w:tcW w:w="1262" w:type="dxa"/>
            <w:tcBorders>
              <w:top w:val="nil"/>
              <w:left w:val="nil"/>
              <w:bottom w:val="single" w:sz="8" w:space="0" w:color="FFFFFF"/>
              <w:right w:val="single" w:sz="8" w:space="0" w:color="FFFFFF"/>
            </w:tcBorders>
            <w:shd w:val="clear" w:color="000000" w:fill="CFC9C7"/>
            <w:noWrap/>
            <w:vAlign w:val="center"/>
            <w:hideMark/>
          </w:tcPr>
          <w:p w14:paraId="01536EC5" w14:textId="340A6228" w:rsidR="00536A88" w:rsidRPr="00FD0DDD" w:rsidRDefault="00536A88" w:rsidP="00FD0DDD">
            <w:pPr>
              <w:spacing w:before="40" w:after="40"/>
              <w:jc w:val="center"/>
              <w:rPr>
                <w:rFonts w:cs="Arial"/>
                <w:b/>
                <w:bCs/>
                <w:szCs w:val="20"/>
              </w:rPr>
            </w:pPr>
            <w:r w:rsidRPr="00FD0DDD">
              <w:rPr>
                <w:rFonts w:cs="Arial"/>
                <w:b/>
                <w:bCs/>
                <w:szCs w:val="20"/>
              </w:rPr>
              <w:t>41</w:t>
            </w:r>
          </w:p>
        </w:tc>
      </w:tr>
      <w:tr w:rsidR="00536A88" w:rsidRPr="00FD0DDD" w14:paraId="037C09E8"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auto"/>
            <w:noWrap/>
            <w:vAlign w:val="center"/>
            <w:hideMark/>
          </w:tcPr>
          <w:p w14:paraId="717037BA" w14:textId="6067E4FC" w:rsidR="00536A88" w:rsidRPr="00FD0DDD" w:rsidRDefault="00536A88" w:rsidP="003F1C90">
            <w:pPr>
              <w:spacing w:before="40" w:after="40"/>
              <w:ind w:firstLineChars="85" w:firstLine="170"/>
              <w:rPr>
                <w:rFonts w:cs="Arial"/>
                <w:szCs w:val="20"/>
              </w:rPr>
            </w:pPr>
            <w:r w:rsidRPr="00FD0DDD">
              <w:rPr>
                <w:rFonts w:cs="Arial"/>
                <w:szCs w:val="20"/>
              </w:rPr>
              <w:t>Other Labourers</w:t>
            </w:r>
          </w:p>
        </w:tc>
        <w:tc>
          <w:tcPr>
            <w:tcW w:w="1259" w:type="dxa"/>
            <w:tcBorders>
              <w:top w:val="nil"/>
              <w:left w:val="nil"/>
              <w:bottom w:val="single" w:sz="8" w:space="0" w:color="FFFFFF"/>
              <w:right w:val="single" w:sz="8" w:space="0" w:color="FFFFFF"/>
            </w:tcBorders>
            <w:shd w:val="clear" w:color="auto" w:fill="auto"/>
            <w:noWrap/>
            <w:vAlign w:val="center"/>
            <w:hideMark/>
          </w:tcPr>
          <w:p w14:paraId="7916E02A" w14:textId="0447AB63" w:rsidR="00536A88" w:rsidRPr="00FD0DDD" w:rsidRDefault="00536A88" w:rsidP="00FD0DDD">
            <w:pPr>
              <w:spacing w:before="40" w:after="40"/>
              <w:jc w:val="center"/>
              <w:rPr>
                <w:rFonts w:cs="Arial"/>
                <w:szCs w:val="20"/>
              </w:rPr>
            </w:pPr>
            <w:r w:rsidRPr="00FD0DDD">
              <w:rPr>
                <w:rFonts w:cs="Arial"/>
                <w:szCs w:val="20"/>
              </w:rPr>
              <w:t>18</w:t>
            </w:r>
          </w:p>
        </w:tc>
        <w:tc>
          <w:tcPr>
            <w:tcW w:w="1260" w:type="dxa"/>
            <w:tcBorders>
              <w:top w:val="nil"/>
              <w:left w:val="nil"/>
              <w:bottom w:val="single" w:sz="8" w:space="0" w:color="FFFFFF"/>
              <w:right w:val="single" w:sz="8" w:space="0" w:color="FFFFFF"/>
            </w:tcBorders>
            <w:shd w:val="clear" w:color="auto" w:fill="auto"/>
            <w:noWrap/>
            <w:vAlign w:val="center"/>
            <w:hideMark/>
          </w:tcPr>
          <w:p w14:paraId="7DA2A65D" w14:textId="635DBB37" w:rsidR="00536A88" w:rsidRPr="00FD0DDD" w:rsidRDefault="00536A88" w:rsidP="00FD0DDD">
            <w:pPr>
              <w:spacing w:before="40" w:after="40"/>
              <w:jc w:val="center"/>
              <w:rPr>
                <w:rFonts w:cs="Arial"/>
                <w:szCs w:val="20"/>
              </w:rPr>
            </w:pPr>
            <w:r w:rsidRPr="00FD0DDD">
              <w:rPr>
                <w:rFonts w:cs="Arial"/>
                <w:szCs w:val="20"/>
              </w:rPr>
              <w:t>20</w:t>
            </w:r>
          </w:p>
        </w:tc>
        <w:tc>
          <w:tcPr>
            <w:tcW w:w="1262" w:type="dxa"/>
            <w:tcBorders>
              <w:top w:val="nil"/>
              <w:left w:val="nil"/>
              <w:bottom w:val="single" w:sz="8" w:space="0" w:color="FFFFFF"/>
              <w:right w:val="single" w:sz="8" w:space="0" w:color="FFFFFF"/>
            </w:tcBorders>
            <w:shd w:val="clear" w:color="auto" w:fill="auto"/>
            <w:noWrap/>
            <w:vAlign w:val="center"/>
            <w:hideMark/>
          </w:tcPr>
          <w:p w14:paraId="63D52868" w14:textId="51E900D0" w:rsidR="00536A88" w:rsidRPr="00FD0DDD" w:rsidRDefault="00536A88" w:rsidP="00FD0DDD">
            <w:pPr>
              <w:spacing w:before="40" w:after="40"/>
              <w:jc w:val="center"/>
              <w:rPr>
                <w:rFonts w:cs="Arial"/>
                <w:szCs w:val="20"/>
              </w:rPr>
            </w:pPr>
            <w:r w:rsidRPr="00FD0DDD">
              <w:rPr>
                <w:rFonts w:cs="Arial"/>
                <w:szCs w:val="20"/>
              </w:rPr>
              <w:t>17</w:t>
            </w:r>
          </w:p>
        </w:tc>
      </w:tr>
      <w:tr w:rsidR="00536A88" w:rsidRPr="00FD0DDD" w14:paraId="4F82BC73" w14:textId="77777777" w:rsidTr="002256FD">
        <w:trPr>
          <w:trHeight w:val="255"/>
        </w:trPr>
        <w:tc>
          <w:tcPr>
            <w:tcW w:w="5003" w:type="dxa"/>
            <w:tcBorders>
              <w:top w:val="nil"/>
              <w:left w:val="single" w:sz="8" w:space="0" w:color="FFFFFF"/>
              <w:bottom w:val="single" w:sz="8" w:space="0" w:color="FFFFFF"/>
              <w:right w:val="single" w:sz="8" w:space="0" w:color="FFFFFF"/>
            </w:tcBorders>
            <w:shd w:val="clear" w:color="auto" w:fill="E6E3E2"/>
            <w:noWrap/>
            <w:vAlign w:val="center"/>
            <w:hideMark/>
          </w:tcPr>
          <w:p w14:paraId="4894C0E1" w14:textId="566781FF" w:rsidR="00536A88" w:rsidRPr="00FD0DDD" w:rsidRDefault="00536A88" w:rsidP="003F1C90">
            <w:pPr>
              <w:spacing w:before="40" w:after="40"/>
              <w:ind w:firstLineChars="85" w:firstLine="170"/>
              <w:rPr>
                <w:rFonts w:cs="Arial"/>
                <w:szCs w:val="20"/>
              </w:rPr>
            </w:pPr>
            <w:r w:rsidRPr="00FD0DDD">
              <w:rPr>
                <w:rFonts w:cs="Arial"/>
                <w:szCs w:val="20"/>
              </w:rPr>
              <w:t>Farm, Forestry and Garden Workers</w:t>
            </w:r>
          </w:p>
        </w:tc>
        <w:tc>
          <w:tcPr>
            <w:tcW w:w="1259" w:type="dxa"/>
            <w:tcBorders>
              <w:top w:val="nil"/>
              <w:left w:val="nil"/>
              <w:bottom w:val="single" w:sz="8" w:space="0" w:color="FFFFFF"/>
              <w:right w:val="single" w:sz="8" w:space="0" w:color="FFFFFF"/>
            </w:tcBorders>
            <w:shd w:val="clear" w:color="000000" w:fill="E6E3E2"/>
            <w:noWrap/>
            <w:vAlign w:val="center"/>
            <w:hideMark/>
          </w:tcPr>
          <w:p w14:paraId="0DB8490A" w14:textId="12B8258C" w:rsidR="00536A88" w:rsidRPr="00FD0DDD" w:rsidRDefault="00536A88" w:rsidP="00FD0DDD">
            <w:pPr>
              <w:spacing w:before="40" w:after="40"/>
              <w:jc w:val="center"/>
              <w:rPr>
                <w:rFonts w:cs="Arial"/>
                <w:szCs w:val="20"/>
              </w:rPr>
            </w:pPr>
            <w:r w:rsidRPr="00FD0DDD">
              <w:rPr>
                <w:rFonts w:cs="Arial"/>
                <w:szCs w:val="20"/>
              </w:rPr>
              <w:t>5</w:t>
            </w:r>
          </w:p>
        </w:tc>
        <w:tc>
          <w:tcPr>
            <w:tcW w:w="1260" w:type="dxa"/>
            <w:tcBorders>
              <w:top w:val="nil"/>
              <w:left w:val="nil"/>
              <w:bottom w:val="single" w:sz="8" w:space="0" w:color="FFFFFF"/>
              <w:right w:val="single" w:sz="8" w:space="0" w:color="FFFFFF"/>
            </w:tcBorders>
            <w:shd w:val="clear" w:color="000000" w:fill="E6E3E2"/>
            <w:noWrap/>
            <w:vAlign w:val="center"/>
            <w:hideMark/>
          </w:tcPr>
          <w:p w14:paraId="71D6BB2E" w14:textId="3601C412" w:rsidR="00536A88" w:rsidRPr="00FD0DDD" w:rsidRDefault="00536A88" w:rsidP="00FD0DDD">
            <w:pPr>
              <w:spacing w:before="40" w:after="40"/>
              <w:jc w:val="center"/>
              <w:rPr>
                <w:rFonts w:cs="Arial"/>
                <w:szCs w:val="20"/>
              </w:rPr>
            </w:pPr>
            <w:r w:rsidRPr="00FD0DDD">
              <w:rPr>
                <w:rFonts w:cs="Arial"/>
                <w:szCs w:val="20"/>
              </w:rPr>
              <w:t>10</w:t>
            </w:r>
          </w:p>
        </w:tc>
        <w:tc>
          <w:tcPr>
            <w:tcW w:w="1262" w:type="dxa"/>
            <w:tcBorders>
              <w:top w:val="nil"/>
              <w:left w:val="nil"/>
              <w:bottom w:val="single" w:sz="8" w:space="0" w:color="FFFFFF"/>
              <w:right w:val="single" w:sz="8" w:space="0" w:color="FFFFFF"/>
            </w:tcBorders>
            <w:shd w:val="clear" w:color="000000" w:fill="E6E3E2"/>
            <w:noWrap/>
            <w:vAlign w:val="center"/>
            <w:hideMark/>
          </w:tcPr>
          <w:p w14:paraId="55D7B68A" w14:textId="301E9539" w:rsidR="00536A88" w:rsidRPr="00FD0DDD" w:rsidRDefault="00536A88" w:rsidP="00FD0DDD">
            <w:pPr>
              <w:spacing w:before="40" w:after="40"/>
              <w:jc w:val="center"/>
              <w:rPr>
                <w:rFonts w:cs="Arial"/>
                <w:szCs w:val="20"/>
              </w:rPr>
            </w:pPr>
            <w:r w:rsidRPr="00FD0DDD">
              <w:rPr>
                <w:rFonts w:cs="Arial"/>
                <w:szCs w:val="20"/>
              </w:rPr>
              <w:t>12</w:t>
            </w:r>
          </w:p>
        </w:tc>
      </w:tr>
      <w:tr w:rsidR="00536A88" w:rsidRPr="00FD0DDD" w14:paraId="4B46E075"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auto"/>
            <w:noWrap/>
            <w:vAlign w:val="center"/>
            <w:hideMark/>
          </w:tcPr>
          <w:p w14:paraId="65846C54" w14:textId="218A4E29" w:rsidR="00536A88" w:rsidRPr="00FD0DDD" w:rsidRDefault="00536A88" w:rsidP="003F1C90">
            <w:pPr>
              <w:spacing w:before="40" w:after="40"/>
              <w:ind w:firstLineChars="85" w:firstLine="170"/>
              <w:rPr>
                <w:rFonts w:cs="Arial"/>
                <w:szCs w:val="20"/>
              </w:rPr>
            </w:pPr>
            <w:r w:rsidRPr="00FD0DDD">
              <w:rPr>
                <w:rFonts w:cs="Arial"/>
                <w:szCs w:val="20"/>
              </w:rPr>
              <w:t>Construction and Mining Labourers</w:t>
            </w:r>
          </w:p>
        </w:tc>
        <w:tc>
          <w:tcPr>
            <w:tcW w:w="1259" w:type="dxa"/>
            <w:tcBorders>
              <w:top w:val="nil"/>
              <w:left w:val="nil"/>
              <w:bottom w:val="single" w:sz="8" w:space="0" w:color="FFFFFF"/>
              <w:right w:val="single" w:sz="8" w:space="0" w:color="FFFFFF"/>
            </w:tcBorders>
            <w:shd w:val="clear" w:color="auto" w:fill="auto"/>
            <w:noWrap/>
            <w:vAlign w:val="center"/>
            <w:hideMark/>
          </w:tcPr>
          <w:p w14:paraId="243CC994" w14:textId="625E6B18" w:rsidR="00536A88" w:rsidRPr="00FD0DDD" w:rsidRDefault="00536A88" w:rsidP="00FD0DDD">
            <w:pPr>
              <w:spacing w:before="40" w:after="40"/>
              <w:jc w:val="center"/>
              <w:rPr>
                <w:rFonts w:cs="Arial"/>
                <w:szCs w:val="20"/>
              </w:rPr>
            </w:pPr>
            <w:r w:rsidRPr="00FD0DDD">
              <w:rPr>
                <w:rFonts w:cs="Arial"/>
                <w:szCs w:val="20"/>
              </w:rPr>
              <w:t>7</w:t>
            </w:r>
          </w:p>
        </w:tc>
        <w:tc>
          <w:tcPr>
            <w:tcW w:w="1260" w:type="dxa"/>
            <w:tcBorders>
              <w:top w:val="nil"/>
              <w:left w:val="nil"/>
              <w:bottom w:val="single" w:sz="8" w:space="0" w:color="FFFFFF"/>
              <w:right w:val="single" w:sz="8" w:space="0" w:color="FFFFFF"/>
            </w:tcBorders>
            <w:shd w:val="clear" w:color="auto" w:fill="auto"/>
            <w:noWrap/>
            <w:vAlign w:val="center"/>
            <w:hideMark/>
          </w:tcPr>
          <w:p w14:paraId="4B0DFE4B" w14:textId="280322CB" w:rsidR="00536A88" w:rsidRPr="00FD0DDD" w:rsidRDefault="00536A88" w:rsidP="00FD0DDD">
            <w:pPr>
              <w:spacing w:before="40" w:after="40"/>
              <w:jc w:val="center"/>
              <w:rPr>
                <w:rFonts w:cs="Arial"/>
                <w:szCs w:val="20"/>
              </w:rPr>
            </w:pPr>
            <w:r w:rsidRPr="00FD0DDD">
              <w:rPr>
                <w:rFonts w:cs="Arial"/>
                <w:szCs w:val="20"/>
              </w:rPr>
              <w:t>6</w:t>
            </w:r>
          </w:p>
        </w:tc>
        <w:tc>
          <w:tcPr>
            <w:tcW w:w="1262" w:type="dxa"/>
            <w:tcBorders>
              <w:top w:val="nil"/>
              <w:left w:val="nil"/>
              <w:bottom w:val="single" w:sz="8" w:space="0" w:color="FFFFFF"/>
              <w:right w:val="single" w:sz="8" w:space="0" w:color="FFFFFF"/>
            </w:tcBorders>
            <w:shd w:val="clear" w:color="auto" w:fill="auto"/>
            <w:noWrap/>
            <w:vAlign w:val="center"/>
            <w:hideMark/>
          </w:tcPr>
          <w:p w14:paraId="72E160AE" w14:textId="7DA65ACD" w:rsidR="00536A88" w:rsidRPr="00FD0DDD" w:rsidRDefault="00536A88" w:rsidP="00FD0DDD">
            <w:pPr>
              <w:spacing w:before="40" w:after="40"/>
              <w:jc w:val="center"/>
              <w:rPr>
                <w:rFonts w:cs="Arial"/>
                <w:szCs w:val="20"/>
              </w:rPr>
            </w:pPr>
            <w:r w:rsidRPr="00FD0DDD">
              <w:rPr>
                <w:rFonts w:cs="Arial"/>
                <w:szCs w:val="20"/>
              </w:rPr>
              <w:t>9</w:t>
            </w:r>
          </w:p>
        </w:tc>
      </w:tr>
      <w:tr w:rsidR="00C55F40" w:rsidRPr="00FD0DDD" w14:paraId="34AA0B77"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E6E3E2"/>
            <w:noWrap/>
            <w:vAlign w:val="center"/>
          </w:tcPr>
          <w:p w14:paraId="0776E376" w14:textId="4A4A348E" w:rsidR="00C55F40" w:rsidRPr="00FD0DDD" w:rsidRDefault="00C55F40" w:rsidP="003F1C90">
            <w:pPr>
              <w:spacing w:before="40" w:after="40"/>
              <w:ind w:firstLineChars="85" w:firstLine="170"/>
              <w:rPr>
                <w:rFonts w:cs="Arial"/>
                <w:szCs w:val="20"/>
              </w:rPr>
            </w:pPr>
            <w:r w:rsidRPr="00FD0DDD">
              <w:rPr>
                <w:rFonts w:cs="Arial"/>
                <w:szCs w:val="20"/>
              </w:rPr>
              <w:t>Factory Process Workers</w:t>
            </w:r>
          </w:p>
        </w:tc>
        <w:tc>
          <w:tcPr>
            <w:tcW w:w="1259" w:type="dxa"/>
            <w:tcBorders>
              <w:top w:val="nil"/>
              <w:left w:val="nil"/>
              <w:bottom w:val="single" w:sz="8" w:space="0" w:color="FFFFFF"/>
              <w:right w:val="single" w:sz="8" w:space="0" w:color="FFFFFF"/>
            </w:tcBorders>
            <w:shd w:val="clear" w:color="auto" w:fill="E6E3E2"/>
            <w:noWrap/>
            <w:vAlign w:val="center"/>
          </w:tcPr>
          <w:p w14:paraId="7700EB79" w14:textId="04C4A918" w:rsidR="00C55F40" w:rsidRPr="00FD0DDD" w:rsidRDefault="00C55F40" w:rsidP="00FD0DDD">
            <w:pPr>
              <w:spacing w:before="40" w:after="40"/>
              <w:jc w:val="center"/>
              <w:rPr>
                <w:rFonts w:cs="Arial"/>
                <w:szCs w:val="20"/>
              </w:rPr>
            </w:pPr>
            <w:r w:rsidRPr="00FD0DDD">
              <w:rPr>
                <w:rFonts w:cs="Arial"/>
                <w:szCs w:val="20"/>
              </w:rPr>
              <w:t>1</w:t>
            </w:r>
          </w:p>
        </w:tc>
        <w:tc>
          <w:tcPr>
            <w:tcW w:w="1260" w:type="dxa"/>
            <w:tcBorders>
              <w:top w:val="nil"/>
              <w:left w:val="nil"/>
              <w:bottom w:val="single" w:sz="8" w:space="0" w:color="FFFFFF"/>
              <w:right w:val="single" w:sz="8" w:space="0" w:color="FFFFFF"/>
            </w:tcBorders>
            <w:shd w:val="clear" w:color="auto" w:fill="E6E3E2"/>
            <w:noWrap/>
            <w:vAlign w:val="center"/>
          </w:tcPr>
          <w:p w14:paraId="79567757" w14:textId="0797A4E9" w:rsidR="00C55F40" w:rsidRPr="00FD0DDD" w:rsidRDefault="00C55F40" w:rsidP="00FD0DDD">
            <w:pPr>
              <w:spacing w:before="40" w:after="40"/>
              <w:jc w:val="center"/>
              <w:rPr>
                <w:rFonts w:cs="Arial"/>
                <w:szCs w:val="20"/>
              </w:rPr>
            </w:pPr>
            <w:r w:rsidRPr="00FD0DDD">
              <w:rPr>
                <w:rFonts w:cs="Arial"/>
                <w:szCs w:val="20"/>
              </w:rPr>
              <w:t>3</w:t>
            </w:r>
          </w:p>
        </w:tc>
        <w:tc>
          <w:tcPr>
            <w:tcW w:w="1262" w:type="dxa"/>
            <w:tcBorders>
              <w:top w:val="nil"/>
              <w:left w:val="nil"/>
              <w:bottom w:val="single" w:sz="8" w:space="0" w:color="FFFFFF"/>
              <w:right w:val="single" w:sz="8" w:space="0" w:color="FFFFFF"/>
            </w:tcBorders>
            <w:shd w:val="clear" w:color="auto" w:fill="E6E3E2"/>
            <w:noWrap/>
            <w:vAlign w:val="center"/>
          </w:tcPr>
          <w:p w14:paraId="052D4483" w14:textId="5F9E320B" w:rsidR="00C55F40" w:rsidRPr="00FD0DDD" w:rsidRDefault="00C55F40" w:rsidP="00FD0DDD">
            <w:pPr>
              <w:spacing w:before="40" w:after="40"/>
              <w:jc w:val="center"/>
              <w:rPr>
                <w:rFonts w:cs="Arial"/>
                <w:szCs w:val="20"/>
              </w:rPr>
            </w:pPr>
            <w:r w:rsidRPr="00FD0DDD">
              <w:rPr>
                <w:rFonts w:cs="Arial"/>
                <w:szCs w:val="20"/>
              </w:rPr>
              <w:t>2</w:t>
            </w:r>
          </w:p>
        </w:tc>
      </w:tr>
      <w:tr w:rsidR="00536A88" w:rsidRPr="00FD0DDD" w14:paraId="6197897A"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CFC9C7"/>
            <w:noWrap/>
            <w:vAlign w:val="center"/>
            <w:hideMark/>
          </w:tcPr>
          <w:p w14:paraId="791DBC0C" w14:textId="136D575C" w:rsidR="00536A88" w:rsidRPr="00FD0DDD" w:rsidRDefault="00536A88" w:rsidP="00FD0DDD">
            <w:pPr>
              <w:spacing w:before="40" w:after="40"/>
              <w:rPr>
                <w:rFonts w:cs="Arial"/>
                <w:b/>
                <w:bCs/>
                <w:szCs w:val="20"/>
              </w:rPr>
            </w:pPr>
            <w:r w:rsidRPr="00FD0DDD">
              <w:rPr>
                <w:rFonts w:cs="Arial"/>
                <w:b/>
                <w:bCs/>
                <w:szCs w:val="20"/>
              </w:rPr>
              <w:t>Managers</w:t>
            </w:r>
          </w:p>
        </w:tc>
        <w:tc>
          <w:tcPr>
            <w:tcW w:w="1259" w:type="dxa"/>
            <w:tcBorders>
              <w:top w:val="nil"/>
              <w:left w:val="nil"/>
              <w:bottom w:val="single" w:sz="8" w:space="0" w:color="FFFFFF"/>
              <w:right w:val="single" w:sz="8" w:space="0" w:color="FFFFFF"/>
            </w:tcBorders>
            <w:shd w:val="clear" w:color="000000" w:fill="CFC9C7"/>
            <w:noWrap/>
            <w:vAlign w:val="center"/>
            <w:hideMark/>
          </w:tcPr>
          <w:p w14:paraId="04C40682" w14:textId="45BD9F0E" w:rsidR="00536A88" w:rsidRPr="00FD0DDD" w:rsidRDefault="00536A88" w:rsidP="00FD0DDD">
            <w:pPr>
              <w:spacing w:before="40" w:after="40"/>
              <w:jc w:val="center"/>
              <w:rPr>
                <w:rFonts w:cs="Arial"/>
                <w:b/>
                <w:bCs/>
                <w:szCs w:val="20"/>
              </w:rPr>
            </w:pPr>
            <w:r w:rsidRPr="00FD0DDD">
              <w:rPr>
                <w:rFonts w:cs="Arial"/>
                <w:b/>
                <w:bCs/>
                <w:szCs w:val="20"/>
              </w:rPr>
              <w:t>25</w:t>
            </w:r>
          </w:p>
        </w:tc>
        <w:tc>
          <w:tcPr>
            <w:tcW w:w="1260" w:type="dxa"/>
            <w:tcBorders>
              <w:top w:val="nil"/>
              <w:left w:val="nil"/>
              <w:bottom w:val="single" w:sz="8" w:space="0" w:color="FFFFFF"/>
              <w:right w:val="single" w:sz="8" w:space="0" w:color="FFFFFF"/>
            </w:tcBorders>
            <w:shd w:val="clear" w:color="000000" w:fill="CFC9C7"/>
            <w:noWrap/>
            <w:vAlign w:val="center"/>
            <w:hideMark/>
          </w:tcPr>
          <w:p w14:paraId="6F3A5D4D" w14:textId="0708EB35" w:rsidR="00536A88" w:rsidRPr="00FD0DDD" w:rsidRDefault="00536A88" w:rsidP="00FD0DDD">
            <w:pPr>
              <w:spacing w:before="40" w:after="40"/>
              <w:jc w:val="center"/>
              <w:rPr>
                <w:rFonts w:cs="Arial"/>
                <w:b/>
                <w:bCs/>
                <w:szCs w:val="20"/>
              </w:rPr>
            </w:pPr>
            <w:r w:rsidRPr="00FD0DDD">
              <w:rPr>
                <w:rFonts w:cs="Arial"/>
                <w:b/>
                <w:bCs/>
                <w:szCs w:val="20"/>
              </w:rPr>
              <w:t>35</w:t>
            </w:r>
          </w:p>
        </w:tc>
        <w:tc>
          <w:tcPr>
            <w:tcW w:w="1262" w:type="dxa"/>
            <w:tcBorders>
              <w:top w:val="nil"/>
              <w:left w:val="nil"/>
              <w:bottom w:val="single" w:sz="8" w:space="0" w:color="FFFFFF"/>
              <w:right w:val="single" w:sz="8" w:space="0" w:color="FFFFFF"/>
            </w:tcBorders>
            <w:shd w:val="clear" w:color="000000" w:fill="CFC9C7"/>
            <w:noWrap/>
            <w:vAlign w:val="center"/>
            <w:hideMark/>
          </w:tcPr>
          <w:p w14:paraId="2D1A3608" w14:textId="72467130" w:rsidR="00536A88" w:rsidRPr="00FD0DDD" w:rsidRDefault="00536A88" w:rsidP="00FD0DDD">
            <w:pPr>
              <w:spacing w:before="40" w:after="40"/>
              <w:jc w:val="center"/>
              <w:rPr>
                <w:rFonts w:cs="Arial"/>
                <w:b/>
                <w:bCs/>
                <w:szCs w:val="20"/>
              </w:rPr>
            </w:pPr>
            <w:r w:rsidRPr="00FD0DDD">
              <w:rPr>
                <w:rFonts w:cs="Arial"/>
                <w:b/>
                <w:bCs/>
                <w:szCs w:val="20"/>
              </w:rPr>
              <w:t>26</w:t>
            </w:r>
          </w:p>
        </w:tc>
      </w:tr>
      <w:tr w:rsidR="00536A88" w:rsidRPr="00FD0DDD" w14:paraId="139F415F"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auto"/>
            <w:noWrap/>
            <w:vAlign w:val="center"/>
            <w:hideMark/>
          </w:tcPr>
          <w:p w14:paraId="0D81EC7C" w14:textId="7B4BE203" w:rsidR="00536A88" w:rsidRPr="00FD0DDD" w:rsidRDefault="00536A88" w:rsidP="003F1C90">
            <w:pPr>
              <w:spacing w:before="40" w:after="40"/>
              <w:ind w:firstLineChars="85" w:firstLine="170"/>
              <w:rPr>
                <w:rFonts w:cs="Arial"/>
                <w:szCs w:val="20"/>
              </w:rPr>
            </w:pPr>
            <w:r w:rsidRPr="00FD0DDD">
              <w:rPr>
                <w:rFonts w:cs="Arial"/>
                <w:szCs w:val="20"/>
              </w:rPr>
              <w:t>Farmers and Farm Managers</w:t>
            </w:r>
          </w:p>
        </w:tc>
        <w:tc>
          <w:tcPr>
            <w:tcW w:w="1259" w:type="dxa"/>
            <w:tcBorders>
              <w:top w:val="nil"/>
              <w:left w:val="nil"/>
              <w:bottom w:val="single" w:sz="8" w:space="0" w:color="FFFFFF"/>
              <w:right w:val="single" w:sz="8" w:space="0" w:color="FFFFFF"/>
            </w:tcBorders>
            <w:shd w:val="clear" w:color="auto" w:fill="auto"/>
            <w:noWrap/>
            <w:vAlign w:val="center"/>
            <w:hideMark/>
          </w:tcPr>
          <w:p w14:paraId="4C59F862" w14:textId="5D3C8D71" w:rsidR="00536A88" w:rsidRPr="00FD0DDD" w:rsidRDefault="00536A88" w:rsidP="00FD0DDD">
            <w:pPr>
              <w:spacing w:before="40" w:after="40"/>
              <w:jc w:val="center"/>
              <w:rPr>
                <w:rFonts w:cs="Arial"/>
                <w:szCs w:val="20"/>
              </w:rPr>
            </w:pPr>
            <w:r w:rsidRPr="00FD0DDD">
              <w:rPr>
                <w:rFonts w:cs="Arial"/>
                <w:szCs w:val="20"/>
              </w:rPr>
              <w:t>23</w:t>
            </w:r>
          </w:p>
        </w:tc>
        <w:tc>
          <w:tcPr>
            <w:tcW w:w="1260" w:type="dxa"/>
            <w:tcBorders>
              <w:top w:val="nil"/>
              <w:left w:val="nil"/>
              <w:bottom w:val="single" w:sz="8" w:space="0" w:color="FFFFFF"/>
              <w:right w:val="single" w:sz="8" w:space="0" w:color="FFFFFF"/>
            </w:tcBorders>
            <w:shd w:val="clear" w:color="auto" w:fill="auto"/>
            <w:noWrap/>
            <w:vAlign w:val="center"/>
            <w:hideMark/>
          </w:tcPr>
          <w:p w14:paraId="329AAF4E" w14:textId="7E9BDF3E" w:rsidR="00536A88" w:rsidRPr="00FD0DDD" w:rsidRDefault="00536A88" w:rsidP="00FD0DDD">
            <w:pPr>
              <w:spacing w:before="40" w:after="40"/>
              <w:jc w:val="center"/>
              <w:rPr>
                <w:rFonts w:cs="Arial"/>
                <w:szCs w:val="20"/>
              </w:rPr>
            </w:pPr>
            <w:r w:rsidRPr="00FD0DDD">
              <w:rPr>
                <w:rFonts w:cs="Arial"/>
                <w:szCs w:val="20"/>
              </w:rPr>
              <w:t>30</w:t>
            </w:r>
          </w:p>
        </w:tc>
        <w:tc>
          <w:tcPr>
            <w:tcW w:w="1262" w:type="dxa"/>
            <w:tcBorders>
              <w:top w:val="nil"/>
              <w:left w:val="nil"/>
              <w:bottom w:val="single" w:sz="8" w:space="0" w:color="FFFFFF"/>
              <w:right w:val="single" w:sz="8" w:space="0" w:color="FFFFFF"/>
            </w:tcBorders>
            <w:shd w:val="clear" w:color="auto" w:fill="auto"/>
            <w:noWrap/>
            <w:vAlign w:val="center"/>
            <w:hideMark/>
          </w:tcPr>
          <w:p w14:paraId="734405CB" w14:textId="1F50DE2A" w:rsidR="00536A88" w:rsidRPr="00FD0DDD" w:rsidRDefault="00536A88" w:rsidP="00FD0DDD">
            <w:pPr>
              <w:spacing w:before="40" w:after="40"/>
              <w:jc w:val="center"/>
              <w:rPr>
                <w:rFonts w:cs="Arial"/>
                <w:szCs w:val="20"/>
              </w:rPr>
            </w:pPr>
            <w:r w:rsidRPr="00FD0DDD">
              <w:rPr>
                <w:rFonts w:cs="Arial"/>
                <w:szCs w:val="20"/>
              </w:rPr>
              <w:t>23</w:t>
            </w:r>
          </w:p>
        </w:tc>
      </w:tr>
      <w:tr w:rsidR="00587591" w:rsidRPr="00FD0DDD" w14:paraId="7A5E82DA" w14:textId="77777777" w:rsidTr="002256FD">
        <w:trPr>
          <w:trHeight w:val="255"/>
        </w:trPr>
        <w:tc>
          <w:tcPr>
            <w:tcW w:w="5003" w:type="dxa"/>
            <w:tcBorders>
              <w:top w:val="nil"/>
              <w:left w:val="single" w:sz="8" w:space="0" w:color="FFFFFF"/>
              <w:bottom w:val="single" w:sz="8" w:space="0" w:color="FFFFFF"/>
              <w:right w:val="single" w:sz="8" w:space="0" w:color="FFFFFF"/>
            </w:tcBorders>
            <w:shd w:val="clear" w:color="auto" w:fill="E6E3E2"/>
            <w:noWrap/>
            <w:vAlign w:val="center"/>
          </w:tcPr>
          <w:p w14:paraId="42806457" w14:textId="5CF6F400" w:rsidR="00587591" w:rsidRPr="00FD0DDD" w:rsidRDefault="00587591" w:rsidP="003F1C90">
            <w:pPr>
              <w:spacing w:before="40" w:after="40"/>
              <w:ind w:left="171"/>
              <w:rPr>
                <w:rFonts w:cs="Arial"/>
                <w:szCs w:val="20"/>
              </w:rPr>
            </w:pPr>
            <w:r w:rsidRPr="00FD0DDD">
              <w:rPr>
                <w:rFonts w:cs="Arial"/>
                <w:szCs w:val="20"/>
              </w:rPr>
              <w:t>Chief Executives, General Managers and Legislators</w:t>
            </w:r>
          </w:p>
        </w:tc>
        <w:tc>
          <w:tcPr>
            <w:tcW w:w="1259" w:type="dxa"/>
            <w:tcBorders>
              <w:top w:val="nil"/>
              <w:left w:val="nil"/>
              <w:bottom w:val="single" w:sz="8" w:space="0" w:color="FFFFFF"/>
              <w:right w:val="single" w:sz="8" w:space="0" w:color="FFFFFF"/>
            </w:tcBorders>
            <w:shd w:val="clear" w:color="auto" w:fill="E6E3E2"/>
            <w:noWrap/>
            <w:vAlign w:val="center"/>
          </w:tcPr>
          <w:p w14:paraId="52963831" w14:textId="613EE872" w:rsidR="00587591" w:rsidRPr="00FD0DDD" w:rsidRDefault="00587591" w:rsidP="00FD0DDD">
            <w:pPr>
              <w:spacing w:before="40" w:after="40"/>
              <w:jc w:val="center"/>
              <w:rPr>
                <w:rFonts w:cs="Arial"/>
                <w:szCs w:val="20"/>
              </w:rPr>
            </w:pPr>
            <w:r w:rsidRPr="00FD0DDD">
              <w:rPr>
                <w:rFonts w:cs="Arial"/>
                <w:szCs w:val="20"/>
              </w:rPr>
              <w:t>1</w:t>
            </w:r>
          </w:p>
        </w:tc>
        <w:tc>
          <w:tcPr>
            <w:tcW w:w="1260" w:type="dxa"/>
            <w:tcBorders>
              <w:top w:val="nil"/>
              <w:left w:val="nil"/>
              <w:bottom w:val="single" w:sz="8" w:space="0" w:color="FFFFFF"/>
              <w:right w:val="single" w:sz="8" w:space="0" w:color="FFFFFF"/>
            </w:tcBorders>
            <w:shd w:val="clear" w:color="auto" w:fill="E6E3E2"/>
            <w:noWrap/>
            <w:vAlign w:val="center"/>
          </w:tcPr>
          <w:p w14:paraId="67F6A0CA" w14:textId="45683A07" w:rsidR="00587591" w:rsidRPr="00FD0DDD" w:rsidRDefault="00587591" w:rsidP="00FD0DDD">
            <w:pPr>
              <w:spacing w:before="40" w:after="40"/>
              <w:jc w:val="center"/>
              <w:rPr>
                <w:rFonts w:cs="Arial"/>
                <w:szCs w:val="20"/>
              </w:rPr>
            </w:pPr>
            <w:r w:rsidRPr="00FD0DDD">
              <w:rPr>
                <w:rFonts w:cs="Arial"/>
                <w:szCs w:val="20"/>
              </w:rPr>
              <w:t>4</w:t>
            </w:r>
          </w:p>
        </w:tc>
        <w:tc>
          <w:tcPr>
            <w:tcW w:w="1262" w:type="dxa"/>
            <w:tcBorders>
              <w:top w:val="nil"/>
              <w:left w:val="nil"/>
              <w:bottom w:val="single" w:sz="8" w:space="0" w:color="FFFFFF"/>
              <w:right w:val="single" w:sz="8" w:space="0" w:color="FFFFFF"/>
            </w:tcBorders>
            <w:shd w:val="clear" w:color="auto" w:fill="E6E3E2"/>
            <w:noWrap/>
            <w:vAlign w:val="center"/>
          </w:tcPr>
          <w:p w14:paraId="7B836249" w14:textId="4A86E580" w:rsidR="00587591" w:rsidRPr="00FD0DDD" w:rsidRDefault="00587591" w:rsidP="00FD0DDD">
            <w:pPr>
              <w:spacing w:before="40" w:after="40"/>
              <w:jc w:val="center"/>
              <w:rPr>
                <w:rFonts w:cs="Arial"/>
                <w:szCs w:val="20"/>
              </w:rPr>
            </w:pPr>
            <w:r w:rsidRPr="00FD0DDD">
              <w:rPr>
                <w:rFonts w:cs="Arial"/>
                <w:szCs w:val="20"/>
              </w:rPr>
              <w:t>1</w:t>
            </w:r>
          </w:p>
        </w:tc>
      </w:tr>
      <w:tr w:rsidR="00536A88" w:rsidRPr="00FD0DDD" w14:paraId="5589D00F"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CFC9C7"/>
            <w:noWrap/>
            <w:vAlign w:val="center"/>
            <w:hideMark/>
          </w:tcPr>
          <w:p w14:paraId="5F9BA078" w14:textId="2F91ED2F" w:rsidR="00536A88" w:rsidRPr="00FD0DDD" w:rsidRDefault="00536A88" w:rsidP="00FD0DDD">
            <w:pPr>
              <w:spacing w:before="40" w:after="40"/>
              <w:rPr>
                <w:rFonts w:cs="Arial"/>
                <w:szCs w:val="20"/>
              </w:rPr>
            </w:pPr>
            <w:r w:rsidRPr="00FD0DDD">
              <w:rPr>
                <w:rFonts w:cs="Arial"/>
                <w:b/>
                <w:bCs/>
                <w:szCs w:val="20"/>
              </w:rPr>
              <w:t>Technicians and trades workers</w:t>
            </w:r>
          </w:p>
        </w:tc>
        <w:tc>
          <w:tcPr>
            <w:tcW w:w="1259" w:type="dxa"/>
            <w:tcBorders>
              <w:top w:val="nil"/>
              <w:left w:val="nil"/>
              <w:bottom w:val="single" w:sz="8" w:space="0" w:color="FFFFFF"/>
              <w:right w:val="single" w:sz="8" w:space="0" w:color="FFFFFF"/>
            </w:tcBorders>
            <w:shd w:val="clear" w:color="auto" w:fill="CFC9C7"/>
            <w:noWrap/>
            <w:vAlign w:val="center"/>
            <w:hideMark/>
          </w:tcPr>
          <w:p w14:paraId="7067F5F4" w14:textId="4DE4CAA5" w:rsidR="00536A88" w:rsidRPr="00FD0DDD" w:rsidRDefault="00536A88" w:rsidP="00FD0DDD">
            <w:pPr>
              <w:spacing w:before="40" w:after="40"/>
              <w:jc w:val="center"/>
              <w:rPr>
                <w:rFonts w:cs="Arial"/>
                <w:szCs w:val="20"/>
              </w:rPr>
            </w:pPr>
            <w:r w:rsidRPr="00FD0DDD">
              <w:rPr>
                <w:rFonts w:cs="Arial"/>
                <w:b/>
                <w:bCs/>
                <w:szCs w:val="20"/>
              </w:rPr>
              <w:t>29</w:t>
            </w:r>
          </w:p>
        </w:tc>
        <w:tc>
          <w:tcPr>
            <w:tcW w:w="1260" w:type="dxa"/>
            <w:tcBorders>
              <w:top w:val="nil"/>
              <w:left w:val="nil"/>
              <w:bottom w:val="single" w:sz="8" w:space="0" w:color="FFFFFF"/>
              <w:right w:val="single" w:sz="8" w:space="0" w:color="FFFFFF"/>
            </w:tcBorders>
            <w:shd w:val="clear" w:color="auto" w:fill="CFC9C7"/>
            <w:noWrap/>
            <w:vAlign w:val="center"/>
            <w:hideMark/>
          </w:tcPr>
          <w:p w14:paraId="5F539417" w14:textId="542582CB" w:rsidR="00536A88" w:rsidRPr="00FD0DDD" w:rsidRDefault="00536A88" w:rsidP="00FD0DDD">
            <w:pPr>
              <w:spacing w:before="40" w:after="40"/>
              <w:jc w:val="center"/>
              <w:rPr>
                <w:rFonts w:cs="Arial"/>
                <w:szCs w:val="20"/>
              </w:rPr>
            </w:pPr>
            <w:r w:rsidRPr="00FD0DDD">
              <w:rPr>
                <w:rFonts w:cs="Arial"/>
                <w:b/>
                <w:bCs/>
                <w:szCs w:val="20"/>
              </w:rPr>
              <w:t>26</w:t>
            </w:r>
          </w:p>
        </w:tc>
        <w:tc>
          <w:tcPr>
            <w:tcW w:w="1262" w:type="dxa"/>
            <w:tcBorders>
              <w:top w:val="nil"/>
              <w:left w:val="nil"/>
              <w:bottom w:val="single" w:sz="8" w:space="0" w:color="FFFFFF"/>
              <w:right w:val="single" w:sz="8" w:space="0" w:color="FFFFFF"/>
            </w:tcBorders>
            <w:shd w:val="clear" w:color="auto" w:fill="CFC9C7"/>
            <w:noWrap/>
            <w:vAlign w:val="center"/>
            <w:hideMark/>
          </w:tcPr>
          <w:p w14:paraId="24651956" w14:textId="25F0F5E4" w:rsidR="00536A88" w:rsidRPr="00FD0DDD" w:rsidRDefault="00536A88" w:rsidP="00FD0DDD">
            <w:pPr>
              <w:spacing w:before="40" w:after="40"/>
              <w:jc w:val="center"/>
              <w:rPr>
                <w:rFonts w:cs="Arial"/>
                <w:szCs w:val="20"/>
              </w:rPr>
            </w:pPr>
            <w:r w:rsidRPr="00FD0DDD">
              <w:rPr>
                <w:rFonts w:cs="Arial"/>
                <w:b/>
                <w:bCs/>
                <w:szCs w:val="20"/>
              </w:rPr>
              <w:t>25</w:t>
            </w:r>
          </w:p>
        </w:tc>
      </w:tr>
      <w:tr w:rsidR="00536A88" w:rsidRPr="00FD0DDD" w14:paraId="40B7CFF9"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auto"/>
            <w:noWrap/>
            <w:vAlign w:val="center"/>
            <w:hideMark/>
          </w:tcPr>
          <w:p w14:paraId="22FFA4CB" w14:textId="6D719EFC" w:rsidR="00536A88" w:rsidRPr="00FD0DDD" w:rsidRDefault="00536A88" w:rsidP="003F1C90">
            <w:pPr>
              <w:spacing w:before="40" w:after="40"/>
              <w:ind w:left="171"/>
              <w:rPr>
                <w:rFonts w:cs="Arial"/>
                <w:szCs w:val="20"/>
              </w:rPr>
            </w:pPr>
            <w:r w:rsidRPr="00FD0DDD">
              <w:rPr>
                <w:rFonts w:cs="Arial"/>
                <w:color w:val="000000"/>
                <w:szCs w:val="20"/>
              </w:rPr>
              <w:t>Construction Trades Workers</w:t>
            </w:r>
          </w:p>
        </w:tc>
        <w:tc>
          <w:tcPr>
            <w:tcW w:w="1259" w:type="dxa"/>
            <w:tcBorders>
              <w:top w:val="nil"/>
              <w:left w:val="nil"/>
              <w:bottom w:val="single" w:sz="8" w:space="0" w:color="FFFFFF"/>
              <w:right w:val="single" w:sz="8" w:space="0" w:color="FFFFFF"/>
            </w:tcBorders>
            <w:shd w:val="clear" w:color="auto" w:fill="auto"/>
            <w:noWrap/>
            <w:vAlign w:val="center"/>
            <w:hideMark/>
          </w:tcPr>
          <w:p w14:paraId="4461D550" w14:textId="33FDA3D0" w:rsidR="00536A88" w:rsidRPr="00FD0DDD" w:rsidRDefault="00536A88" w:rsidP="00FD0DDD">
            <w:pPr>
              <w:spacing w:before="40" w:after="40"/>
              <w:jc w:val="center"/>
              <w:rPr>
                <w:rFonts w:cs="Arial"/>
                <w:szCs w:val="20"/>
              </w:rPr>
            </w:pPr>
            <w:r w:rsidRPr="00FD0DDD">
              <w:rPr>
                <w:rFonts w:cs="Arial"/>
                <w:color w:val="000000"/>
                <w:szCs w:val="20"/>
              </w:rPr>
              <w:t>6</w:t>
            </w:r>
          </w:p>
        </w:tc>
        <w:tc>
          <w:tcPr>
            <w:tcW w:w="1260" w:type="dxa"/>
            <w:tcBorders>
              <w:top w:val="nil"/>
              <w:left w:val="nil"/>
              <w:bottom w:val="single" w:sz="8" w:space="0" w:color="FFFFFF"/>
              <w:right w:val="single" w:sz="8" w:space="0" w:color="FFFFFF"/>
            </w:tcBorders>
            <w:shd w:val="clear" w:color="auto" w:fill="auto"/>
            <w:noWrap/>
            <w:vAlign w:val="center"/>
            <w:hideMark/>
          </w:tcPr>
          <w:p w14:paraId="78414888" w14:textId="3254389A" w:rsidR="00536A88" w:rsidRPr="00FD0DDD" w:rsidRDefault="00536A88" w:rsidP="00FD0DDD">
            <w:pPr>
              <w:spacing w:before="40" w:after="40"/>
              <w:jc w:val="center"/>
              <w:rPr>
                <w:rFonts w:cs="Arial"/>
                <w:szCs w:val="20"/>
              </w:rPr>
            </w:pPr>
            <w:r w:rsidRPr="00FD0DDD">
              <w:rPr>
                <w:rFonts w:cs="Arial"/>
                <w:color w:val="000000"/>
                <w:szCs w:val="20"/>
              </w:rPr>
              <w:t>7</w:t>
            </w:r>
          </w:p>
        </w:tc>
        <w:tc>
          <w:tcPr>
            <w:tcW w:w="1262" w:type="dxa"/>
            <w:tcBorders>
              <w:top w:val="nil"/>
              <w:left w:val="nil"/>
              <w:bottom w:val="single" w:sz="8" w:space="0" w:color="FFFFFF"/>
              <w:right w:val="single" w:sz="8" w:space="0" w:color="FFFFFF"/>
            </w:tcBorders>
            <w:shd w:val="clear" w:color="auto" w:fill="auto"/>
            <w:noWrap/>
            <w:vAlign w:val="center"/>
            <w:hideMark/>
          </w:tcPr>
          <w:p w14:paraId="7B888DE0" w14:textId="4345FF91" w:rsidR="00536A88" w:rsidRPr="00FD0DDD" w:rsidRDefault="00536A88" w:rsidP="00FD0DDD">
            <w:pPr>
              <w:spacing w:before="40" w:after="40"/>
              <w:jc w:val="center"/>
              <w:rPr>
                <w:rFonts w:cs="Arial"/>
                <w:szCs w:val="20"/>
              </w:rPr>
            </w:pPr>
            <w:r w:rsidRPr="00FD0DDD">
              <w:rPr>
                <w:rFonts w:cs="Arial"/>
                <w:color w:val="000000"/>
                <w:szCs w:val="20"/>
              </w:rPr>
              <w:t>7</w:t>
            </w:r>
          </w:p>
        </w:tc>
      </w:tr>
      <w:tr w:rsidR="00536A88" w:rsidRPr="00FD0DDD" w14:paraId="6842D8A7"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E6E3E2"/>
            <w:noWrap/>
            <w:vAlign w:val="center"/>
            <w:hideMark/>
          </w:tcPr>
          <w:p w14:paraId="66B25833" w14:textId="57BE41B0" w:rsidR="00536A88" w:rsidRPr="00FD0DDD" w:rsidRDefault="00536A88" w:rsidP="003F1C90">
            <w:pPr>
              <w:spacing w:before="40" w:after="40"/>
              <w:ind w:left="171"/>
              <w:rPr>
                <w:rFonts w:cs="Arial"/>
                <w:b/>
                <w:bCs/>
                <w:szCs w:val="20"/>
              </w:rPr>
            </w:pPr>
            <w:r w:rsidRPr="00FD0DDD">
              <w:rPr>
                <w:rFonts w:cs="Arial"/>
                <w:color w:val="000000"/>
                <w:szCs w:val="20"/>
              </w:rPr>
              <w:t>Electrotechnology and Telecommunications Trades Workers</w:t>
            </w:r>
          </w:p>
        </w:tc>
        <w:tc>
          <w:tcPr>
            <w:tcW w:w="1259" w:type="dxa"/>
            <w:tcBorders>
              <w:top w:val="nil"/>
              <w:left w:val="nil"/>
              <w:bottom w:val="single" w:sz="8" w:space="0" w:color="FFFFFF"/>
              <w:right w:val="single" w:sz="8" w:space="0" w:color="FFFFFF"/>
            </w:tcBorders>
            <w:shd w:val="clear" w:color="auto" w:fill="E6E3E2"/>
            <w:noWrap/>
            <w:vAlign w:val="center"/>
            <w:hideMark/>
          </w:tcPr>
          <w:p w14:paraId="62EE8713" w14:textId="2352AC92" w:rsidR="00536A88" w:rsidRPr="00FD0DDD" w:rsidRDefault="00536A88" w:rsidP="00FD0DDD">
            <w:pPr>
              <w:spacing w:before="40" w:after="40"/>
              <w:jc w:val="center"/>
              <w:rPr>
                <w:rFonts w:cs="Arial"/>
                <w:b/>
                <w:bCs/>
                <w:szCs w:val="20"/>
              </w:rPr>
            </w:pPr>
            <w:r w:rsidRPr="00FD0DDD">
              <w:rPr>
                <w:rFonts w:cs="Arial"/>
                <w:color w:val="000000"/>
                <w:szCs w:val="20"/>
              </w:rPr>
              <w:t>9</w:t>
            </w:r>
          </w:p>
        </w:tc>
        <w:tc>
          <w:tcPr>
            <w:tcW w:w="1260" w:type="dxa"/>
            <w:tcBorders>
              <w:top w:val="nil"/>
              <w:left w:val="nil"/>
              <w:bottom w:val="single" w:sz="8" w:space="0" w:color="FFFFFF"/>
              <w:right w:val="single" w:sz="8" w:space="0" w:color="FFFFFF"/>
            </w:tcBorders>
            <w:shd w:val="clear" w:color="auto" w:fill="E6E3E2"/>
            <w:noWrap/>
            <w:vAlign w:val="center"/>
            <w:hideMark/>
          </w:tcPr>
          <w:p w14:paraId="73C0C8FA" w14:textId="362234DC" w:rsidR="00536A88" w:rsidRPr="00FD0DDD" w:rsidRDefault="00536A88" w:rsidP="00FD0DDD">
            <w:pPr>
              <w:spacing w:before="40" w:after="40"/>
              <w:jc w:val="center"/>
              <w:rPr>
                <w:rFonts w:cs="Arial"/>
                <w:b/>
                <w:bCs/>
                <w:szCs w:val="20"/>
              </w:rPr>
            </w:pPr>
            <w:r w:rsidRPr="00FD0DDD">
              <w:rPr>
                <w:rFonts w:cs="Arial"/>
                <w:color w:val="000000"/>
                <w:szCs w:val="20"/>
              </w:rPr>
              <w:t>5</w:t>
            </w:r>
          </w:p>
        </w:tc>
        <w:tc>
          <w:tcPr>
            <w:tcW w:w="1262" w:type="dxa"/>
            <w:tcBorders>
              <w:top w:val="nil"/>
              <w:left w:val="nil"/>
              <w:bottom w:val="single" w:sz="8" w:space="0" w:color="FFFFFF"/>
              <w:right w:val="single" w:sz="8" w:space="0" w:color="FFFFFF"/>
            </w:tcBorders>
            <w:shd w:val="clear" w:color="auto" w:fill="E6E3E2"/>
            <w:noWrap/>
            <w:vAlign w:val="center"/>
            <w:hideMark/>
          </w:tcPr>
          <w:p w14:paraId="45EB204C" w14:textId="55FF80E8" w:rsidR="00536A88" w:rsidRPr="00FD0DDD" w:rsidRDefault="00536A88" w:rsidP="00FD0DDD">
            <w:pPr>
              <w:spacing w:before="40" w:after="40"/>
              <w:jc w:val="center"/>
              <w:rPr>
                <w:rFonts w:cs="Arial"/>
                <w:b/>
                <w:bCs/>
                <w:szCs w:val="20"/>
              </w:rPr>
            </w:pPr>
            <w:r w:rsidRPr="00FD0DDD">
              <w:rPr>
                <w:rFonts w:cs="Arial"/>
                <w:color w:val="000000"/>
                <w:szCs w:val="20"/>
              </w:rPr>
              <w:t>7</w:t>
            </w:r>
          </w:p>
        </w:tc>
      </w:tr>
      <w:tr w:rsidR="00536A88" w:rsidRPr="00FD0DDD" w14:paraId="1B7CB276"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auto"/>
            <w:noWrap/>
            <w:vAlign w:val="center"/>
            <w:hideMark/>
          </w:tcPr>
          <w:p w14:paraId="677E5EB9" w14:textId="34F5D109" w:rsidR="00536A88" w:rsidRPr="00FD0DDD" w:rsidRDefault="00536A88" w:rsidP="003F1C90">
            <w:pPr>
              <w:spacing w:before="40" w:after="40"/>
              <w:ind w:left="171"/>
              <w:rPr>
                <w:rFonts w:cs="Arial"/>
                <w:szCs w:val="20"/>
              </w:rPr>
            </w:pPr>
            <w:r w:rsidRPr="00FD0DDD">
              <w:rPr>
                <w:rFonts w:cs="Arial"/>
                <w:color w:val="000000"/>
                <w:szCs w:val="20"/>
              </w:rPr>
              <w:t>Automotive and Engineering Trades Workers</w:t>
            </w:r>
          </w:p>
        </w:tc>
        <w:tc>
          <w:tcPr>
            <w:tcW w:w="1259" w:type="dxa"/>
            <w:tcBorders>
              <w:top w:val="nil"/>
              <w:left w:val="nil"/>
              <w:bottom w:val="single" w:sz="8" w:space="0" w:color="FFFFFF"/>
              <w:right w:val="single" w:sz="8" w:space="0" w:color="FFFFFF"/>
            </w:tcBorders>
            <w:shd w:val="clear" w:color="auto" w:fill="auto"/>
            <w:noWrap/>
            <w:vAlign w:val="center"/>
            <w:hideMark/>
          </w:tcPr>
          <w:p w14:paraId="7604DA29" w14:textId="0AB4DCDD" w:rsidR="00536A88" w:rsidRPr="00FD0DDD" w:rsidRDefault="00536A88" w:rsidP="00FD0DDD">
            <w:pPr>
              <w:spacing w:before="40" w:after="40"/>
              <w:jc w:val="center"/>
              <w:rPr>
                <w:rFonts w:cs="Arial"/>
                <w:szCs w:val="20"/>
              </w:rPr>
            </w:pPr>
            <w:r w:rsidRPr="00FD0DDD">
              <w:rPr>
                <w:rFonts w:cs="Arial"/>
                <w:color w:val="000000"/>
                <w:szCs w:val="20"/>
              </w:rPr>
              <w:t>8</w:t>
            </w:r>
          </w:p>
        </w:tc>
        <w:tc>
          <w:tcPr>
            <w:tcW w:w="1260" w:type="dxa"/>
            <w:tcBorders>
              <w:top w:val="nil"/>
              <w:left w:val="nil"/>
              <w:bottom w:val="single" w:sz="8" w:space="0" w:color="FFFFFF"/>
              <w:right w:val="single" w:sz="8" w:space="0" w:color="FFFFFF"/>
            </w:tcBorders>
            <w:shd w:val="clear" w:color="auto" w:fill="auto"/>
            <w:noWrap/>
            <w:vAlign w:val="center"/>
            <w:hideMark/>
          </w:tcPr>
          <w:p w14:paraId="333259DF" w14:textId="5B55A718" w:rsidR="00536A88" w:rsidRPr="00FD0DDD" w:rsidRDefault="00536A88" w:rsidP="00FD0DDD">
            <w:pPr>
              <w:spacing w:before="40" w:after="40"/>
              <w:jc w:val="center"/>
              <w:rPr>
                <w:rFonts w:cs="Arial"/>
                <w:szCs w:val="20"/>
              </w:rPr>
            </w:pPr>
            <w:r w:rsidRPr="00FD0DDD">
              <w:rPr>
                <w:rFonts w:cs="Arial"/>
                <w:color w:val="000000"/>
                <w:szCs w:val="20"/>
              </w:rPr>
              <w:t>3</w:t>
            </w:r>
          </w:p>
        </w:tc>
        <w:tc>
          <w:tcPr>
            <w:tcW w:w="1262" w:type="dxa"/>
            <w:tcBorders>
              <w:top w:val="nil"/>
              <w:left w:val="nil"/>
              <w:bottom w:val="single" w:sz="8" w:space="0" w:color="FFFFFF"/>
              <w:right w:val="single" w:sz="8" w:space="0" w:color="FFFFFF"/>
            </w:tcBorders>
            <w:shd w:val="clear" w:color="auto" w:fill="auto"/>
            <w:noWrap/>
            <w:vAlign w:val="center"/>
            <w:hideMark/>
          </w:tcPr>
          <w:p w14:paraId="2DAE86F8" w14:textId="70755BDF" w:rsidR="00536A88" w:rsidRPr="00FD0DDD" w:rsidRDefault="00536A88" w:rsidP="00FD0DDD">
            <w:pPr>
              <w:spacing w:before="40" w:after="40"/>
              <w:jc w:val="center"/>
              <w:rPr>
                <w:rFonts w:cs="Arial"/>
                <w:szCs w:val="20"/>
              </w:rPr>
            </w:pPr>
            <w:r w:rsidRPr="00FD0DDD">
              <w:rPr>
                <w:rFonts w:cs="Arial"/>
                <w:color w:val="000000"/>
                <w:szCs w:val="20"/>
              </w:rPr>
              <w:t>4</w:t>
            </w:r>
          </w:p>
        </w:tc>
      </w:tr>
      <w:tr w:rsidR="00587591" w:rsidRPr="00FD0DDD" w14:paraId="30D884BA"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E6E3E2"/>
            <w:noWrap/>
            <w:vAlign w:val="center"/>
          </w:tcPr>
          <w:p w14:paraId="6AAA034E" w14:textId="0569A8EE" w:rsidR="00587591" w:rsidRPr="00FD0DDD" w:rsidRDefault="00587591" w:rsidP="003F1C90">
            <w:pPr>
              <w:spacing w:before="40" w:after="40"/>
              <w:ind w:left="171"/>
              <w:rPr>
                <w:rFonts w:cs="Arial"/>
                <w:color w:val="000000"/>
                <w:szCs w:val="20"/>
              </w:rPr>
            </w:pPr>
            <w:r w:rsidRPr="00FD0DDD">
              <w:rPr>
                <w:rFonts w:cs="Arial"/>
                <w:color w:val="000000"/>
                <w:szCs w:val="20"/>
              </w:rPr>
              <w:t>Other Technicians and Trades Workers</w:t>
            </w:r>
          </w:p>
        </w:tc>
        <w:tc>
          <w:tcPr>
            <w:tcW w:w="1259" w:type="dxa"/>
            <w:tcBorders>
              <w:top w:val="nil"/>
              <w:left w:val="nil"/>
              <w:bottom w:val="single" w:sz="8" w:space="0" w:color="FFFFFF"/>
              <w:right w:val="single" w:sz="8" w:space="0" w:color="FFFFFF"/>
            </w:tcBorders>
            <w:shd w:val="clear" w:color="auto" w:fill="E6E3E2"/>
            <w:noWrap/>
            <w:vAlign w:val="center"/>
          </w:tcPr>
          <w:p w14:paraId="174DC2E5" w14:textId="41825BE6" w:rsidR="00587591" w:rsidRPr="00FD0DDD" w:rsidRDefault="00587591" w:rsidP="00FD0DDD">
            <w:pPr>
              <w:spacing w:before="40" w:after="40"/>
              <w:jc w:val="center"/>
              <w:rPr>
                <w:rFonts w:cs="Arial"/>
                <w:color w:val="000000"/>
                <w:szCs w:val="20"/>
              </w:rPr>
            </w:pPr>
            <w:r w:rsidRPr="00FD0DDD">
              <w:rPr>
                <w:rFonts w:cs="Arial"/>
                <w:color w:val="000000"/>
                <w:szCs w:val="20"/>
              </w:rPr>
              <w:t>2</w:t>
            </w:r>
          </w:p>
        </w:tc>
        <w:tc>
          <w:tcPr>
            <w:tcW w:w="1260" w:type="dxa"/>
            <w:tcBorders>
              <w:top w:val="nil"/>
              <w:left w:val="nil"/>
              <w:bottom w:val="single" w:sz="8" w:space="0" w:color="FFFFFF"/>
              <w:right w:val="single" w:sz="8" w:space="0" w:color="FFFFFF"/>
            </w:tcBorders>
            <w:shd w:val="clear" w:color="auto" w:fill="E6E3E2"/>
            <w:noWrap/>
            <w:vAlign w:val="center"/>
          </w:tcPr>
          <w:p w14:paraId="1D3A92D3" w14:textId="410C4B30" w:rsidR="00587591" w:rsidRPr="00FD0DDD" w:rsidRDefault="00587591" w:rsidP="00FD0DDD">
            <w:pPr>
              <w:spacing w:before="40" w:after="40"/>
              <w:jc w:val="center"/>
              <w:rPr>
                <w:rFonts w:cs="Arial"/>
                <w:color w:val="000000"/>
                <w:szCs w:val="20"/>
              </w:rPr>
            </w:pPr>
            <w:r w:rsidRPr="00FD0DDD">
              <w:rPr>
                <w:rFonts w:cs="Arial"/>
                <w:color w:val="000000"/>
                <w:szCs w:val="20"/>
              </w:rPr>
              <w:t>4</w:t>
            </w:r>
          </w:p>
        </w:tc>
        <w:tc>
          <w:tcPr>
            <w:tcW w:w="1262" w:type="dxa"/>
            <w:tcBorders>
              <w:top w:val="nil"/>
              <w:left w:val="nil"/>
              <w:bottom w:val="single" w:sz="8" w:space="0" w:color="FFFFFF"/>
              <w:right w:val="single" w:sz="8" w:space="0" w:color="FFFFFF"/>
            </w:tcBorders>
            <w:shd w:val="clear" w:color="auto" w:fill="E6E3E2"/>
            <w:noWrap/>
            <w:vAlign w:val="center"/>
          </w:tcPr>
          <w:p w14:paraId="6B1F7501" w14:textId="0FAD58F7" w:rsidR="00587591" w:rsidRPr="00FD0DDD" w:rsidRDefault="00587591" w:rsidP="00FD0DDD">
            <w:pPr>
              <w:spacing w:before="40" w:after="40"/>
              <w:jc w:val="center"/>
              <w:rPr>
                <w:rFonts w:cs="Arial"/>
                <w:color w:val="000000"/>
                <w:szCs w:val="20"/>
              </w:rPr>
            </w:pPr>
            <w:r w:rsidRPr="00FD0DDD">
              <w:rPr>
                <w:rFonts w:cs="Arial"/>
                <w:color w:val="000000"/>
                <w:szCs w:val="20"/>
              </w:rPr>
              <w:t>3</w:t>
            </w:r>
          </w:p>
        </w:tc>
      </w:tr>
      <w:tr w:rsidR="00536A88" w:rsidRPr="00FD0DDD" w14:paraId="7CB6079C"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CFC9C7"/>
            <w:noWrap/>
            <w:vAlign w:val="center"/>
            <w:hideMark/>
          </w:tcPr>
          <w:p w14:paraId="19D70E98" w14:textId="331EEDA0" w:rsidR="00536A88" w:rsidRPr="00FD0DDD" w:rsidRDefault="00536A88" w:rsidP="00FD0DDD">
            <w:pPr>
              <w:spacing w:before="40" w:after="40"/>
              <w:rPr>
                <w:rFonts w:cs="Arial"/>
                <w:b/>
                <w:bCs/>
                <w:szCs w:val="20"/>
              </w:rPr>
            </w:pPr>
            <w:r w:rsidRPr="00FD0DDD">
              <w:rPr>
                <w:rFonts w:cs="Arial"/>
                <w:b/>
                <w:bCs/>
                <w:szCs w:val="20"/>
              </w:rPr>
              <w:t>Professionals</w:t>
            </w:r>
          </w:p>
        </w:tc>
        <w:tc>
          <w:tcPr>
            <w:tcW w:w="1259" w:type="dxa"/>
            <w:tcBorders>
              <w:top w:val="nil"/>
              <w:left w:val="nil"/>
              <w:bottom w:val="single" w:sz="8" w:space="0" w:color="FFFFFF"/>
              <w:right w:val="single" w:sz="8" w:space="0" w:color="FFFFFF"/>
            </w:tcBorders>
            <w:shd w:val="clear" w:color="000000" w:fill="CFC9C7"/>
            <w:noWrap/>
            <w:vAlign w:val="center"/>
            <w:hideMark/>
          </w:tcPr>
          <w:p w14:paraId="6A5799C2" w14:textId="3A732DE9" w:rsidR="00536A88" w:rsidRPr="00FD0DDD" w:rsidRDefault="00536A88" w:rsidP="00FD0DDD">
            <w:pPr>
              <w:spacing w:before="40" w:after="40"/>
              <w:jc w:val="center"/>
              <w:rPr>
                <w:rFonts w:cs="Arial"/>
                <w:b/>
                <w:bCs/>
                <w:szCs w:val="20"/>
              </w:rPr>
            </w:pPr>
            <w:r w:rsidRPr="00FD0DDD">
              <w:rPr>
                <w:rFonts w:cs="Arial"/>
                <w:b/>
                <w:bCs/>
                <w:szCs w:val="20"/>
              </w:rPr>
              <w:t>9</w:t>
            </w:r>
          </w:p>
        </w:tc>
        <w:tc>
          <w:tcPr>
            <w:tcW w:w="1260" w:type="dxa"/>
            <w:tcBorders>
              <w:top w:val="nil"/>
              <w:left w:val="nil"/>
              <w:bottom w:val="single" w:sz="8" w:space="0" w:color="FFFFFF"/>
              <w:right w:val="single" w:sz="8" w:space="0" w:color="FFFFFF"/>
            </w:tcBorders>
            <w:shd w:val="clear" w:color="000000" w:fill="CFC9C7"/>
            <w:noWrap/>
            <w:vAlign w:val="center"/>
            <w:hideMark/>
          </w:tcPr>
          <w:p w14:paraId="3DB29EB0" w14:textId="12BA49E7" w:rsidR="00536A88" w:rsidRPr="00FD0DDD" w:rsidRDefault="00536A88" w:rsidP="00FD0DDD">
            <w:pPr>
              <w:spacing w:before="40" w:after="40"/>
              <w:jc w:val="center"/>
              <w:rPr>
                <w:rFonts w:cs="Arial"/>
                <w:b/>
                <w:bCs/>
                <w:szCs w:val="20"/>
              </w:rPr>
            </w:pPr>
            <w:r w:rsidRPr="00FD0DDD">
              <w:rPr>
                <w:rFonts w:cs="Arial"/>
                <w:b/>
                <w:bCs/>
                <w:szCs w:val="20"/>
              </w:rPr>
              <w:t>11</w:t>
            </w:r>
          </w:p>
        </w:tc>
        <w:tc>
          <w:tcPr>
            <w:tcW w:w="1262" w:type="dxa"/>
            <w:tcBorders>
              <w:top w:val="nil"/>
              <w:left w:val="nil"/>
              <w:bottom w:val="single" w:sz="8" w:space="0" w:color="FFFFFF"/>
              <w:right w:val="single" w:sz="8" w:space="0" w:color="FFFFFF"/>
            </w:tcBorders>
            <w:shd w:val="clear" w:color="000000" w:fill="CFC9C7"/>
            <w:noWrap/>
            <w:vAlign w:val="center"/>
            <w:hideMark/>
          </w:tcPr>
          <w:p w14:paraId="087E9F68" w14:textId="3560A805" w:rsidR="00536A88" w:rsidRPr="00FD0DDD" w:rsidRDefault="00536A88" w:rsidP="00FD0DDD">
            <w:pPr>
              <w:spacing w:before="40" w:after="40"/>
              <w:jc w:val="center"/>
              <w:rPr>
                <w:rFonts w:cs="Arial"/>
                <w:b/>
                <w:bCs/>
                <w:szCs w:val="20"/>
              </w:rPr>
            </w:pPr>
            <w:r w:rsidRPr="00FD0DDD">
              <w:rPr>
                <w:rFonts w:cs="Arial"/>
                <w:b/>
                <w:bCs/>
                <w:szCs w:val="20"/>
              </w:rPr>
              <w:t>12</w:t>
            </w:r>
          </w:p>
        </w:tc>
      </w:tr>
      <w:tr w:rsidR="00536A88" w:rsidRPr="00FD0DDD" w14:paraId="7F43FBCB"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auto"/>
            <w:noWrap/>
            <w:vAlign w:val="center"/>
            <w:hideMark/>
          </w:tcPr>
          <w:p w14:paraId="6E4ED9AA" w14:textId="0D3D63CC" w:rsidR="00536A88" w:rsidRPr="00FD0DDD" w:rsidRDefault="00536A88" w:rsidP="003F1C90">
            <w:pPr>
              <w:spacing w:before="40" w:after="40"/>
              <w:ind w:leftChars="85" w:left="170" w:firstLineChars="14" w:firstLine="28"/>
              <w:rPr>
                <w:rFonts w:cs="Arial"/>
                <w:szCs w:val="20"/>
              </w:rPr>
            </w:pPr>
            <w:r w:rsidRPr="00FD0DDD">
              <w:rPr>
                <w:rFonts w:cs="Arial"/>
                <w:szCs w:val="20"/>
              </w:rPr>
              <w:t>Design, Engineering, Science and Transport Professionals</w:t>
            </w:r>
          </w:p>
        </w:tc>
        <w:tc>
          <w:tcPr>
            <w:tcW w:w="1259" w:type="dxa"/>
            <w:tcBorders>
              <w:top w:val="nil"/>
              <w:left w:val="nil"/>
              <w:bottom w:val="single" w:sz="8" w:space="0" w:color="FFFFFF"/>
              <w:right w:val="single" w:sz="8" w:space="0" w:color="FFFFFF"/>
            </w:tcBorders>
            <w:shd w:val="clear" w:color="auto" w:fill="auto"/>
            <w:noWrap/>
            <w:vAlign w:val="center"/>
            <w:hideMark/>
          </w:tcPr>
          <w:p w14:paraId="62014179" w14:textId="7C0C8505" w:rsidR="00536A88" w:rsidRPr="00FD0DDD" w:rsidRDefault="00536A88" w:rsidP="00FD0DDD">
            <w:pPr>
              <w:spacing w:before="40" w:after="40"/>
              <w:jc w:val="center"/>
              <w:rPr>
                <w:rFonts w:cs="Arial"/>
                <w:szCs w:val="20"/>
              </w:rPr>
            </w:pPr>
            <w:r w:rsidRPr="00FD0DDD">
              <w:rPr>
                <w:rFonts w:cs="Arial"/>
                <w:szCs w:val="20"/>
              </w:rPr>
              <w:t>7</w:t>
            </w:r>
          </w:p>
        </w:tc>
        <w:tc>
          <w:tcPr>
            <w:tcW w:w="1260" w:type="dxa"/>
            <w:tcBorders>
              <w:top w:val="nil"/>
              <w:left w:val="nil"/>
              <w:bottom w:val="single" w:sz="8" w:space="0" w:color="FFFFFF"/>
              <w:right w:val="single" w:sz="8" w:space="0" w:color="FFFFFF"/>
            </w:tcBorders>
            <w:shd w:val="clear" w:color="auto" w:fill="auto"/>
            <w:noWrap/>
            <w:vAlign w:val="center"/>
            <w:hideMark/>
          </w:tcPr>
          <w:p w14:paraId="65399C64" w14:textId="5915F89D" w:rsidR="00536A88" w:rsidRPr="00FD0DDD" w:rsidRDefault="00536A88" w:rsidP="00FD0DDD">
            <w:pPr>
              <w:spacing w:before="40" w:after="40"/>
              <w:jc w:val="center"/>
              <w:rPr>
                <w:rFonts w:cs="Arial"/>
                <w:szCs w:val="20"/>
              </w:rPr>
            </w:pPr>
            <w:r w:rsidRPr="00FD0DDD">
              <w:rPr>
                <w:rFonts w:cs="Arial"/>
                <w:szCs w:val="20"/>
              </w:rPr>
              <w:t>11</w:t>
            </w:r>
          </w:p>
        </w:tc>
        <w:tc>
          <w:tcPr>
            <w:tcW w:w="1262" w:type="dxa"/>
            <w:tcBorders>
              <w:top w:val="nil"/>
              <w:left w:val="nil"/>
              <w:bottom w:val="single" w:sz="8" w:space="0" w:color="FFFFFF"/>
              <w:right w:val="single" w:sz="8" w:space="0" w:color="FFFFFF"/>
            </w:tcBorders>
            <w:shd w:val="clear" w:color="auto" w:fill="auto"/>
            <w:noWrap/>
            <w:vAlign w:val="center"/>
            <w:hideMark/>
          </w:tcPr>
          <w:p w14:paraId="6E319592" w14:textId="114D4BEB" w:rsidR="00536A88" w:rsidRPr="00FD0DDD" w:rsidRDefault="00536A88" w:rsidP="00FD0DDD">
            <w:pPr>
              <w:spacing w:before="40" w:after="40"/>
              <w:jc w:val="center"/>
              <w:rPr>
                <w:rFonts w:cs="Arial"/>
                <w:szCs w:val="20"/>
              </w:rPr>
            </w:pPr>
            <w:r w:rsidRPr="00FD0DDD">
              <w:rPr>
                <w:rFonts w:cs="Arial"/>
                <w:szCs w:val="20"/>
              </w:rPr>
              <w:t>9</w:t>
            </w:r>
          </w:p>
        </w:tc>
      </w:tr>
      <w:tr w:rsidR="00536A88" w:rsidRPr="00FD0DDD" w14:paraId="0AF4A7EA"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CFC9C7"/>
            <w:noWrap/>
            <w:vAlign w:val="center"/>
            <w:hideMark/>
          </w:tcPr>
          <w:p w14:paraId="6E1FA164" w14:textId="35CA3FB3" w:rsidR="00536A88" w:rsidRPr="00FD0DDD" w:rsidRDefault="00536A88" w:rsidP="00FD0DDD">
            <w:pPr>
              <w:spacing w:before="40" w:after="40"/>
              <w:rPr>
                <w:rFonts w:cs="Arial"/>
                <w:b/>
                <w:bCs/>
                <w:szCs w:val="20"/>
              </w:rPr>
            </w:pPr>
            <w:r w:rsidRPr="00FD0DDD">
              <w:rPr>
                <w:rFonts w:cs="Arial"/>
                <w:b/>
                <w:bCs/>
                <w:szCs w:val="20"/>
              </w:rPr>
              <w:t>Community and personal service workers</w:t>
            </w:r>
          </w:p>
        </w:tc>
        <w:tc>
          <w:tcPr>
            <w:tcW w:w="1259" w:type="dxa"/>
            <w:tcBorders>
              <w:top w:val="nil"/>
              <w:left w:val="nil"/>
              <w:bottom w:val="single" w:sz="8" w:space="0" w:color="FFFFFF"/>
              <w:right w:val="single" w:sz="8" w:space="0" w:color="FFFFFF"/>
            </w:tcBorders>
            <w:shd w:val="clear" w:color="000000" w:fill="CFC9C7"/>
            <w:noWrap/>
            <w:vAlign w:val="center"/>
            <w:hideMark/>
          </w:tcPr>
          <w:p w14:paraId="4E7F62E7" w14:textId="68CFF06E" w:rsidR="00536A88" w:rsidRPr="00FD0DDD" w:rsidRDefault="00536A88" w:rsidP="00FD0DDD">
            <w:pPr>
              <w:spacing w:before="40" w:after="40"/>
              <w:jc w:val="center"/>
              <w:rPr>
                <w:rFonts w:cs="Arial"/>
                <w:b/>
                <w:bCs/>
                <w:szCs w:val="20"/>
              </w:rPr>
            </w:pPr>
            <w:r w:rsidRPr="00FD0DDD">
              <w:rPr>
                <w:rFonts w:cs="Arial"/>
                <w:b/>
                <w:bCs/>
                <w:szCs w:val="20"/>
              </w:rPr>
              <w:t>19</w:t>
            </w:r>
          </w:p>
        </w:tc>
        <w:tc>
          <w:tcPr>
            <w:tcW w:w="1260" w:type="dxa"/>
            <w:tcBorders>
              <w:top w:val="nil"/>
              <w:left w:val="nil"/>
              <w:bottom w:val="single" w:sz="8" w:space="0" w:color="FFFFFF"/>
              <w:right w:val="single" w:sz="8" w:space="0" w:color="FFFFFF"/>
            </w:tcBorders>
            <w:shd w:val="clear" w:color="000000" w:fill="CFC9C7"/>
            <w:noWrap/>
            <w:vAlign w:val="center"/>
            <w:hideMark/>
          </w:tcPr>
          <w:p w14:paraId="08020F37" w14:textId="340C3FC9" w:rsidR="00536A88" w:rsidRPr="00FD0DDD" w:rsidRDefault="00536A88" w:rsidP="00FD0DDD">
            <w:pPr>
              <w:spacing w:before="40" w:after="40"/>
              <w:jc w:val="center"/>
              <w:rPr>
                <w:rFonts w:cs="Arial"/>
                <w:b/>
                <w:bCs/>
                <w:szCs w:val="20"/>
              </w:rPr>
            </w:pPr>
            <w:r w:rsidRPr="00FD0DDD">
              <w:rPr>
                <w:rFonts w:cs="Arial"/>
                <w:b/>
                <w:bCs/>
                <w:szCs w:val="20"/>
              </w:rPr>
              <w:t>11</w:t>
            </w:r>
          </w:p>
        </w:tc>
        <w:tc>
          <w:tcPr>
            <w:tcW w:w="1262" w:type="dxa"/>
            <w:tcBorders>
              <w:top w:val="nil"/>
              <w:left w:val="nil"/>
              <w:bottom w:val="single" w:sz="8" w:space="0" w:color="FFFFFF"/>
              <w:right w:val="single" w:sz="8" w:space="0" w:color="FFFFFF"/>
            </w:tcBorders>
            <w:shd w:val="clear" w:color="000000" w:fill="CFC9C7"/>
            <w:noWrap/>
            <w:vAlign w:val="center"/>
            <w:hideMark/>
          </w:tcPr>
          <w:p w14:paraId="520E558B" w14:textId="41E5CDAD" w:rsidR="00536A88" w:rsidRPr="00FD0DDD" w:rsidRDefault="00536A88" w:rsidP="00FD0DDD">
            <w:pPr>
              <w:spacing w:before="40" w:after="40"/>
              <w:jc w:val="center"/>
              <w:rPr>
                <w:rFonts w:cs="Arial"/>
                <w:b/>
                <w:bCs/>
                <w:szCs w:val="20"/>
              </w:rPr>
            </w:pPr>
            <w:r w:rsidRPr="00FD0DDD">
              <w:rPr>
                <w:rFonts w:cs="Arial"/>
                <w:b/>
                <w:bCs/>
                <w:szCs w:val="20"/>
              </w:rPr>
              <w:t>11</w:t>
            </w:r>
          </w:p>
        </w:tc>
      </w:tr>
      <w:tr w:rsidR="00536A88" w:rsidRPr="00FD0DDD" w14:paraId="208188F0"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auto" w:fill="auto"/>
            <w:noWrap/>
            <w:vAlign w:val="center"/>
            <w:hideMark/>
          </w:tcPr>
          <w:p w14:paraId="66DA7D7E" w14:textId="0F8555D9" w:rsidR="00536A88" w:rsidRPr="00FD0DDD" w:rsidRDefault="00536A88" w:rsidP="00FD0DDD">
            <w:pPr>
              <w:spacing w:before="40" w:after="40"/>
              <w:ind w:firstLineChars="100" w:firstLine="200"/>
              <w:rPr>
                <w:rFonts w:cs="Arial"/>
                <w:szCs w:val="20"/>
              </w:rPr>
            </w:pPr>
            <w:r w:rsidRPr="00FD0DDD">
              <w:rPr>
                <w:rFonts w:cs="Arial"/>
                <w:szCs w:val="20"/>
              </w:rPr>
              <w:t>Protective Service Workers</w:t>
            </w:r>
          </w:p>
        </w:tc>
        <w:tc>
          <w:tcPr>
            <w:tcW w:w="1259" w:type="dxa"/>
            <w:tcBorders>
              <w:top w:val="nil"/>
              <w:left w:val="nil"/>
              <w:bottom w:val="single" w:sz="8" w:space="0" w:color="FFFFFF"/>
              <w:right w:val="single" w:sz="8" w:space="0" w:color="FFFFFF"/>
            </w:tcBorders>
            <w:shd w:val="clear" w:color="000000" w:fill="FFFFFF"/>
            <w:noWrap/>
            <w:vAlign w:val="center"/>
            <w:hideMark/>
          </w:tcPr>
          <w:p w14:paraId="670D4188" w14:textId="3EB375ED" w:rsidR="00536A88" w:rsidRPr="00FD0DDD" w:rsidRDefault="00536A88" w:rsidP="00FD0DDD">
            <w:pPr>
              <w:spacing w:before="40" w:after="40"/>
              <w:jc w:val="center"/>
              <w:rPr>
                <w:rFonts w:cs="Arial"/>
                <w:szCs w:val="20"/>
              </w:rPr>
            </w:pPr>
            <w:r w:rsidRPr="00FD0DDD">
              <w:rPr>
                <w:rFonts w:cs="Arial"/>
                <w:szCs w:val="20"/>
              </w:rPr>
              <w:t>11</w:t>
            </w:r>
          </w:p>
        </w:tc>
        <w:tc>
          <w:tcPr>
            <w:tcW w:w="1260" w:type="dxa"/>
            <w:tcBorders>
              <w:top w:val="nil"/>
              <w:left w:val="nil"/>
              <w:bottom w:val="single" w:sz="8" w:space="0" w:color="FFFFFF"/>
              <w:right w:val="single" w:sz="8" w:space="0" w:color="FFFFFF"/>
            </w:tcBorders>
            <w:shd w:val="clear" w:color="000000" w:fill="FFFFFF"/>
            <w:noWrap/>
            <w:vAlign w:val="center"/>
            <w:hideMark/>
          </w:tcPr>
          <w:p w14:paraId="0297FACB" w14:textId="2E22FFFD" w:rsidR="00536A88" w:rsidRPr="00FD0DDD" w:rsidRDefault="00536A88" w:rsidP="00FD0DDD">
            <w:pPr>
              <w:spacing w:before="40" w:after="40"/>
              <w:jc w:val="center"/>
              <w:rPr>
                <w:rFonts w:cs="Arial"/>
                <w:szCs w:val="20"/>
              </w:rPr>
            </w:pPr>
            <w:r w:rsidRPr="00FD0DDD">
              <w:rPr>
                <w:rFonts w:cs="Arial"/>
                <w:szCs w:val="20"/>
              </w:rPr>
              <w:t>10</w:t>
            </w:r>
          </w:p>
        </w:tc>
        <w:tc>
          <w:tcPr>
            <w:tcW w:w="1262" w:type="dxa"/>
            <w:tcBorders>
              <w:top w:val="nil"/>
              <w:left w:val="nil"/>
              <w:bottom w:val="single" w:sz="8" w:space="0" w:color="FFFFFF"/>
              <w:right w:val="single" w:sz="8" w:space="0" w:color="FFFFFF"/>
            </w:tcBorders>
            <w:shd w:val="clear" w:color="000000" w:fill="FFFFFF"/>
            <w:noWrap/>
            <w:vAlign w:val="center"/>
            <w:hideMark/>
          </w:tcPr>
          <w:p w14:paraId="1B7CDEF1" w14:textId="54301D9B" w:rsidR="00536A88" w:rsidRPr="00FD0DDD" w:rsidRDefault="00536A88" w:rsidP="00FD0DDD">
            <w:pPr>
              <w:spacing w:before="40" w:after="40"/>
              <w:jc w:val="center"/>
              <w:rPr>
                <w:rFonts w:cs="Arial"/>
                <w:szCs w:val="20"/>
              </w:rPr>
            </w:pPr>
            <w:r w:rsidRPr="00FD0DDD">
              <w:rPr>
                <w:rFonts w:cs="Arial"/>
                <w:szCs w:val="20"/>
              </w:rPr>
              <w:t>6</w:t>
            </w:r>
          </w:p>
        </w:tc>
      </w:tr>
      <w:tr w:rsidR="00536A88" w:rsidRPr="00FD0DDD" w14:paraId="5C671020"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CFC9C7"/>
            <w:noWrap/>
            <w:vAlign w:val="center"/>
            <w:hideMark/>
          </w:tcPr>
          <w:p w14:paraId="2ED1F920" w14:textId="7B92AA28" w:rsidR="00536A88" w:rsidRPr="00FD0DDD" w:rsidRDefault="00536A88" w:rsidP="00FD0DDD">
            <w:pPr>
              <w:spacing w:before="40" w:after="40"/>
              <w:rPr>
                <w:rFonts w:cs="Arial"/>
                <w:b/>
                <w:bCs/>
                <w:szCs w:val="20"/>
              </w:rPr>
            </w:pPr>
            <w:r w:rsidRPr="00FD0DDD">
              <w:rPr>
                <w:rFonts w:cs="Arial"/>
                <w:b/>
                <w:bCs/>
                <w:szCs w:val="20"/>
              </w:rPr>
              <w:t>Clerical and administrative workers</w:t>
            </w:r>
          </w:p>
        </w:tc>
        <w:tc>
          <w:tcPr>
            <w:tcW w:w="1259" w:type="dxa"/>
            <w:tcBorders>
              <w:top w:val="nil"/>
              <w:left w:val="nil"/>
              <w:bottom w:val="single" w:sz="8" w:space="0" w:color="FFFFFF"/>
              <w:right w:val="single" w:sz="8" w:space="0" w:color="FFFFFF"/>
            </w:tcBorders>
            <w:shd w:val="clear" w:color="000000" w:fill="CFC9C7"/>
            <w:noWrap/>
            <w:vAlign w:val="center"/>
            <w:hideMark/>
          </w:tcPr>
          <w:p w14:paraId="484EFA05" w14:textId="63D4BBD7" w:rsidR="00536A88" w:rsidRPr="00FD0DDD" w:rsidRDefault="00536A88" w:rsidP="00FD0DDD">
            <w:pPr>
              <w:spacing w:before="40" w:after="40"/>
              <w:jc w:val="center"/>
              <w:rPr>
                <w:rFonts w:cs="Arial"/>
                <w:b/>
                <w:bCs/>
                <w:szCs w:val="20"/>
              </w:rPr>
            </w:pPr>
            <w:r w:rsidRPr="00FD0DDD">
              <w:rPr>
                <w:rFonts w:cs="Arial"/>
                <w:b/>
                <w:bCs/>
                <w:szCs w:val="20"/>
              </w:rPr>
              <w:t>2</w:t>
            </w:r>
          </w:p>
        </w:tc>
        <w:tc>
          <w:tcPr>
            <w:tcW w:w="1260" w:type="dxa"/>
            <w:tcBorders>
              <w:top w:val="nil"/>
              <w:left w:val="nil"/>
              <w:bottom w:val="single" w:sz="8" w:space="0" w:color="FFFFFF"/>
              <w:right w:val="single" w:sz="8" w:space="0" w:color="FFFFFF"/>
            </w:tcBorders>
            <w:shd w:val="clear" w:color="000000" w:fill="CFC9C7"/>
            <w:noWrap/>
            <w:vAlign w:val="center"/>
            <w:hideMark/>
          </w:tcPr>
          <w:p w14:paraId="18DA70E7" w14:textId="24C9806F" w:rsidR="00536A88" w:rsidRPr="00FD0DDD" w:rsidRDefault="00536A88" w:rsidP="00FD0DDD">
            <w:pPr>
              <w:spacing w:before="40" w:after="40"/>
              <w:jc w:val="center"/>
              <w:rPr>
                <w:rFonts w:cs="Arial"/>
                <w:b/>
                <w:bCs/>
                <w:szCs w:val="20"/>
              </w:rPr>
            </w:pPr>
            <w:r w:rsidRPr="00FD0DDD">
              <w:rPr>
                <w:rFonts w:cs="Arial"/>
                <w:b/>
                <w:bCs/>
                <w:szCs w:val="20"/>
              </w:rPr>
              <w:t>1</w:t>
            </w:r>
          </w:p>
        </w:tc>
        <w:tc>
          <w:tcPr>
            <w:tcW w:w="1262" w:type="dxa"/>
            <w:tcBorders>
              <w:top w:val="nil"/>
              <w:left w:val="nil"/>
              <w:bottom w:val="single" w:sz="8" w:space="0" w:color="FFFFFF"/>
              <w:right w:val="single" w:sz="8" w:space="0" w:color="FFFFFF"/>
            </w:tcBorders>
            <w:shd w:val="clear" w:color="000000" w:fill="CFC9C7"/>
            <w:noWrap/>
            <w:vAlign w:val="center"/>
            <w:hideMark/>
          </w:tcPr>
          <w:p w14:paraId="0F2A14A7" w14:textId="79FAF388" w:rsidR="00536A88" w:rsidRPr="00FD0DDD" w:rsidRDefault="00536A88" w:rsidP="00FD0DDD">
            <w:pPr>
              <w:spacing w:before="40" w:after="40"/>
              <w:jc w:val="center"/>
              <w:rPr>
                <w:rFonts w:cs="Arial"/>
                <w:b/>
                <w:bCs/>
                <w:szCs w:val="20"/>
              </w:rPr>
            </w:pPr>
            <w:r w:rsidRPr="00FD0DDD">
              <w:rPr>
                <w:rFonts w:cs="Arial"/>
                <w:b/>
                <w:bCs/>
                <w:szCs w:val="20"/>
              </w:rPr>
              <w:t>1</w:t>
            </w:r>
          </w:p>
        </w:tc>
      </w:tr>
      <w:tr w:rsidR="00536A88" w:rsidRPr="00FD0DDD" w14:paraId="7BA38CB1"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CFC9C7"/>
            <w:noWrap/>
            <w:vAlign w:val="center"/>
            <w:hideMark/>
          </w:tcPr>
          <w:p w14:paraId="78E28412" w14:textId="41EF47DE" w:rsidR="00536A88" w:rsidRPr="00FD0DDD" w:rsidRDefault="00536A88" w:rsidP="00FD0DDD">
            <w:pPr>
              <w:spacing w:before="40" w:after="40"/>
              <w:rPr>
                <w:rFonts w:cs="Arial"/>
                <w:b/>
                <w:bCs/>
                <w:szCs w:val="20"/>
              </w:rPr>
            </w:pPr>
            <w:r w:rsidRPr="00FD0DDD">
              <w:rPr>
                <w:rFonts w:cs="Arial"/>
                <w:b/>
                <w:bCs/>
                <w:szCs w:val="20"/>
              </w:rPr>
              <w:t>Sales workers</w:t>
            </w:r>
          </w:p>
        </w:tc>
        <w:tc>
          <w:tcPr>
            <w:tcW w:w="1259" w:type="dxa"/>
            <w:tcBorders>
              <w:top w:val="nil"/>
              <w:left w:val="nil"/>
              <w:bottom w:val="single" w:sz="8" w:space="0" w:color="FFFFFF"/>
              <w:right w:val="single" w:sz="8" w:space="0" w:color="FFFFFF"/>
            </w:tcBorders>
            <w:shd w:val="clear" w:color="000000" w:fill="CFC9C7"/>
            <w:noWrap/>
            <w:vAlign w:val="center"/>
            <w:hideMark/>
          </w:tcPr>
          <w:p w14:paraId="24F1AEB0" w14:textId="3A953B73" w:rsidR="00536A88" w:rsidRPr="00FD0DDD" w:rsidRDefault="00536A88" w:rsidP="00FD0DDD">
            <w:pPr>
              <w:spacing w:before="40" w:after="40"/>
              <w:jc w:val="center"/>
              <w:rPr>
                <w:rFonts w:cs="Arial"/>
                <w:b/>
                <w:bCs/>
                <w:szCs w:val="20"/>
              </w:rPr>
            </w:pPr>
            <w:r w:rsidRPr="00FD0DDD">
              <w:rPr>
                <w:rFonts w:cs="Arial"/>
                <w:b/>
                <w:bCs/>
                <w:szCs w:val="20"/>
              </w:rPr>
              <w:t>1</w:t>
            </w:r>
          </w:p>
        </w:tc>
        <w:tc>
          <w:tcPr>
            <w:tcW w:w="1260" w:type="dxa"/>
            <w:tcBorders>
              <w:top w:val="nil"/>
              <w:left w:val="nil"/>
              <w:bottom w:val="single" w:sz="8" w:space="0" w:color="FFFFFF"/>
              <w:right w:val="single" w:sz="8" w:space="0" w:color="FFFFFF"/>
            </w:tcBorders>
            <w:shd w:val="clear" w:color="000000" w:fill="CFC9C7"/>
            <w:noWrap/>
            <w:vAlign w:val="center"/>
            <w:hideMark/>
          </w:tcPr>
          <w:p w14:paraId="66C74B0F" w14:textId="1E014687" w:rsidR="00536A88" w:rsidRPr="00FD0DDD" w:rsidRDefault="00536A88" w:rsidP="00FD0DDD">
            <w:pPr>
              <w:spacing w:before="40" w:after="40"/>
              <w:jc w:val="center"/>
              <w:rPr>
                <w:rFonts w:cs="Arial"/>
                <w:b/>
                <w:bCs/>
                <w:szCs w:val="20"/>
              </w:rPr>
            </w:pPr>
            <w:r w:rsidRPr="00FD0DDD">
              <w:rPr>
                <w:rFonts w:cs="Arial"/>
                <w:b/>
                <w:bCs/>
                <w:szCs w:val="20"/>
              </w:rPr>
              <w:t>2</w:t>
            </w:r>
          </w:p>
        </w:tc>
        <w:tc>
          <w:tcPr>
            <w:tcW w:w="1262" w:type="dxa"/>
            <w:tcBorders>
              <w:top w:val="nil"/>
              <w:left w:val="nil"/>
              <w:bottom w:val="single" w:sz="8" w:space="0" w:color="FFFFFF"/>
              <w:right w:val="single" w:sz="8" w:space="0" w:color="FFFFFF"/>
            </w:tcBorders>
            <w:shd w:val="clear" w:color="000000" w:fill="CFC9C7"/>
            <w:noWrap/>
            <w:vAlign w:val="center"/>
            <w:hideMark/>
          </w:tcPr>
          <w:p w14:paraId="06977657" w14:textId="165DA65B" w:rsidR="00536A88" w:rsidRPr="00FD0DDD" w:rsidRDefault="00536A88" w:rsidP="00FD0DDD">
            <w:pPr>
              <w:spacing w:before="40" w:after="40"/>
              <w:jc w:val="center"/>
              <w:rPr>
                <w:rFonts w:cs="Arial"/>
                <w:b/>
                <w:bCs/>
                <w:szCs w:val="20"/>
              </w:rPr>
            </w:pPr>
            <w:r w:rsidRPr="00FD0DDD">
              <w:rPr>
                <w:rFonts w:cs="Arial"/>
                <w:b/>
                <w:bCs/>
                <w:szCs w:val="20"/>
              </w:rPr>
              <w:t>1</w:t>
            </w:r>
          </w:p>
        </w:tc>
      </w:tr>
      <w:tr w:rsidR="00536A88" w:rsidRPr="00FD0DDD" w14:paraId="70E265D0"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808080"/>
            <w:noWrap/>
            <w:vAlign w:val="center"/>
            <w:hideMark/>
          </w:tcPr>
          <w:p w14:paraId="4C595F22" w14:textId="6DBC1D33" w:rsidR="00536A88" w:rsidRPr="00FD0DDD" w:rsidRDefault="00536A88" w:rsidP="00FD0DDD">
            <w:pPr>
              <w:spacing w:before="40" w:after="40"/>
              <w:rPr>
                <w:rFonts w:cs="Arial"/>
                <w:b/>
                <w:bCs/>
                <w:color w:val="FFFFFF"/>
                <w:szCs w:val="20"/>
              </w:rPr>
            </w:pPr>
            <w:r w:rsidRPr="00FD0DDD">
              <w:rPr>
                <w:rFonts w:cs="Arial"/>
                <w:b/>
                <w:bCs/>
                <w:color w:val="FFFFFF"/>
                <w:szCs w:val="20"/>
              </w:rPr>
              <w:t>Total</w:t>
            </w:r>
          </w:p>
        </w:tc>
        <w:tc>
          <w:tcPr>
            <w:tcW w:w="1259" w:type="dxa"/>
            <w:tcBorders>
              <w:top w:val="nil"/>
              <w:left w:val="nil"/>
              <w:bottom w:val="single" w:sz="8" w:space="0" w:color="FFFFFF"/>
              <w:right w:val="single" w:sz="8" w:space="0" w:color="FFFFFF"/>
            </w:tcBorders>
            <w:shd w:val="clear" w:color="000000" w:fill="808080"/>
            <w:noWrap/>
            <w:vAlign w:val="center"/>
            <w:hideMark/>
          </w:tcPr>
          <w:p w14:paraId="1BA36682" w14:textId="2EA6560F" w:rsidR="00536A88" w:rsidRPr="00FD0DDD" w:rsidRDefault="00536A88" w:rsidP="00FD0DDD">
            <w:pPr>
              <w:spacing w:before="40" w:after="40"/>
              <w:jc w:val="center"/>
              <w:rPr>
                <w:rFonts w:cs="Arial"/>
                <w:b/>
                <w:bCs/>
                <w:color w:val="FFFFFF"/>
                <w:szCs w:val="20"/>
              </w:rPr>
            </w:pPr>
            <w:r w:rsidRPr="00FD0DDD">
              <w:rPr>
                <w:rFonts w:cs="Arial"/>
                <w:b/>
                <w:bCs/>
                <w:color w:val="FFFFFF"/>
                <w:szCs w:val="20"/>
              </w:rPr>
              <w:t>190</w:t>
            </w:r>
          </w:p>
        </w:tc>
        <w:tc>
          <w:tcPr>
            <w:tcW w:w="1260" w:type="dxa"/>
            <w:tcBorders>
              <w:top w:val="nil"/>
              <w:left w:val="nil"/>
              <w:bottom w:val="single" w:sz="8" w:space="0" w:color="FFFFFF"/>
              <w:right w:val="single" w:sz="8" w:space="0" w:color="FFFFFF"/>
            </w:tcBorders>
            <w:shd w:val="clear" w:color="000000" w:fill="808080"/>
            <w:noWrap/>
            <w:vAlign w:val="center"/>
            <w:hideMark/>
          </w:tcPr>
          <w:p w14:paraId="66A043D2" w14:textId="43FA33B8" w:rsidR="00536A88" w:rsidRPr="00FD0DDD" w:rsidRDefault="00536A88" w:rsidP="00FD0DDD">
            <w:pPr>
              <w:spacing w:before="40" w:after="40"/>
              <w:jc w:val="center"/>
              <w:rPr>
                <w:rFonts w:cs="Arial"/>
                <w:b/>
                <w:bCs/>
                <w:color w:val="FFFFFF"/>
                <w:szCs w:val="20"/>
              </w:rPr>
            </w:pPr>
            <w:r w:rsidRPr="00FD0DDD">
              <w:rPr>
                <w:rFonts w:cs="Arial"/>
                <w:b/>
                <w:bCs/>
                <w:color w:val="FFFFFF"/>
                <w:szCs w:val="20"/>
              </w:rPr>
              <w:t>194</w:t>
            </w:r>
          </w:p>
        </w:tc>
        <w:tc>
          <w:tcPr>
            <w:tcW w:w="1262" w:type="dxa"/>
            <w:tcBorders>
              <w:top w:val="nil"/>
              <w:left w:val="nil"/>
              <w:bottom w:val="single" w:sz="8" w:space="0" w:color="FFFFFF"/>
              <w:right w:val="single" w:sz="8" w:space="0" w:color="FFFFFF"/>
            </w:tcBorders>
            <w:shd w:val="clear" w:color="000000" w:fill="808080"/>
            <w:noWrap/>
            <w:vAlign w:val="center"/>
            <w:hideMark/>
          </w:tcPr>
          <w:p w14:paraId="2D56AAC7" w14:textId="1F5B96B4" w:rsidR="00536A88" w:rsidRPr="00FD0DDD" w:rsidRDefault="00536A88" w:rsidP="00FD0DDD">
            <w:pPr>
              <w:spacing w:before="40" w:after="40"/>
              <w:jc w:val="center"/>
              <w:rPr>
                <w:rFonts w:cs="Arial"/>
                <w:b/>
                <w:bCs/>
                <w:color w:val="FFFFFF"/>
                <w:szCs w:val="20"/>
              </w:rPr>
            </w:pPr>
            <w:r w:rsidRPr="00FD0DDD">
              <w:rPr>
                <w:rFonts w:cs="Arial"/>
                <w:b/>
                <w:bCs/>
                <w:color w:val="FFFFFF"/>
                <w:szCs w:val="20"/>
              </w:rPr>
              <w:t>181</w:t>
            </w:r>
          </w:p>
        </w:tc>
      </w:tr>
    </w:tbl>
    <w:p w14:paraId="1B06D3FB" w14:textId="64E9B7A4" w:rsidR="006E588E" w:rsidRDefault="00261EE5" w:rsidP="002256FD">
      <w:pPr>
        <w:pStyle w:val="SWACaptionstyle"/>
        <w:rPr>
          <w:sz w:val="16"/>
        </w:rPr>
      </w:pPr>
      <w:r>
        <w:rPr>
          <w:sz w:val="16"/>
        </w:rPr>
        <w:t>Note:</w:t>
      </w:r>
      <w:r w:rsidR="006E588E">
        <w:rPr>
          <w:sz w:val="16"/>
        </w:rPr>
        <w:t xml:space="preserve"> Not all sub-groups have been included for each sub-major occupation group.</w:t>
      </w:r>
      <w:r w:rsidR="00C55F40" w:rsidRPr="00C55F40">
        <w:t xml:space="preserve"> </w:t>
      </w:r>
      <w:r w:rsidR="00C55F40" w:rsidRPr="00C55F40">
        <w:rPr>
          <w:sz w:val="16"/>
        </w:rPr>
        <w:t>Only sub-major occupations with a 2020 fatality rate higher than the national 2020 fatality rate of 1.5 fatalities per 100,000 workers</w:t>
      </w:r>
      <w:r w:rsidR="00C55F40">
        <w:rPr>
          <w:sz w:val="16"/>
        </w:rPr>
        <w:t xml:space="preserve"> have been included.</w:t>
      </w:r>
    </w:p>
    <w:p w14:paraId="79C5D322" w14:textId="4823DF6D" w:rsidR="00CA68DF" w:rsidRPr="008E7348" w:rsidRDefault="00CA68DF" w:rsidP="002256FD">
      <w:pPr>
        <w:pStyle w:val="SWACaptionstyle"/>
        <w:rPr>
          <w:sz w:val="16"/>
        </w:rPr>
      </w:pPr>
      <w:r w:rsidRPr="00F52450">
        <w:rPr>
          <w:sz w:val="16"/>
        </w:rPr>
        <w:t xml:space="preserve">The </w:t>
      </w:r>
      <w:r>
        <w:rPr>
          <w:sz w:val="16"/>
        </w:rPr>
        <w:t xml:space="preserve">averages </w:t>
      </w:r>
      <w:r w:rsidRPr="00F52450">
        <w:rPr>
          <w:sz w:val="16"/>
        </w:rPr>
        <w:t xml:space="preserve">shown in this table have been rounded to the nearest whole number; therefore the sum of </w:t>
      </w:r>
      <w:r>
        <w:rPr>
          <w:sz w:val="16"/>
        </w:rPr>
        <w:t xml:space="preserve">the </w:t>
      </w:r>
      <w:r w:rsidRPr="00F52450">
        <w:rPr>
          <w:sz w:val="16"/>
        </w:rPr>
        <w:t xml:space="preserve">figures for </w:t>
      </w:r>
      <w:r>
        <w:rPr>
          <w:sz w:val="16"/>
        </w:rPr>
        <w:t xml:space="preserve">the 5yr average column </w:t>
      </w:r>
      <w:r w:rsidRPr="00F52450">
        <w:rPr>
          <w:sz w:val="16"/>
        </w:rPr>
        <w:t>may not equal the total</w:t>
      </w:r>
      <w:r>
        <w:rPr>
          <w:sz w:val="16"/>
        </w:rPr>
        <w:t xml:space="preserve"> average</w:t>
      </w:r>
      <w:r w:rsidRPr="00F52450">
        <w:rPr>
          <w:sz w:val="16"/>
        </w:rPr>
        <w:t>.</w:t>
      </w:r>
    </w:p>
    <w:p w14:paraId="6CB5493B" w14:textId="77777777" w:rsidR="00B31135" w:rsidRDefault="00B31135">
      <w:pPr>
        <w:spacing w:after="200" w:line="276" w:lineRule="auto"/>
      </w:pPr>
      <w:r>
        <w:br w:type="page"/>
      </w:r>
    </w:p>
    <w:p w14:paraId="0237BC11" w14:textId="7152610D" w:rsidR="00880156" w:rsidRDefault="00880156" w:rsidP="00945FD8">
      <w:pPr>
        <w:spacing w:after="200"/>
      </w:pPr>
      <w:r>
        <w:lastRenderedPageBreak/>
        <w:t>Similar to industry, f</w:t>
      </w:r>
      <w:r w:rsidRPr="00D12632">
        <w:t xml:space="preserve">atality rates are best used when comparing data across </w:t>
      </w:r>
      <w:r>
        <w:t xml:space="preserve">occupations to take account of the </w:t>
      </w:r>
      <w:r w:rsidR="007C3F3E">
        <w:t xml:space="preserve">relative number of workers within </w:t>
      </w:r>
      <w:r>
        <w:t>each occupation</w:t>
      </w:r>
      <w:r w:rsidR="007C3F3E">
        <w:t>al category</w:t>
      </w:r>
      <w:r>
        <w:t>.</w:t>
      </w:r>
    </w:p>
    <w:p w14:paraId="1FB73372" w14:textId="46DC5C98" w:rsidR="001B5C54" w:rsidRDefault="001B5C54" w:rsidP="00945FD8">
      <w:pPr>
        <w:spacing w:after="200"/>
      </w:pPr>
      <w:r w:rsidRPr="001C4AEC">
        <w:t>Figure 8 presents 20</w:t>
      </w:r>
      <w:r w:rsidR="00536A88">
        <w:t>20</w:t>
      </w:r>
      <w:r w:rsidRPr="001C4AEC">
        <w:t xml:space="preserve"> and </w:t>
      </w:r>
      <w:r w:rsidR="000479FF">
        <w:t>5</w:t>
      </w:r>
      <w:r w:rsidRPr="001C4AEC">
        <w:t xml:space="preserve"> year average (20</w:t>
      </w:r>
      <w:r w:rsidR="00536A88">
        <w:t>16</w:t>
      </w:r>
      <w:r w:rsidRPr="001C4AEC">
        <w:t xml:space="preserve"> to 20</w:t>
      </w:r>
      <w:r w:rsidR="00536A88">
        <w:t>20</w:t>
      </w:r>
      <w:r w:rsidRPr="001C4AEC">
        <w:t>) fatality rates for the ‘sub-major’ classification tier of occupations. Only sub-major occupations with a 20</w:t>
      </w:r>
      <w:r w:rsidR="00536A88">
        <w:t>20</w:t>
      </w:r>
      <w:r w:rsidRPr="001C4AEC">
        <w:t xml:space="preserve"> fatality rate </w:t>
      </w:r>
      <w:r w:rsidR="007C3F3E">
        <w:t xml:space="preserve">higher than </w:t>
      </w:r>
      <w:r w:rsidRPr="001C4AEC">
        <w:t xml:space="preserve">the </w:t>
      </w:r>
      <w:bookmarkStart w:id="51" w:name="_Hlk50460911"/>
      <w:r w:rsidRPr="001C4AEC">
        <w:t>national 20</w:t>
      </w:r>
      <w:r w:rsidR="00536A88">
        <w:t>20</w:t>
      </w:r>
      <w:r w:rsidRPr="001C4AEC">
        <w:t xml:space="preserve"> average fatality rate of 1.</w:t>
      </w:r>
      <w:r w:rsidR="00536A88">
        <w:t>5</w:t>
      </w:r>
      <w:r w:rsidRPr="001C4AEC">
        <w:t xml:space="preserve"> fatalities </w:t>
      </w:r>
      <w:bookmarkEnd w:id="51"/>
      <w:r w:rsidRPr="001C4AEC">
        <w:t xml:space="preserve">per 100,000 workers are shown. </w:t>
      </w:r>
      <w:r w:rsidR="00CA427C">
        <w:t xml:space="preserve">Farm and Farm Managers </w:t>
      </w:r>
      <w:r>
        <w:t xml:space="preserve">had the </w:t>
      </w:r>
      <w:r w:rsidRPr="001C4AEC">
        <w:t xml:space="preserve">highest </w:t>
      </w:r>
      <w:r w:rsidR="007C3F3E" w:rsidRPr="001C4AEC">
        <w:t xml:space="preserve">rate </w:t>
      </w:r>
      <w:r w:rsidR="007C3F3E">
        <w:t xml:space="preserve">in </w:t>
      </w:r>
      <w:r w:rsidRPr="001C4AEC">
        <w:t>20</w:t>
      </w:r>
      <w:r w:rsidR="00536A88">
        <w:t>20</w:t>
      </w:r>
      <w:r w:rsidRPr="001C4AEC">
        <w:t xml:space="preserve"> </w:t>
      </w:r>
      <w:r w:rsidR="007C3F3E">
        <w:t xml:space="preserve">with </w:t>
      </w:r>
      <w:r w:rsidRPr="001C4AEC">
        <w:t>1</w:t>
      </w:r>
      <w:r>
        <w:t>5</w:t>
      </w:r>
      <w:r w:rsidRPr="001C4AEC">
        <w:t>.</w:t>
      </w:r>
      <w:r w:rsidR="00CA427C">
        <w:t>8</w:t>
      </w:r>
      <w:r w:rsidRPr="001C4AEC">
        <w:t xml:space="preserve"> fatalities per 100,000 workers, followed by</w:t>
      </w:r>
      <w:r w:rsidRPr="001B5C54">
        <w:t xml:space="preserve"> </w:t>
      </w:r>
      <w:r w:rsidR="00CA427C" w:rsidRPr="001C4AEC">
        <w:t>Road</w:t>
      </w:r>
      <w:r w:rsidR="00CA427C">
        <w:t> </w:t>
      </w:r>
      <w:r w:rsidR="00CA427C" w:rsidRPr="001C4AEC">
        <w:t>and</w:t>
      </w:r>
      <w:r w:rsidR="00CA427C">
        <w:t> </w:t>
      </w:r>
      <w:r w:rsidR="00CA427C" w:rsidRPr="001C4AEC">
        <w:t>rail</w:t>
      </w:r>
      <w:r w:rsidR="00CA427C">
        <w:t> </w:t>
      </w:r>
      <w:r w:rsidR="00CA427C" w:rsidRPr="001C4AEC">
        <w:t xml:space="preserve">drivers </w:t>
      </w:r>
      <w:r w:rsidRPr="001C4AEC">
        <w:t>(</w:t>
      </w:r>
      <w:r w:rsidR="00CA427C">
        <w:t>14.0</w:t>
      </w:r>
      <w:r w:rsidRPr="00B55CF8">
        <w:t xml:space="preserve"> </w:t>
      </w:r>
      <w:r w:rsidRPr="001C4AEC">
        <w:t>fatalities per 100,000 workers).</w:t>
      </w:r>
      <w:r w:rsidR="00030789">
        <w:t xml:space="preserve"> </w:t>
      </w:r>
      <w:r w:rsidR="00CA427C">
        <w:t xml:space="preserve">Both of these occupations recorded rates </w:t>
      </w:r>
      <w:r w:rsidR="00CA427C" w:rsidRPr="00B31135">
        <w:t xml:space="preserve">higher </w:t>
      </w:r>
      <w:r w:rsidR="00CA427C">
        <w:t>than their 5 year average (up 17% and 5% respectively).</w:t>
      </w:r>
    </w:p>
    <w:p w14:paraId="21FB9D10" w14:textId="3430F05A" w:rsidR="001B5C54" w:rsidRDefault="001B5C54" w:rsidP="00FD0DDD">
      <w:pPr>
        <w:pStyle w:val="Heading3"/>
        <w:spacing w:before="0" w:after="120"/>
      </w:pPr>
      <w:bookmarkStart w:id="52" w:name="_Toc86914597"/>
      <w:bookmarkStart w:id="53" w:name="_Hlk50460634"/>
      <w:r>
        <w:t xml:space="preserve">Figure 8: Worker fatalities: </w:t>
      </w:r>
      <w:r w:rsidR="00F833B3">
        <w:t xml:space="preserve">rates (per 100,000 workers) by </w:t>
      </w:r>
      <w:r>
        <w:t>selected occupations, 20</w:t>
      </w:r>
      <w:r w:rsidR="0014668C">
        <w:t>20</w:t>
      </w:r>
      <w:r>
        <w:t xml:space="preserve"> and 5</w:t>
      </w:r>
      <w:r w:rsidR="00CA18A6">
        <w:t> </w:t>
      </w:r>
      <w:r>
        <w:t>year average (20</w:t>
      </w:r>
      <w:r w:rsidR="00536A88">
        <w:t>16</w:t>
      </w:r>
      <w:r>
        <w:t xml:space="preserve"> to 20</w:t>
      </w:r>
      <w:r w:rsidR="00536A88">
        <w:t>20</w:t>
      </w:r>
      <w:r>
        <w:t>)</w:t>
      </w:r>
      <w:bookmarkEnd w:id="52"/>
      <w:r>
        <w:t xml:space="preserve"> </w:t>
      </w:r>
    </w:p>
    <w:bookmarkEnd w:id="53"/>
    <w:p w14:paraId="6B5CACB2" w14:textId="529BBFD8" w:rsidR="00813369" w:rsidRDefault="0057519D" w:rsidP="00945FD8">
      <w:pPr>
        <w:spacing w:after="200"/>
      </w:pPr>
      <w:r>
        <w:t xml:space="preserve"> </w:t>
      </w:r>
      <w:r w:rsidR="0003209A">
        <w:rPr>
          <w:noProof/>
        </w:rPr>
        <w:drawing>
          <wp:inline distT="0" distB="0" distL="0" distR="0" wp14:anchorId="1CB10ED9" wp14:editId="41F06712">
            <wp:extent cx="5607050" cy="6115050"/>
            <wp:effectExtent l="0" t="0" r="0" b="0"/>
            <wp:docPr id="7" name="Chart 7" descr="This figure shows sub-major occupations with 2020 fatality rates over the 2020 national average (1.5 fatalities per 100,000 workers), in 2020 and a five year average over 2016 to 2020. Refer to the report text for more details.">
              <a:extLst xmlns:a="http://schemas.openxmlformats.org/drawingml/2006/main">
                <a:ext uri="{FF2B5EF4-FFF2-40B4-BE49-F238E27FC236}">
                  <a16:creationId xmlns:a16="http://schemas.microsoft.com/office/drawing/2014/main" id="{D57E8885-1CFD-4E89-8367-53E7982AA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A6CFF">
        <w:br w:type="page"/>
      </w:r>
    </w:p>
    <w:p w14:paraId="754B9AE9" w14:textId="50B8F19E" w:rsidR="00084814" w:rsidRPr="00431439" w:rsidRDefault="005D0860" w:rsidP="00945FD8">
      <w:pPr>
        <w:pStyle w:val="SWA1stHeading"/>
        <w:ind w:left="431" w:hanging="431"/>
      </w:pPr>
      <w:bookmarkStart w:id="54" w:name="_Toc86914598"/>
      <w:r w:rsidRPr="00431439">
        <w:lastRenderedPageBreak/>
        <w:t>M</w:t>
      </w:r>
      <w:r w:rsidR="00084814" w:rsidRPr="00431439">
        <w:t xml:space="preserve">echanism of </w:t>
      </w:r>
      <w:bookmarkEnd w:id="21"/>
      <w:r w:rsidR="00A25D1A" w:rsidRPr="00431439">
        <w:t>incident</w:t>
      </w:r>
      <w:bookmarkEnd w:id="54"/>
      <w:r w:rsidR="00084814" w:rsidRPr="00431439">
        <w:t xml:space="preserve"> </w:t>
      </w:r>
    </w:p>
    <w:p w14:paraId="5A0409DD" w14:textId="0C57C7AF" w:rsidR="00D22420" w:rsidRDefault="00381C62" w:rsidP="00945FD8">
      <w:pPr>
        <w:pStyle w:val="NoSpacing"/>
        <w:spacing w:after="200"/>
      </w:pPr>
      <w:r w:rsidRPr="00D22420">
        <w:t>The mechanism of incident</w:t>
      </w:r>
      <w:r w:rsidR="001400C2">
        <w:rPr>
          <w:rStyle w:val="FootnoteReference"/>
        </w:rPr>
        <w:footnoteReference w:id="12"/>
      </w:r>
      <w:r w:rsidRPr="00D22420">
        <w:t xml:space="preserve"> refers to the overall action, exposure or event that describes the circumstances that resulted in a worker fatality.</w:t>
      </w:r>
      <w:r w:rsidR="00D22420" w:rsidRPr="00D22420">
        <w:t xml:space="preserve"> </w:t>
      </w:r>
      <w:r w:rsidR="00CA427C">
        <w:t xml:space="preserve">Three </w:t>
      </w:r>
      <w:r w:rsidR="00770EE9">
        <w:t xml:space="preserve">mechanisms accounted for </w:t>
      </w:r>
      <w:r w:rsidR="00CA427C">
        <w:t>6</w:t>
      </w:r>
      <w:r w:rsidR="003F5B1C">
        <w:t>5</w:t>
      </w:r>
      <w:r w:rsidR="00AC68BC">
        <w:t>%</w:t>
      </w:r>
      <w:r w:rsidR="00D22420" w:rsidRPr="0058661F">
        <w:t xml:space="preserve"> of worker fatalities in 20</w:t>
      </w:r>
      <w:r w:rsidR="00CA427C">
        <w:t>20;</w:t>
      </w:r>
      <w:r w:rsidR="00D22420">
        <w:t xml:space="preserve"> </w:t>
      </w:r>
      <w:r w:rsidR="003B4A4C">
        <w:t>V</w:t>
      </w:r>
      <w:r w:rsidR="00D22420">
        <w:t>ehicle collisions</w:t>
      </w:r>
      <w:r w:rsidR="009411FE">
        <w:rPr>
          <w:rStyle w:val="FootnoteReference"/>
        </w:rPr>
        <w:footnoteReference w:id="13"/>
      </w:r>
      <w:r w:rsidR="00D22420">
        <w:t xml:space="preserve">, </w:t>
      </w:r>
      <w:r w:rsidR="00AC68BC">
        <w:t>Being hit by moving objects</w:t>
      </w:r>
      <w:r w:rsidR="0072395A">
        <w:rPr>
          <w:rStyle w:val="FootnoteReference"/>
        </w:rPr>
        <w:footnoteReference w:id="14"/>
      </w:r>
      <w:r w:rsidR="00D22420">
        <w:t xml:space="preserve"> and </w:t>
      </w:r>
      <w:r w:rsidR="00CA427C">
        <w:t>Falls from a height</w:t>
      </w:r>
      <w:r w:rsidR="00D22420">
        <w:t xml:space="preserve"> </w:t>
      </w:r>
      <w:r w:rsidR="00D06E11">
        <w:t>(Table</w:t>
      </w:r>
      <w:r w:rsidR="009272D7">
        <w:t> </w:t>
      </w:r>
      <w:r w:rsidR="00D06E11">
        <w:t>1</w:t>
      </w:r>
      <w:r w:rsidR="00107464">
        <w:t>7</w:t>
      </w:r>
      <w:r w:rsidR="00D22420">
        <w:t>)</w:t>
      </w:r>
      <w:r w:rsidR="00D22420" w:rsidRPr="0058661F">
        <w:t>.</w:t>
      </w:r>
    </w:p>
    <w:p w14:paraId="7082C132" w14:textId="52738B41" w:rsidR="00084814" w:rsidRPr="0058661F" w:rsidRDefault="0058661F" w:rsidP="00945FD8">
      <w:pPr>
        <w:pStyle w:val="NoSpacing"/>
        <w:spacing w:after="200"/>
      </w:pPr>
      <w:r>
        <w:t>In 20</w:t>
      </w:r>
      <w:r w:rsidR="00CA427C">
        <w:t>20</w:t>
      </w:r>
      <w:r>
        <w:t xml:space="preserve">, </w:t>
      </w:r>
      <w:r w:rsidR="003F5B1C">
        <w:t>41</w:t>
      </w:r>
      <w:r w:rsidR="00AC68BC">
        <w:t>%</w:t>
      </w:r>
      <w:r w:rsidR="004829BD">
        <w:t xml:space="preserve"> of worker fatalities</w:t>
      </w:r>
      <w:r w:rsidR="000E3886" w:rsidRPr="0058661F">
        <w:t xml:space="preserve"> </w:t>
      </w:r>
      <w:r w:rsidR="00084814" w:rsidRPr="0058661F">
        <w:t xml:space="preserve">were due to a </w:t>
      </w:r>
      <w:r w:rsidR="003B4A4C">
        <w:t>V</w:t>
      </w:r>
      <w:r w:rsidR="00084814" w:rsidRPr="0058661F">
        <w:t>ehicle collision</w:t>
      </w:r>
      <w:r w:rsidR="00B80169" w:rsidRPr="0058661F">
        <w:t xml:space="preserve">, </w:t>
      </w:r>
      <w:r w:rsidR="004829BD">
        <w:t xml:space="preserve">which is </w:t>
      </w:r>
      <w:r w:rsidR="003F5B1C">
        <w:t xml:space="preserve">slightly </w:t>
      </w:r>
      <w:r w:rsidR="00AC68BC" w:rsidRPr="0083192A">
        <w:t xml:space="preserve">above </w:t>
      </w:r>
      <w:r w:rsidR="00AC68BC">
        <w:t xml:space="preserve">the </w:t>
      </w:r>
      <w:r w:rsidR="000479FF">
        <w:t>5</w:t>
      </w:r>
      <w:r w:rsidR="00B80169" w:rsidRPr="0058661F">
        <w:t xml:space="preserve"> </w:t>
      </w:r>
      <w:r w:rsidR="00381C62" w:rsidRPr="0058661F">
        <w:t>year average</w:t>
      </w:r>
      <w:r w:rsidR="004829BD">
        <w:t xml:space="preserve"> of 3</w:t>
      </w:r>
      <w:r w:rsidR="003F5B1C">
        <w:t>9</w:t>
      </w:r>
      <w:r w:rsidR="00AC68BC">
        <w:t>%</w:t>
      </w:r>
      <w:r>
        <w:t xml:space="preserve">. </w:t>
      </w:r>
      <w:r w:rsidR="00261EE5">
        <w:t>Vehicle collisions</w:t>
      </w:r>
      <w:r w:rsidR="00084814" w:rsidRPr="0058661F">
        <w:t xml:space="preserve"> </w:t>
      </w:r>
      <w:r w:rsidR="00F91C56" w:rsidRPr="0058661F">
        <w:t>includes incidents wher</w:t>
      </w:r>
      <w:r w:rsidR="00F91C56" w:rsidRPr="001400C2">
        <w:t xml:space="preserve">e an </w:t>
      </w:r>
      <w:r w:rsidR="00084814" w:rsidRPr="001400C2">
        <w:t>occupant of a vehicle is killed following a collision with another vehicle or a stationary object.</w:t>
      </w:r>
      <w:r w:rsidR="003B4A4C" w:rsidRPr="003B4A4C">
        <w:t xml:space="preserve"> Vehicles include not only road vehicles such as cars and trucks, but also machines such as aircraft, boats, loaders, tractors and quad bikes</w:t>
      </w:r>
      <w:r w:rsidR="003B4A4C">
        <w:t>.</w:t>
      </w:r>
    </w:p>
    <w:p w14:paraId="633A9260" w14:textId="6EA8B446" w:rsidR="00084814" w:rsidRPr="0058661F" w:rsidRDefault="0007638F" w:rsidP="00945FD8">
      <w:pPr>
        <w:pStyle w:val="NoSpacing"/>
        <w:spacing w:after="200"/>
      </w:pPr>
      <w:r w:rsidRPr="0058661F">
        <w:t>Being hit by moving objects</w:t>
      </w:r>
      <w:r w:rsidR="001400C2">
        <w:t xml:space="preserve"> </w:t>
      </w:r>
      <w:r w:rsidR="00AC68BC">
        <w:t xml:space="preserve">and Falls from a height </w:t>
      </w:r>
      <w:r w:rsidRPr="0058661F">
        <w:t xml:space="preserve">accounted for the next highest proportion of </w:t>
      </w:r>
      <w:r w:rsidR="00B80169" w:rsidRPr="0058661F">
        <w:t xml:space="preserve">worker fatalities </w:t>
      </w:r>
      <w:r w:rsidR="007A1093" w:rsidRPr="0058661F">
        <w:t xml:space="preserve">in </w:t>
      </w:r>
      <w:r w:rsidR="00AC68BC">
        <w:t>20</w:t>
      </w:r>
      <w:r w:rsidR="00CA427C">
        <w:t>20</w:t>
      </w:r>
      <w:r w:rsidR="00AC68BC">
        <w:t xml:space="preserve"> </w:t>
      </w:r>
      <w:r w:rsidR="00CA427C">
        <w:t xml:space="preserve">(13% and </w:t>
      </w:r>
      <w:r w:rsidR="00AC68BC">
        <w:t>1</w:t>
      </w:r>
      <w:r w:rsidR="0025308D">
        <w:t>1</w:t>
      </w:r>
      <w:r w:rsidR="00AC68BC">
        <w:t>%</w:t>
      </w:r>
      <w:r w:rsidR="00CA427C">
        <w:t xml:space="preserve"> respectively)</w:t>
      </w:r>
      <w:r w:rsidR="007A1093">
        <w:t>.</w:t>
      </w:r>
      <w:r w:rsidR="0083192A">
        <w:t xml:space="preserve"> Being hit by moving objects</w:t>
      </w:r>
      <w:r w:rsidR="00AE5852" w:rsidRPr="00AE5852">
        <w:t xml:space="preserve"> includes fatalities involving pedestrians hit by vehicles, as well as being hit by other moving equipment or objects.</w:t>
      </w:r>
    </w:p>
    <w:p w14:paraId="68AE85FE" w14:textId="25D20C6F" w:rsidR="00084814" w:rsidRDefault="00084814" w:rsidP="00F37C3C">
      <w:pPr>
        <w:pStyle w:val="Heading3"/>
        <w:spacing w:before="0" w:after="120"/>
      </w:pPr>
      <w:bookmarkStart w:id="55" w:name="_Toc86914599"/>
      <w:r w:rsidRPr="00D06E11">
        <w:t>Table</w:t>
      </w:r>
      <w:r w:rsidR="00D72503" w:rsidRPr="00D06E11">
        <w:t xml:space="preserve"> 1</w:t>
      </w:r>
      <w:r w:rsidR="00107464">
        <w:t>7</w:t>
      </w:r>
      <w:r w:rsidRPr="00D06E11">
        <w:t>: Worker fatalities: number</w:t>
      </w:r>
      <w:r w:rsidR="002C5F85" w:rsidRPr="00D06E11">
        <w:t xml:space="preserve"> and proportion</w:t>
      </w:r>
      <w:r w:rsidRPr="00D06E11">
        <w:t xml:space="preserve"> by mechanism of incident, </w:t>
      </w:r>
      <w:r w:rsidR="004051FF" w:rsidRPr="00D06E11">
        <w:t>201</w:t>
      </w:r>
      <w:r w:rsidR="00CA427C">
        <w:t>9</w:t>
      </w:r>
      <w:r w:rsidR="004051FF" w:rsidRPr="00D06E11">
        <w:t>, 20</w:t>
      </w:r>
      <w:r w:rsidR="00CA427C">
        <w:t>20</w:t>
      </w:r>
      <w:r w:rsidR="004051FF" w:rsidRPr="00D06E11">
        <w:t xml:space="preserve"> and</w:t>
      </w:r>
      <w:r w:rsidR="004051FF">
        <w:t xml:space="preserve"> </w:t>
      </w:r>
      <w:r w:rsidR="000479FF">
        <w:t>5</w:t>
      </w:r>
      <w:r w:rsidR="00CA427C">
        <w:t> </w:t>
      </w:r>
      <w:r w:rsidR="004051FF">
        <w:t>year average (20</w:t>
      </w:r>
      <w:r w:rsidR="00CA427C">
        <w:t>16</w:t>
      </w:r>
      <w:r w:rsidR="004051FF">
        <w:t xml:space="preserve"> to </w:t>
      </w:r>
      <w:r w:rsidR="004051FF" w:rsidRPr="002B47EB">
        <w:t>20</w:t>
      </w:r>
      <w:r w:rsidR="00CA427C">
        <w:t>20</w:t>
      </w:r>
      <w:r w:rsidR="004051FF" w:rsidRPr="002B47EB">
        <w:t xml:space="preserve">) </w:t>
      </w:r>
      <w:r w:rsidR="00D463F6" w:rsidRPr="002B47EB">
        <w:t xml:space="preserve">(sorted by </w:t>
      </w:r>
      <w:r w:rsidR="000479FF">
        <w:t>5</w:t>
      </w:r>
      <w:r w:rsidR="00D463F6" w:rsidRPr="002B47EB">
        <w:t xml:space="preserve"> year average)</w:t>
      </w:r>
      <w:bookmarkEnd w:id="55"/>
    </w:p>
    <w:tbl>
      <w:tblPr>
        <w:tblW w:w="8751" w:type="dxa"/>
        <w:tblInd w:w="-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E0" w:firstRow="1" w:lastRow="1" w:firstColumn="1" w:lastColumn="0" w:noHBand="0" w:noVBand="1"/>
        <w:tblDescription w:val="This table provides the number and proportion of fatalities by mechanism of incident for 2019, 2020 and a five year average over 2016 to 2020. Refer to the report text for more details."/>
      </w:tblPr>
      <w:tblGrid>
        <w:gridCol w:w="3231"/>
        <w:gridCol w:w="919"/>
        <w:gridCol w:w="812"/>
        <w:gridCol w:w="1029"/>
        <w:gridCol w:w="919"/>
        <w:gridCol w:w="745"/>
        <w:gridCol w:w="1096"/>
      </w:tblGrid>
      <w:tr w:rsidR="005C2352" w:rsidRPr="00FD0DDD" w14:paraId="41A024D0" w14:textId="77777777" w:rsidTr="00BD7BF1">
        <w:trPr>
          <w:trHeight w:val="339"/>
        </w:trPr>
        <w:tc>
          <w:tcPr>
            <w:tcW w:w="3231" w:type="dxa"/>
            <w:vMerge w:val="restart"/>
            <w:shd w:val="clear" w:color="auto" w:fill="C10A27"/>
            <w:noWrap/>
            <w:vAlign w:val="center"/>
            <w:hideMark/>
          </w:tcPr>
          <w:p w14:paraId="4F363217" w14:textId="77777777" w:rsidR="00B23AC9" w:rsidRPr="00FD0DDD" w:rsidRDefault="00B23AC9" w:rsidP="00FD0DDD">
            <w:pPr>
              <w:spacing w:before="40" w:after="40"/>
              <w:ind w:right="-11"/>
              <w:rPr>
                <w:rFonts w:cs="Arial"/>
                <w:b/>
                <w:bCs/>
                <w:color w:val="FFFFFF"/>
                <w:szCs w:val="20"/>
              </w:rPr>
            </w:pPr>
            <w:r w:rsidRPr="00FD0DDD">
              <w:rPr>
                <w:rFonts w:cs="Arial"/>
                <w:b/>
                <w:bCs/>
                <w:color w:val="FFFFFF"/>
                <w:szCs w:val="20"/>
              </w:rPr>
              <w:t>Mechanism of incident</w:t>
            </w:r>
          </w:p>
        </w:tc>
        <w:tc>
          <w:tcPr>
            <w:tcW w:w="2760" w:type="dxa"/>
            <w:gridSpan w:val="3"/>
            <w:shd w:val="clear" w:color="auto" w:fill="C10A27"/>
            <w:noWrap/>
            <w:vAlign w:val="center"/>
            <w:hideMark/>
          </w:tcPr>
          <w:p w14:paraId="6D2C6EED" w14:textId="77777777"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Number of fatalities</w:t>
            </w:r>
          </w:p>
        </w:tc>
        <w:tc>
          <w:tcPr>
            <w:tcW w:w="2760" w:type="dxa"/>
            <w:gridSpan w:val="3"/>
            <w:shd w:val="clear" w:color="auto" w:fill="C10A27"/>
            <w:noWrap/>
            <w:vAlign w:val="center"/>
            <w:hideMark/>
          </w:tcPr>
          <w:p w14:paraId="5CA85A61" w14:textId="77777777"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 of fatalities</w:t>
            </w:r>
          </w:p>
        </w:tc>
      </w:tr>
      <w:tr w:rsidR="005C2352" w:rsidRPr="00FD0DDD" w14:paraId="01AC477F" w14:textId="77777777" w:rsidTr="002256FD">
        <w:trPr>
          <w:trHeight w:val="683"/>
        </w:trPr>
        <w:tc>
          <w:tcPr>
            <w:tcW w:w="3231" w:type="dxa"/>
            <w:vMerge/>
            <w:shd w:val="clear" w:color="auto" w:fill="C10A27"/>
            <w:vAlign w:val="center"/>
            <w:hideMark/>
          </w:tcPr>
          <w:p w14:paraId="37B116C8" w14:textId="77777777" w:rsidR="00B23AC9" w:rsidRPr="00FD0DDD" w:rsidRDefault="00B23AC9" w:rsidP="00FD0DDD">
            <w:pPr>
              <w:spacing w:before="40" w:after="40"/>
              <w:ind w:right="-11"/>
              <w:rPr>
                <w:rFonts w:cs="Arial"/>
                <w:b/>
                <w:bCs/>
                <w:color w:val="FFFFFF"/>
                <w:szCs w:val="20"/>
              </w:rPr>
            </w:pPr>
          </w:p>
        </w:tc>
        <w:tc>
          <w:tcPr>
            <w:tcW w:w="919" w:type="dxa"/>
            <w:shd w:val="clear" w:color="auto" w:fill="C10A27"/>
            <w:noWrap/>
            <w:vAlign w:val="center"/>
            <w:hideMark/>
          </w:tcPr>
          <w:p w14:paraId="1FC3BA9E" w14:textId="0CCD532A"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201</w:t>
            </w:r>
            <w:r w:rsidR="00CA427C" w:rsidRPr="00FD0DDD">
              <w:rPr>
                <w:rFonts w:cs="Arial"/>
                <w:b/>
                <w:bCs/>
                <w:color w:val="FFFFFF"/>
                <w:szCs w:val="20"/>
              </w:rPr>
              <w:t>9</w:t>
            </w:r>
          </w:p>
        </w:tc>
        <w:tc>
          <w:tcPr>
            <w:tcW w:w="812" w:type="dxa"/>
            <w:shd w:val="clear" w:color="auto" w:fill="C10A27"/>
            <w:noWrap/>
            <w:vAlign w:val="center"/>
            <w:hideMark/>
          </w:tcPr>
          <w:p w14:paraId="32DB0F93" w14:textId="6C09B7E7"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20</w:t>
            </w:r>
            <w:r w:rsidR="00CA427C" w:rsidRPr="00FD0DDD">
              <w:rPr>
                <w:rFonts w:cs="Arial"/>
                <w:b/>
                <w:bCs/>
                <w:color w:val="FFFFFF"/>
                <w:szCs w:val="20"/>
              </w:rPr>
              <w:t>20</w:t>
            </w:r>
          </w:p>
        </w:tc>
        <w:tc>
          <w:tcPr>
            <w:tcW w:w="1029" w:type="dxa"/>
            <w:shd w:val="clear" w:color="auto" w:fill="C10A27"/>
            <w:noWrap/>
            <w:vAlign w:val="center"/>
            <w:hideMark/>
          </w:tcPr>
          <w:p w14:paraId="12E1EFAE" w14:textId="4C9A2D53" w:rsidR="00814AB0" w:rsidRPr="00FD0DDD" w:rsidRDefault="00B23AC9" w:rsidP="00FD0DDD">
            <w:pPr>
              <w:spacing w:before="40" w:after="40"/>
              <w:ind w:right="-11"/>
              <w:jc w:val="center"/>
              <w:rPr>
                <w:rFonts w:cs="Arial"/>
                <w:b/>
                <w:bCs/>
                <w:color w:val="FFFFFF"/>
                <w:szCs w:val="20"/>
              </w:rPr>
            </w:pPr>
            <w:r w:rsidRPr="00FD0DDD">
              <w:rPr>
                <w:rFonts w:cs="Arial"/>
                <w:b/>
                <w:bCs/>
                <w:color w:val="FFFFFF"/>
                <w:szCs w:val="20"/>
              </w:rPr>
              <w:t>5 yr</w:t>
            </w:r>
          </w:p>
          <w:p w14:paraId="18F13B85" w14:textId="07D16E42"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average</w:t>
            </w:r>
          </w:p>
        </w:tc>
        <w:tc>
          <w:tcPr>
            <w:tcW w:w="919" w:type="dxa"/>
            <w:shd w:val="clear" w:color="auto" w:fill="C10A27"/>
            <w:noWrap/>
            <w:vAlign w:val="center"/>
            <w:hideMark/>
          </w:tcPr>
          <w:p w14:paraId="79850ADF" w14:textId="3B1813B9"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20</w:t>
            </w:r>
            <w:r w:rsidR="00CA427C" w:rsidRPr="00FD0DDD">
              <w:rPr>
                <w:rFonts w:cs="Arial"/>
                <w:b/>
                <w:bCs/>
                <w:color w:val="FFFFFF"/>
                <w:szCs w:val="20"/>
              </w:rPr>
              <w:t>19</w:t>
            </w:r>
          </w:p>
        </w:tc>
        <w:tc>
          <w:tcPr>
            <w:tcW w:w="745" w:type="dxa"/>
            <w:shd w:val="clear" w:color="auto" w:fill="C10A27"/>
            <w:noWrap/>
            <w:vAlign w:val="center"/>
            <w:hideMark/>
          </w:tcPr>
          <w:p w14:paraId="7FFEF7A2" w14:textId="562EC92B"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20</w:t>
            </w:r>
            <w:r w:rsidR="00CA427C" w:rsidRPr="00FD0DDD">
              <w:rPr>
                <w:rFonts w:cs="Arial"/>
                <w:b/>
                <w:bCs/>
                <w:color w:val="FFFFFF"/>
                <w:szCs w:val="20"/>
              </w:rPr>
              <w:t>20</w:t>
            </w:r>
          </w:p>
        </w:tc>
        <w:tc>
          <w:tcPr>
            <w:tcW w:w="1096" w:type="dxa"/>
            <w:shd w:val="clear" w:color="auto" w:fill="C10A27"/>
            <w:noWrap/>
            <w:vAlign w:val="center"/>
            <w:hideMark/>
          </w:tcPr>
          <w:p w14:paraId="362C5528" w14:textId="51C99CB2" w:rsidR="00814AB0" w:rsidRPr="00FD0DDD" w:rsidRDefault="00B23AC9" w:rsidP="00FD0DDD">
            <w:pPr>
              <w:spacing w:before="40" w:after="40"/>
              <w:ind w:right="-11"/>
              <w:jc w:val="center"/>
              <w:rPr>
                <w:rFonts w:cs="Arial"/>
                <w:b/>
                <w:bCs/>
                <w:color w:val="FFFFFF"/>
                <w:szCs w:val="20"/>
              </w:rPr>
            </w:pPr>
            <w:r w:rsidRPr="00FD0DDD">
              <w:rPr>
                <w:rFonts w:cs="Arial"/>
                <w:b/>
                <w:bCs/>
                <w:color w:val="FFFFFF"/>
                <w:szCs w:val="20"/>
              </w:rPr>
              <w:t>5 yr</w:t>
            </w:r>
          </w:p>
          <w:p w14:paraId="736EEDF8" w14:textId="3E8D46CF"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average</w:t>
            </w:r>
          </w:p>
        </w:tc>
      </w:tr>
      <w:tr w:rsidR="003F5B1C" w:rsidRPr="00FD0DDD" w14:paraId="3C263908" w14:textId="77777777" w:rsidTr="002256FD">
        <w:trPr>
          <w:trHeight w:val="339"/>
        </w:trPr>
        <w:tc>
          <w:tcPr>
            <w:tcW w:w="3231" w:type="dxa"/>
            <w:shd w:val="clear" w:color="auto" w:fill="auto"/>
            <w:noWrap/>
            <w:vAlign w:val="bottom"/>
          </w:tcPr>
          <w:p w14:paraId="493F851D" w14:textId="46363DEF" w:rsidR="003F5B1C" w:rsidRPr="00FD0DDD" w:rsidRDefault="003F5B1C" w:rsidP="00FD0DDD">
            <w:pPr>
              <w:spacing w:before="40" w:after="40"/>
              <w:ind w:right="-11"/>
              <w:rPr>
                <w:rFonts w:cs="Arial"/>
                <w:bCs/>
                <w:color w:val="000000"/>
                <w:szCs w:val="20"/>
              </w:rPr>
            </w:pPr>
            <w:r w:rsidRPr="00FD0DDD">
              <w:rPr>
                <w:rFonts w:cs="Arial"/>
                <w:color w:val="000000"/>
                <w:szCs w:val="20"/>
              </w:rPr>
              <w:t>Vehicle collision</w:t>
            </w:r>
          </w:p>
        </w:tc>
        <w:tc>
          <w:tcPr>
            <w:tcW w:w="919" w:type="dxa"/>
            <w:shd w:val="clear" w:color="auto" w:fill="auto"/>
            <w:noWrap/>
            <w:vAlign w:val="bottom"/>
          </w:tcPr>
          <w:p w14:paraId="24E2894C" w14:textId="34FD8C6C"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84</w:t>
            </w:r>
          </w:p>
        </w:tc>
        <w:tc>
          <w:tcPr>
            <w:tcW w:w="812" w:type="dxa"/>
            <w:shd w:val="clear" w:color="auto" w:fill="auto"/>
            <w:noWrap/>
            <w:vAlign w:val="bottom"/>
          </w:tcPr>
          <w:p w14:paraId="21B9F856" w14:textId="004D3F0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80</w:t>
            </w:r>
          </w:p>
        </w:tc>
        <w:tc>
          <w:tcPr>
            <w:tcW w:w="1029" w:type="dxa"/>
            <w:shd w:val="clear" w:color="auto" w:fill="auto"/>
            <w:noWrap/>
            <w:vAlign w:val="bottom"/>
          </w:tcPr>
          <w:p w14:paraId="7678B8E8" w14:textId="2A23B56B"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70</w:t>
            </w:r>
          </w:p>
        </w:tc>
        <w:tc>
          <w:tcPr>
            <w:tcW w:w="919" w:type="dxa"/>
            <w:shd w:val="clear" w:color="auto" w:fill="auto"/>
            <w:noWrap/>
            <w:vAlign w:val="bottom"/>
          </w:tcPr>
          <w:p w14:paraId="105A88EE" w14:textId="37084666"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44%</w:t>
            </w:r>
          </w:p>
        </w:tc>
        <w:tc>
          <w:tcPr>
            <w:tcW w:w="745" w:type="dxa"/>
            <w:shd w:val="clear" w:color="auto" w:fill="auto"/>
            <w:noWrap/>
            <w:vAlign w:val="bottom"/>
          </w:tcPr>
          <w:p w14:paraId="7C43D49F" w14:textId="2DA8E6F7"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41%</w:t>
            </w:r>
          </w:p>
        </w:tc>
        <w:tc>
          <w:tcPr>
            <w:tcW w:w="1096" w:type="dxa"/>
            <w:shd w:val="clear" w:color="auto" w:fill="auto"/>
            <w:noWrap/>
            <w:vAlign w:val="bottom"/>
          </w:tcPr>
          <w:p w14:paraId="5140C083" w14:textId="0913CABB"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39%</w:t>
            </w:r>
          </w:p>
        </w:tc>
      </w:tr>
      <w:tr w:rsidR="003F5B1C" w:rsidRPr="00FD0DDD" w14:paraId="73DC3B12" w14:textId="77777777" w:rsidTr="002256FD">
        <w:trPr>
          <w:trHeight w:val="339"/>
        </w:trPr>
        <w:tc>
          <w:tcPr>
            <w:tcW w:w="3231" w:type="dxa"/>
            <w:shd w:val="clear" w:color="auto" w:fill="E6E3E2"/>
            <w:noWrap/>
            <w:vAlign w:val="bottom"/>
          </w:tcPr>
          <w:p w14:paraId="2166C0C6" w14:textId="2F63E231" w:rsidR="003F5B1C" w:rsidRPr="00FD0DDD" w:rsidRDefault="003F5B1C" w:rsidP="00FD0DDD">
            <w:pPr>
              <w:spacing w:before="40" w:after="40"/>
              <w:ind w:right="-11"/>
              <w:rPr>
                <w:rFonts w:cs="Arial"/>
                <w:bCs/>
                <w:color w:val="000000"/>
                <w:szCs w:val="20"/>
              </w:rPr>
            </w:pPr>
            <w:r w:rsidRPr="00FD0DDD">
              <w:rPr>
                <w:rFonts w:cs="Arial"/>
                <w:color w:val="000000"/>
                <w:szCs w:val="20"/>
              </w:rPr>
              <w:t>Being hit by moving objects</w:t>
            </w:r>
          </w:p>
        </w:tc>
        <w:tc>
          <w:tcPr>
            <w:tcW w:w="919" w:type="dxa"/>
            <w:shd w:val="clear" w:color="auto" w:fill="E6E3E2"/>
            <w:noWrap/>
            <w:vAlign w:val="bottom"/>
          </w:tcPr>
          <w:p w14:paraId="7DFE2FBD" w14:textId="4869E03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14</w:t>
            </w:r>
          </w:p>
        </w:tc>
        <w:tc>
          <w:tcPr>
            <w:tcW w:w="812" w:type="dxa"/>
            <w:shd w:val="clear" w:color="auto" w:fill="E6E3E2"/>
            <w:noWrap/>
            <w:vAlign w:val="bottom"/>
          </w:tcPr>
          <w:p w14:paraId="1B7A4E43" w14:textId="1644F220"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25</w:t>
            </w:r>
          </w:p>
        </w:tc>
        <w:tc>
          <w:tcPr>
            <w:tcW w:w="1029" w:type="dxa"/>
            <w:shd w:val="clear" w:color="auto" w:fill="E6E3E2"/>
            <w:noWrap/>
            <w:vAlign w:val="bottom"/>
          </w:tcPr>
          <w:p w14:paraId="3E1929B2" w14:textId="7962840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23</w:t>
            </w:r>
          </w:p>
        </w:tc>
        <w:tc>
          <w:tcPr>
            <w:tcW w:w="919" w:type="dxa"/>
            <w:shd w:val="clear" w:color="auto" w:fill="E6E3E2"/>
            <w:noWrap/>
            <w:vAlign w:val="bottom"/>
          </w:tcPr>
          <w:p w14:paraId="666164D5" w14:textId="65BA5CAF"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7%</w:t>
            </w:r>
          </w:p>
        </w:tc>
        <w:tc>
          <w:tcPr>
            <w:tcW w:w="745" w:type="dxa"/>
            <w:shd w:val="clear" w:color="auto" w:fill="E6E3E2"/>
            <w:noWrap/>
            <w:vAlign w:val="bottom"/>
          </w:tcPr>
          <w:p w14:paraId="4166310C" w14:textId="602222E0"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13%</w:t>
            </w:r>
          </w:p>
        </w:tc>
        <w:tc>
          <w:tcPr>
            <w:tcW w:w="1096" w:type="dxa"/>
            <w:shd w:val="clear" w:color="auto" w:fill="E6E3E2"/>
            <w:noWrap/>
            <w:vAlign w:val="bottom"/>
          </w:tcPr>
          <w:p w14:paraId="087461E5" w14:textId="6B6FB88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13%</w:t>
            </w:r>
          </w:p>
        </w:tc>
      </w:tr>
      <w:tr w:rsidR="003F5B1C" w:rsidRPr="00FD0DDD" w14:paraId="42A5DB11" w14:textId="77777777" w:rsidTr="002256FD">
        <w:trPr>
          <w:trHeight w:val="339"/>
        </w:trPr>
        <w:tc>
          <w:tcPr>
            <w:tcW w:w="3231" w:type="dxa"/>
            <w:shd w:val="clear" w:color="auto" w:fill="auto"/>
            <w:noWrap/>
            <w:vAlign w:val="bottom"/>
          </w:tcPr>
          <w:p w14:paraId="62D31A2C" w14:textId="17C9A3CB" w:rsidR="003F5B1C" w:rsidRPr="00FD0DDD" w:rsidRDefault="003F5B1C" w:rsidP="00FD0DDD">
            <w:pPr>
              <w:spacing w:before="40" w:after="40"/>
              <w:ind w:right="-11"/>
              <w:rPr>
                <w:rFonts w:cs="Arial"/>
                <w:bCs/>
                <w:color w:val="000000"/>
                <w:szCs w:val="20"/>
              </w:rPr>
            </w:pPr>
            <w:r w:rsidRPr="00FD0DDD">
              <w:rPr>
                <w:rFonts w:cs="Arial"/>
                <w:color w:val="000000"/>
                <w:szCs w:val="20"/>
              </w:rPr>
              <w:t>Falls from a height</w:t>
            </w:r>
            <w:r w:rsidR="00030789" w:rsidRPr="00FD0DDD">
              <w:rPr>
                <w:rFonts w:cs="Arial"/>
                <w:color w:val="000000"/>
                <w:szCs w:val="20"/>
              </w:rPr>
              <w:t xml:space="preserve"> </w:t>
            </w:r>
          </w:p>
        </w:tc>
        <w:tc>
          <w:tcPr>
            <w:tcW w:w="919" w:type="dxa"/>
            <w:shd w:val="clear" w:color="auto" w:fill="auto"/>
            <w:noWrap/>
            <w:vAlign w:val="bottom"/>
          </w:tcPr>
          <w:p w14:paraId="579FF4E8" w14:textId="0E936408"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21</w:t>
            </w:r>
          </w:p>
        </w:tc>
        <w:tc>
          <w:tcPr>
            <w:tcW w:w="812" w:type="dxa"/>
            <w:shd w:val="clear" w:color="auto" w:fill="auto"/>
            <w:noWrap/>
            <w:vAlign w:val="bottom"/>
          </w:tcPr>
          <w:p w14:paraId="2E8349D7" w14:textId="5F5AC1F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22</w:t>
            </w:r>
          </w:p>
        </w:tc>
        <w:tc>
          <w:tcPr>
            <w:tcW w:w="1029" w:type="dxa"/>
            <w:shd w:val="clear" w:color="auto" w:fill="auto"/>
            <w:noWrap/>
            <w:vAlign w:val="bottom"/>
          </w:tcPr>
          <w:p w14:paraId="7DB4839C" w14:textId="21B7EAB0"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23</w:t>
            </w:r>
          </w:p>
        </w:tc>
        <w:tc>
          <w:tcPr>
            <w:tcW w:w="919" w:type="dxa"/>
            <w:shd w:val="clear" w:color="auto" w:fill="auto"/>
            <w:noWrap/>
            <w:vAlign w:val="bottom"/>
          </w:tcPr>
          <w:p w14:paraId="1129F4F5" w14:textId="1E31FF32"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11%</w:t>
            </w:r>
          </w:p>
        </w:tc>
        <w:tc>
          <w:tcPr>
            <w:tcW w:w="745" w:type="dxa"/>
            <w:shd w:val="clear" w:color="auto" w:fill="auto"/>
            <w:noWrap/>
            <w:vAlign w:val="bottom"/>
          </w:tcPr>
          <w:p w14:paraId="11A70318" w14:textId="5472B92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11%</w:t>
            </w:r>
          </w:p>
        </w:tc>
        <w:tc>
          <w:tcPr>
            <w:tcW w:w="1096" w:type="dxa"/>
            <w:shd w:val="clear" w:color="auto" w:fill="auto"/>
            <w:noWrap/>
            <w:vAlign w:val="bottom"/>
          </w:tcPr>
          <w:p w14:paraId="4F2E6A03" w14:textId="2DDACDFA"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13%</w:t>
            </w:r>
          </w:p>
        </w:tc>
      </w:tr>
      <w:tr w:rsidR="003F5B1C" w:rsidRPr="00FD0DDD" w14:paraId="3B7106BD" w14:textId="77777777" w:rsidTr="002256FD">
        <w:trPr>
          <w:trHeight w:val="339"/>
        </w:trPr>
        <w:tc>
          <w:tcPr>
            <w:tcW w:w="3231" w:type="dxa"/>
            <w:shd w:val="clear" w:color="auto" w:fill="E6E3E2"/>
            <w:noWrap/>
            <w:vAlign w:val="bottom"/>
          </w:tcPr>
          <w:p w14:paraId="6FD1FD2E" w14:textId="6D3E1A6F" w:rsidR="003F5B1C" w:rsidRPr="00FD0DDD" w:rsidRDefault="003F5B1C" w:rsidP="00FD0DDD">
            <w:pPr>
              <w:spacing w:before="40" w:after="40"/>
              <w:ind w:right="-11"/>
              <w:rPr>
                <w:rFonts w:cs="Arial"/>
                <w:bCs/>
                <w:color w:val="000000"/>
                <w:szCs w:val="20"/>
              </w:rPr>
            </w:pPr>
            <w:r w:rsidRPr="00FD0DDD">
              <w:rPr>
                <w:rFonts w:cs="Arial"/>
                <w:color w:val="000000"/>
                <w:szCs w:val="20"/>
              </w:rPr>
              <w:t>Being hit by falling objects</w:t>
            </w:r>
          </w:p>
        </w:tc>
        <w:tc>
          <w:tcPr>
            <w:tcW w:w="919" w:type="dxa"/>
            <w:shd w:val="clear" w:color="auto" w:fill="E6E3E2"/>
            <w:noWrap/>
            <w:vAlign w:val="bottom"/>
          </w:tcPr>
          <w:p w14:paraId="65EABE07" w14:textId="5B17082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21</w:t>
            </w:r>
          </w:p>
        </w:tc>
        <w:tc>
          <w:tcPr>
            <w:tcW w:w="812" w:type="dxa"/>
            <w:shd w:val="clear" w:color="auto" w:fill="E6E3E2"/>
            <w:noWrap/>
            <w:vAlign w:val="bottom"/>
          </w:tcPr>
          <w:p w14:paraId="7988F72B" w14:textId="24D98459"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17</w:t>
            </w:r>
          </w:p>
        </w:tc>
        <w:tc>
          <w:tcPr>
            <w:tcW w:w="1029" w:type="dxa"/>
            <w:shd w:val="clear" w:color="auto" w:fill="E6E3E2"/>
            <w:noWrap/>
            <w:vAlign w:val="bottom"/>
          </w:tcPr>
          <w:p w14:paraId="167F2AA7" w14:textId="563311D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17</w:t>
            </w:r>
          </w:p>
        </w:tc>
        <w:tc>
          <w:tcPr>
            <w:tcW w:w="919" w:type="dxa"/>
            <w:shd w:val="clear" w:color="auto" w:fill="E6E3E2"/>
            <w:noWrap/>
            <w:vAlign w:val="bottom"/>
          </w:tcPr>
          <w:p w14:paraId="2794103A" w14:textId="2EC670D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11%</w:t>
            </w:r>
          </w:p>
        </w:tc>
        <w:tc>
          <w:tcPr>
            <w:tcW w:w="745" w:type="dxa"/>
            <w:shd w:val="clear" w:color="auto" w:fill="E6E3E2"/>
            <w:noWrap/>
            <w:vAlign w:val="bottom"/>
          </w:tcPr>
          <w:p w14:paraId="763F4673" w14:textId="64100AB8"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9%</w:t>
            </w:r>
          </w:p>
        </w:tc>
        <w:tc>
          <w:tcPr>
            <w:tcW w:w="1096" w:type="dxa"/>
            <w:shd w:val="clear" w:color="auto" w:fill="E6E3E2"/>
            <w:noWrap/>
            <w:vAlign w:val="bottom"/>
          </w:tcPr>
          <w:p w14:paraId="747EB19F" w14:textId="5961C40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9%</w:t>
            </w:r>
          </w:p>
        </w:tc>
      </w:tr>
      <w:tr w:rsidR="003F5B1C" w:rsidRPr="00FD0DDD" w14:paraId="1EED6773" w14:textId="77777777" w:rsidTr="002256FD">
        <w:trPr>
          <w:trHeight w:val="339"/>
        </w:trPr>
        <w:tc>
          <w:tcPr>
            <w:tcW w:w="3231" w:type="dxa"/>
            <w:shd w:val="clear" w:color="auto" w:fill="auto"/>
            <w:noWrap/>
            <w:vAlign w:val="bottom"/>
          </w:tcPr>
          <w:p w14:paraId="7A1C62BD" w14:textId="099A0AD9" w:rsidR="003F5B1C" w:rsidRPr="00FD0DDD" w:rsidRDefault="003F5B1C" w:rsidP="00FD0DDD">
            <w:pPr>
              <w:spacing w:before="40" w:after="40"/>
              <w:ind w:right="-11"/>
              <w:rPr>
                <w:rFonts w:cs="Arial"/>
                <w:bCs/>
                <w:color w:val="000000"/>
                <w:szCs w:val="20"/>
              </w:rPr>
            </w:pPr>
            <w:r w:rsidRPr="00FD0DDD">
              <w:rPr>
                <w:rFonts w:cs="Arial"/>
                <w:color w:val="000000"/>
                <w:szCs w:val="20"/>
              </w:rPr>
              <w:t>Being trapped between stationary and moving objects</w:t>
            </w:r>
          </w:p>
        </w:tc>
        <w:tc>
          <w:tcPr>
            <w:tcW w:w="919" w:type="dxa"/>
            <w:shd w:val="clear" w:color="auto" w:fill="auto"/>
            <w:noWrap/>
            <w:vAlign w:val="bottom"/>
          </w:tcPr>
          <w:p w14:paraId="2E04E3F3" w14:textId="698321DF"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9</w:t>
            </w:r>
          </w:p>
        </w:tc>
        <w:tc>
          <w:tcPr>
            <w:tcW w:w="812" w:type="dxa"/>
            <w:shd w:val="clear" w:color="auto" w:fill="auto"/>
            <w:noWrap/>
            <w:vAlign w:val="bottom"/>
          </w:tcPr>
          <w:p w14:paraId="0CA99B5A" w14:textId="20A80B63"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11</w:t>
            </w:r>
          </w:p>
        </w:tc>
        <w:tc>
          <w:tcPr>
            <w:tcW w:w="1029" w:type="dxa"/>
            <w:shd w:val="clear" w:color="auto" w:fill="auto"/>
            <w:noWrap/>
            <w:vAlign w:val="bottom"/>
          </w:tcPr>
          <w:p w14:paraId="61B97667" w14:textId="7344EB9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8</w:t>
            </w:r>
          </w:p>
        </w:tc>
        <w:tc>
          <w:tcPr>
            <w:tcW w:w="919" w:type="dxa"/>
            <w:shd w:val="clear" w:color="auto" w:fill="auto"/>
            <w:noWrap/>
            <w:vAlign w:val="bottom"/>
          </w:tcPr>
          <w:p w14:paraId="23003BCA" w14:textId="5249496C"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5%</w:t>
            </w:r>
          </w:p>
        </w:tc>
        <w:tc>
          <w:tcPr>
            <w:tcW w:w="745" w:type="dxa"/>
            <w:shd w:val="clear" w:color="auto" w:fill="auto"/>
            <w:noWrap/>
            <w:vAlign w:val="bottom"/>
          </w:tcPr>
          <w:p w14:paraId="5B027D36" w14:textId="706CEB90"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6%</w:t>
            </w:r>
          </w:p>
        </w:tc>
        <w:tc>
          <w:tcPr>
            <w:tcW w:w="1096" w:type="dxa"/>
            <w:shd w:val="clear" w:color="auto" w:fill="auto"/>
            <w:noWrap/>
            <w:vAlign w:val="bottom"/>
          </w:tcPr>
          <w:p w14:paraId="098A6FBD" w14:textId="1D5B38BD"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4%</w:t>
            </w:r>
          </w:p>
        </w:tc>
      </w:tr>
      <w:tr w:rsidR="003F5B1C" w:rsidRPr="00FD0DDD" w14:paraId="12986F3B" w14:textId="77777777" w:rsidTr="002256FD">
        <w:trPr>
          <w:trHeight w:val="339"/>
        </w:trPr>
        <w:tc>
          <w:tcPr>
            <w:tcW w:w="3231" w:type="dxa"/>
            <w:shd w:val="clear" w:color="auto" w:fill="E6E3E2"/>
            <w:noWrap/>
            <w:vAlign w:val="bottom"/>
          </w:tcPr>
          <w:p w14:paraId="14A66CB0" w14:textId="3F55398C" w:rsidR="003F5B1C" w:rsidRPr="00FD0DDD" w:rsidRDefault="003F5B1C" w:rsidP="00FD0DDD">
            <w:pPr>
              <w:spacing w:before="40" w:after="40"/>
              <w:ind w:right="-11"/>
              <w:rPr>
                <w:rFonts w:cs="Arial"/>
                <w:bCs/>
                <w:color w:val="000000"/>
                <w:szCs w:val="20"/>
              </w:rPr>
            </w:pPr>
            <w:r w:rsidRPr="00FD0DDD">
              <w:rPr>
                <w:rFonts w:cs="Arial"/>
                <w:color w:val="000000"/>
                <w:szCs w:val="20"/>
              </w:rPr>
              <w:t>Being trapped by moving machinery</w:t>
            </w:r>
          </w:p>
        </w:tc>
        <w:tc>
          <w:tcPr>
            <w:tcW w:w="919" w:type="dxa"/>
            <w:shd w:val="clear" w:color="auto" w:fill="E6E3E2"/>
            <w:noWrap/>
            <w:vAlign w:val="bottom"/>
          </w:tcPr>
          <w:p w14:paraId="4FA46178" w14:textId="2819478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10</w:t>
            </w:r>
          </w:p>
        </w:tc>
        <w:tc>
          <w:tcPr>
            <w:tcW w:w="812" w:type="dxa"/>
            <w:shd w:val="clear" w:color="auto" w:fill="E6E3E2"/>
            <w:noWrap/>
            <w:vAlign w:val="bottom"/>
          </w:tcPr>
          <w:p w14:paraId="703C2802" w14:textId="561F178B"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13</w:t>
            </w:r>
          </w:p>
        </w:tc>
        <w:tc>
          <w:tcPr>
            <w:tcW w:w="1029" w:type="dxa"/>
            <w:shd w:val="clear" w:color="auto" w:fill="E6E3E2"/>
            <w:noWrap/>
            <w:vAlign w:val="bottom"/>
          </w:tcPr>
          <w:p w14:paraId="4ED7D8C0" w14:textId="31FB3500"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8</w:t>
            </w:r>
          </w:p>
        </w:tc>
        <w:tc>
          <w:tcPr>
            <w:tcW w:w="919" w:type="dxa"/>
            <w:shd w:val="clear" w:color="auto" w:fill="E6E3E2"/>
            <w:noWrap/>
            <w:vAlign w:val="bottom"/>
          </w:tcPr>
          <w:p w14:paraId="49A319B0" w14:textId="15E198FE"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5%</w:t>
            </w:r>
          </w:p>
        </w:tc>
        <w:tc>
          <w:tcPr>
            <w:tcW w:w="745" w:type="dxa"/>
            <w:shd w:val="clear" w:color="auto" w:fill="E6E3E2"/>
            <w:noWrap/>
            <w:vAlign w:val="bottom"/>
          </w:tcPr>
          <w:p w14:paraId="111D49E9" w14:textId="285DAC80"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7%</w:t>
            </w:r>
          </w:p>
        </w:tc>
        <w:tc>
          <w:tcPr>
            <w:tcW w:w="1096" w:type="dxa"/>
            <w:shd w:val="clear" w:color="auto" w:fill="E6E3E2"/>
            <w:noWrap/>
            <w:vAlign w:val="bottom"/>
          </w:tcPr>
          <w:p w14:paraId="2BA9225F" w14:textId="64AB6CD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4%</w:t>
            </w:r>
          </w:p>
        </w:tc>
      </w:tr>
      <w:tr w:rsidR="003F5B1C" w:rsidRPr="00FD0DDD" w14:paraId="3F3E0ED4" w14:textId="77777777" w:rsidTr="002256FD">
        <w:trPr>
          <w:trHeight w:val="339"/>
        </w:trPr>
        <w:tc>
          <w:tcPr>
            <w:tcW w:w="3231" w:type="dxa"/>
            <w:shd w:val="clear" w:color="auto" w:fill="auto"/>
            <w:noWrap/>
            <w:vAlign w:val="bottom"/>
          </w:tcPr>
          <w:p w14:paraId="531B8E85" w14:textId="3B5DBD27" w:rsidR="003F5B1C" w:rsidRPr="00FD0DDD" w:rsidRDefault="003F5B1C" w:rsidP="00FD0DDD">
            <w:pPr>
              <w:spacing w:before="40" w:after="40"/>
              <w:ind w:right="-11"/>
              <w:rPr>
                <w:rFonts w:cs="Arial"/>
                <w:bCs/>
                <w:szCs w:val="20"/>
              </w:rPr>
            </w:pPr>
            <w:r w:rsidRPr="00FD0DDD">
              <w:rPr>
                <w:rFonts w:cs="Arial"/>
                <w:color w:val="000000"/>
                <w:szCs w:val="20"/>
              </w:rPr>
              <w:t>Contact with electricity</w:t>
            </w:r>
          </w:p>
        </w:tc>
        <w:tc>
          <w:tcPr>
            <w:tcW w:w="919" w:type="dxa"/>
            <w:shd w:val="clear" w:color="auto" w:fill="auto"/>
            <w:noWrap/>
            <w:vAlign w:val="bottom"/>
          </w:tcPr>
          <w:p w14:paraId="633772E9" w14:textId="0AC254C6" w:rsidR="003F5B1C" w:rsidRPr="00FD0DDD" w:rsidRDefault="003F5B1C" w:rsidP="00FD0DDD">
            <w:pPr>
              <w:spacing w:before="40" w:after="40"/>
              <w:ind w:right="-11"/>
              <w:jc w:val="center"/>
              <w:rPr>
                <w:rFonts w:cs="Arial"/>
                <w:bCs/>
                <w:szCs w:val="20"/>
              </w:rPr>
            </w:pPr>
            <w:r w:rsidRPr="00FD0DDD">
              <w:rPr>
                <w:rFonts w:cs="Arial"/>
                <w:color w:val="000000"/>
                <w:szCs w:val="20"/>
              </w:rPr>
              <w:t>8</w:t>
            </w:r>
          </w:p>
        </w:tc>
        <w:tc>
          <w:tcPr>
            <w:tcW w:w="812" w:type="dxa"/>
            <w:shd w:val="clear" w:color="auto" w:fill="auto"/>
            <w:noWrap/>
            <w:vAlign w:val="bottom"/>
          </w:tcPr>
          <w:p w14:paraId="61403261" w14:textId="5AD6B715" w:rsidR="003F5B1C" w:rsidRPr="00FD0DDD" w:rsidRDefault="003F5B1C" w:rsidP="00FD0DDD">
            <w:pPr>
              <w:spacing w:before="40" w:after="40"/>
              <w:ind w:right="-11"/>
              <w:jc w:val="center"/>
              <w:rPr>
                <w:rFonts w:cs="Arial"/>
                <w:bCs/>
                <w:szCs w:val="20"/>
              </w:rPr>
            </w:pPr>
            <w:r w:rsidRPr="00FD0DDD">
              <w:rPr>
                <w:rFonts w:cs="Arial"/>
                <w:color w:val="000000"/>
                <w:szCs w:val="20"/>
              </w:rPr>
              <w:t>7</w:t>
            </w:r>
          </w:p>
        </w:tc>
        <w:tc>
          <w:tcPr>
            <w:tcW w:w="1029" w:type="dxa"/>
            <w:shd w:val="clear" w:color="auto" w:fill="auto"/>
            <w:noWrap/>
            <w:vAlign w:val="bottom"/>
          </w:tcPr>
          <w:p w14:paraId="76D995FE" w14:textId="2FB2C831" w:rsidR="003F5B1C" w:rsidRPr="00FD0DDD" w:rsidRDefault="003F5B1C" w:rsidP="00FD0DDD">
            <w:pPr>
              <w:spacing w:before="40" w:after="40"/>
              <w:ind w:right="-11"/>
              <w:jc w:val="center"/>
              <w:rPr>
                <w:rFonts w:cs="Arial"/>
                <w:bCs/>
                <w:szCs w:val="20"/>
              </w:rPr>
            </w:pPr>
            <w:r w:rsidRPr="00FD0DDD">
              <w:rPr>
                <w:rFonts w:cs="Arial"/>
                <w:color w:val="000000"/>
                <w:szCs w:val="20"/>
              </w:rPr>
              <w:t>6</w:t>
            </w:r>
          </w:p>
        </w:tc>
        <w:tc>
          <w:tcPr>
            <w:tcW w:w="919" w:type="dxa"/>
            <w:shd w:val="clear" w:color="auto" w:fill="auto"/>
            <w:noWrap/>
            <w:vAlign w:val="bottom"/>
          </w:tcPr>
          <w:p w14:paraId="145C1A8D" w14:textId="1658A1D4" w:rsidR="003F5B1C" w:rsidRPr="00FD0DDD" w:rsidRDefault="003F5B1C" w:rsidP="00FD0DDD">
            <w:pPr>
              <w:spacing w:before="40" w:after="40"/>
              <w:ind w:right="-11"/>
              <w:jc w:val="center"/>
              <w:rPr>
                <w:rFonts w:cs="Arial"/>
                <w:bCs/>
                <w:szCs w:val="20"/>
              </w:rPr>
            </w:pPr>
            <w:r w:rsidRPr="00FD0DDD">
              <w:rPr>
                <w:rFonts w:cs="Arial"/>
                <w:color w:val="000000"/>
                <w:szCs w:val="20"/>
              </w:rPr>
              <w:t>4%</w:t>
            </w:r>
          </w:p>
        </w:tc>
        <w:tc>
          <w:tcPr>
            <w:tcW w:w="745" w:type="dxa"/>
            <w:shd w:val="clear" w:color="auto" w:fill="auto"/>
            <w:noWrap/>
            <w:vAlign w:val="bottom"/>
          </w:tcPr>
          <w:p w14:paraId="2C734EA4" w14:textId="2CBBBDC2" w:rsidR="003F5B1C" w:rsidRPr="00FD0DDD" w:rsidRDefault="003F5B1C" w:rsidP="00FD0DDD">
            <w:pPr>
              <w:spacing w:before="40" w:after="40"/>
              <w:ind w:right="-11"/>
              <w:jc w:val="center"/>
              <w:rPr>
                <w:rFonts w:cs="Arial"/>
                <w:bCs/>
                <w:szCs w:val="20"/>
              </w:rPr>
            </w:pPr>
            <w:r w:rsidRPr="00FD0DDD">
              <w:rPr>
                <w:rFonts w:cs="Arial"/>
                <w:color w:val="000000"/>
                <w:szCs w:val="20"/>
              </w:rPr>
              <w:t>4%</w:t>
            </w:r>
          </w:p>
        </w:tc>
        <w:tc>
          <w:tcPr>
            <w:tcW w:w="1096" w:type="dxa"/>
            <w:shd w:val="clear" w:color="auto" w:fill="auto"/>
            <w:noWrap/>
            <w:vAlign w:val="bottom"/>
          </w:tcPr>
          <w:p w14:paraId="5E9CC4FD" w14:textId="6DB3E876" w:rsidR="003F5B1C" w:rsidRPr="00FD0DDD" w:rsidRDefault="003F5B1C" w:rsidP="00FD0DDD">
            <w:pPr>
              <w:spacing w:before="40" w:after="40"/>
              <w:ind w:right="-11"/>
              <w:jc w:val="center"/>
              <w:rPr>
                <w:rFonts w:cs="Arial"/>
                <w:bCs/>
                <w:szCs w:val="20"/>
              </w:rPr>
            </w:pPr>
            <w:r w:rsidRPr="00FD0DDD">
              <w:rPr>
                <w:rFonts w:cs="Arial"/>
                <w:color w:val="000000"/>
                <w:szCs w:val="20"/>
              </w:rPr>
              <w:t>3%</w:t>
            </w:r>
          </w:p>
        </w:tc>
      </w:tr>
      <w:tr w:rsidR="003F5B1C" w:rsidRPr="00FD0DDD" w14:paraId="67B980D0" w14:textId="77777777" w:rsidTr="002256FD">
        <w:trPr>
          <w:trHeight w:val="339"/>
        </w:trPr>
        <w:tc>
          <w:tcPr>
            <w:tcW w:w="3231" w:type="dxa"/>
            <w:shd w:val="clear" w:color="auto" w:fill="E6E3E2"/>
            <w:noWrap/>
            <w:vAlign w:val="bottom"/>
          </w:tcPr>
          <w:p w14:paraId="502AD489" w14:textId="0B5CF178" w:rsidR="003F5B1C" w:rsidRPr="00FD0DDD" w:rsidRDefault="003F5B1C" w:rsidP="00FD0DDD">
            <w:pPr>
              <w:spacing w:before="40" w:after="40"/>
              <w:ind w:right="-11"/>
              <w:rPr>
                <w:rFonts w:cs="Arial"/>
                <w:bCs/>
                <w:color w:val="000000"/>
                <w:szCs w:val="20"/>
              </w:rPr>
            </w:pPr>
            <w:r w:rsidRPr="00FD0DDD">
              <w:rPr>
                <w:rFonts w:cs="Arial"/>
                <w:color w:val="000000"/>
                <w:szCs w:val="20"/>
              </w:rPr>
              <w:t>Rollover of non-road vehicle</w:t>
            </w:r>
          </w:p>
        </w:tc>
        <w:tc>
          <w:tcPr>
            <w:tcW w:w="919" w:type="dxa"/>
            <w:shd w:val="clear" w:color="auto" w:fill="E6E3E2"/>
            <w:noWrap/>
            <w:vAlign w:val="bottom"/>
          </w:tcPr>
          <w:p w14:paraId="16287652" w14:textId="5B37FA2B"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4</w:t>
            </w:r>
          </w:p>
        </w:tc>
        <w:tc>
          <w:tcPr>
            <w:tcW w:w="812" w:type="dxa"/>
            <w:shd w:val="clear" w:color="auto" w:fill="E6E3E2"/>
            <w:noWrap/>
            <w:vAlign w:val="bottom"/>
          </w:tcPr>
          <w:p w14:paraId="294FE681" w14:textId="48465857"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6</w:t>
            </w:r>
          </w:p>
        </w:tc>
        <w:tc>
          <w:tcPr>
            <w:tcW w:w="1029" w:type="dxa"/>
            <w:shd w:val="clear" w:color="auto" w:fill="E6E3E2"/>
            <w:noWrap/>
            <w:vAlign w:val="bottom"/>
          </w:tcPr>
          <w:p w14:paraId="794ABDF9" w14:textId="1FB2A9E0"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4</w:t>
            </w:r>
          </w:p>
        </w:tc>
        <w:tc>
          <w:tcPr>
            <w:tcW w:w="919" w:type="dxa"/>
            <w:shd w:val="clear" w:color="auto" w:fill="E6E3E2"/>
            <w:noWrap/>
            <w:vAlign w:val="bottom"/>
          </w:tcPr>
          <w:p w14:paraId="4366F4DD" w14:textId="3C8FA5CE"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w:t>
            </w:r>
          </w:p>
        </w:tc>
        <w:tc>
          <w:tcPr>
            <w:tcW w:w="745" w:type="dxa"/>
            <w:shd w:val="clear" w:color="auto" w:fill="E6E3E2"/>
            <w:noWrap/>
            <w:vAlign w:val="bottom"/>
          </w:tcPr>
          <w:p w14:paraId="5FCCA26B" w14:textId="2A17D8DC"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3%</w:t>
            </w:r>
          </w:p>
        </w:tc>
        <w:tc>
          <w:tcPr>
            <w:tcW w:w="1096" w:type="dxa"/>
            <w:shd w:val="clear" w:color="auto" w:fill="E6E3E2"/>
            <w:noWrap/>
            <w:vAlign w:val="bottom"/>
          </w:tcPr>
          <w:p w14:paraId="487FBE6F" w14:textId="1561E265"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w:t>
            </w:r>
          </w:p>
        </w:tc>
      </w:tr>
      <w:tr w:rsidR="003F5B1C" w:rsidRPr="00FD0DDD" w14:paraId="4F9AE8A0" w14:textId="77777777" w:rsidTr="002256FD">
        <w:trPr>
          <w:trHeight w:val="339"/>
        </w:trPr>
        <w:tc>
          <w:tcPr>
            <w:tcW w:w="3231" w:type="dxa"/>
            <w:shd w:val="clear" w:color="auto" w:fill="auto"/>
            <w:noWrap/>
            <w:vAlign w:val="bottom"/>
          </w:tcPr>
          <w:p w14:paraId="528F9942" w14:textId="458546CE" w:rsidR="003F5B1C" w:rsidRPr="00FD0DDD" w:rsidRDefault="003F5B1C" w:rsidP="00FD0DDD">
            <w:pPr>
              <w:spacing w:before="40" w:after="40"/>
              <w:ind w:right="-11"/>
              <w:rPr>
                <w:rFonts w:cs="Arial"/>
                <w:bCs/>
                <w:color w:val="000000"/>
                <w:szCs w:val="20"/>
              </w:rPr>
            </w:pPr>
            <w:r w:rsidRPr="00FD0DDD">
              <w:rPr>
                <w:rFonts w:cs="Arial"/>
                <w:color w:val="000000"/>
                <w:szCs w:val="20"/>
              </w:rPr>
              <w:t>Drowning</w:t>
            </w:r>
          </w:p>
        </w:tc>
        <w:tc>
          <w:tcPr>
            <w:tcW w:w="919" w:type="dxa"/>
            <w:shd w:val="clear" w:color="auto" w:fill="auto"/>
            <w:noWrap/>
            <w:vAlign w:val="bottom"/>
          </w:tcPr>
          <w:p w14:paraId="69F74FD1" w14:textId="2BDE4A3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5</w:t>
            </w:r>
          </w:p>
        </w:tc>
        <w:tc>
          <w:tcPr>
            <w:tcW w:w="812" w:type="dxa"/>
            <w:shd w:val="clear" w:color="auto" w:fill="auto"/>
            <w:noWrap/>
            <w:vAlign w:val="bottom"/>
          </w:tcPr>
          <w:p w14:paraId="4FBDF2C5" w14:textId="353BC8A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w:t>
            </w:r>
          </w:p>
        </w:tc>
        <w:tc>
          <w:tcPr>
            <w:tcW w:w="1029" w:type="dxa"/>
            <w:shd w:val="clear" w:color="auto" w:fill="auto"/>
            <w:noWrap/>
            <w:vAlign w:val="bottom"/>
          </w:tcPr>
          <w:p w14:paraId="45175458" w14:textId="1B1F837C"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5</w:t>
            </w:r>
          </w:p>
        </w:tc>
        <w:tc>
          <w:tcPr>
            <w:tcW w:w="919" w:type="dxa"/>
            <w:shd w:val="clear" w:color="auto" w:fill="auto"/>
            <w:noWrap/>
            <w:vAlign w:val="bottom"/>
          </w:tcPr>
          <w:p w14:paraId="2B0B9993" w14:textId="66FEE536"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3%</w:t>
            </w:r>
          </w:p>
        </w:tc>
        <w:tc>
          <w:tcPr>
            <w:tcW w:w="745" w:type="dxa"/>
            <w:shd w:val="clear" w:color="auto" w:fill="auto"/>
            <w:noWrap/>
            <w:vAlign w:val="bottom"/>
          </w:tcPr>
          <w:p w14:paraId="770F5B90" w14:textId="78DD4FB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w:t>
            </w:r>
          </w:p>
        </w:tc>
        <w:tc>
          <w:tcPr>
            <w:tcW w:w="1096" w:type="dxa"/>
            <w:shd w:val="clear" w:color="auto" w:fill="auto"/>
            <w:noWrap/>
            <w:vAlign w:val="bottom"/>
          </w:tcPr>
          <w:p w14:paraId="2338A83D" w14:textId="1FF4A925"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3%</w:t>
            </w:r>
          </w:p>
        </w:tc>
      </w:tr>
      <w:tr w:rsidR="003F5B1C" w:rsidRPr="00FD0DDD" w14:paraId="53AB609D" w14:textId="77777777" w:rsidTr="002256FD">
        <w:trPr>
          <w:trHeight w:val="339"/>
        </w:trPr>
        <w:tc>
          <w:tcPr>
            <w:tcW w:w="3231" w:type="dxa"/>
            <w:shd w:val="clear" w:color="auto" w:fill="E6E3E2"/>
            <w:noWrap/>
            <w:vAlign w:val="bottom"/>
          </w:tcPr>
          <w:p w14:paraId="0B768E93" w14:textId="7477E4D3" w:rsidR="003F5B1C" w:rsidRPr="00FD0DDD" w:rsidRDefault="003F5B1C" w:rsidP="00FD0DDD">
            <w:pPr>
              <w:spacing w:before="40" w:after="40"/>
              <w:ind w:right="-11"/>
              <w:rPr>
                <w:rFonts w:cs="Arial"/>
                <w:bCs/>
                <w:color w:val="000000"/>
                <w:szCs w:val="20"/>
              </w:rPr>
            </w:pPr>
            <w:r w:rsidRPr="00FD0DDD">
              <w:rPr>
                <w:rFonts w:cs="Arial"/>
                <w:color w:val="000000"/>
                <w:szCs w:val="20"/>
              </w:rPr>
              <w:t>Slide or cave-in</w:t>
            </w:r>
          </w:p>
        </w:tc>
        <w:tc>
          <w:tcPr>
            <w:tcW w:w="919" w:type="dxa"/>
            <w:shd w:val="clear" w:color="auto" w:fill="E6E3E2"/>
            <w:noWrap/>
            <w:vAlign w:val="bottom"/>
          </w:tcPr>
          <w:p w14:paraId="5E485CCA" w14:textId="2B166FB0"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3</w:t>
            </w:r>
          </w:p>
        </w:tc>
        <w:tc>
          <w:tcPr>
            <w:tcW w:w="812" w:type="dxa"/>
            <w:shd w:val="clear" w:color="auto" w:fill="E6E3E2"/>
            <w:noWrap/>
            <w:vAlign w:val="bottom"/>
          </w:tcPr>
          <w:p w14:paraId="191CA4DA" w14:textId="009B9E07"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w:t>
            </w:r>
          </w:p>
        </w:tc>
        <w:tc>
          <w:tcPr>
            <w:tcW w:w="1029" w:type="dxa"/>
            <w:shd w:val="clear" w:color="auto" w:fill="E6E3E2"/>
            <w:noWrap/>
            <w:vAlign w:val="bottom"/>
          </w:tcPr>
          <w:p w14:paraId="7AECEF25" w14:textId="3B8C2688"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w:t>
            </w:r>
          </w:p>
        </w:tc>
        <w:tc>
          <w:tcPr>
            <w:tcW w:w="919" w:type="dxa"/>
            <w:shd w:val="clear" w:color="auto" w:fill="E6E3E2"/>
            <w:noWrap/>
            <w:vAlign w:val="bottom"/>
          </w:tcPr>
          <w:p w14:paraId="6E9F683B" w14:textId="7578E4C9"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w:t>
            </w:r>
          </w:p>
        </w:tc>
        <w:tc>
          <w:tcPr>
            <w:tcW w:w="745" w:type="dxa"/>
            <w:shd w:val="clear" w:color="auto" w:fill="E6E3E2"/>
            <w:noWrap/>
            <w:vAlign w:val="bottom"/>
          </w:tcPr>
          <w:p w14:paraId="746EA122" w14:textId="745FD41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w:t>
            </w:r>
          </w:p>
        </w:tc>
        <w:tc>
          <w:tcPr>
            <w:tcW w:w="1096" w:type="dxa"/>
            <w:shd w:val="clear" w:color="auto" w:fill="E6E3E2"/>
            <w:noWrap/>
            <w:vAlign w:val="bottom"/>
          </w:tcPr>
          <w:p w14:paraId="53287F60" w14:textId="1803218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w:t>
            </w:r>
          </w:p>
        </w:tc>
      </w:tr>
      <w:tr w:rsidR="003F5B1C" w:rsidRPr="00FD0DDD" w14:paraId="1359A9AE" w14:textId="77777777" w:rsidTr="002256FD">
        <w:trPr>
          <w:trHeight w:val="339"/>
        </w:trPr>
        <w:tc>
          <w:tcPr>
            <w:tcW w:w="3231" w:type="dxa"/>
            <w:shd w:val="clear" w:color="auto" w:fill="FFFFFF" w:themeFill="background1"/>
            <w:noWrap/>
            <w:vAlign w:val="bottom"/>
          </w:tcPr>
          <w:p w14:paraId="04DB325F" w14:textId="13FD631B" w:rsidR="003F5B1C" w:rsidRPr="00FD0DDD" w:rsidRDefault="003F5B1C" w:rsidP="00FD0DDD">
            <w:pPr>
              <w:spacing w:before="40" w:after="40"/>
              <w:ind w:right="-11"/>
              <w:rPr>
                <w:rFonts w:cs="Arial"/>
                <w:bCs/>
                <w:color w:val="000000"/>
                <w:szCs w:val="20"/>
              </w:rPr>
            </w:pPr>
            <w:r w:rsidRPr="00FD0DDD">
              <w:rPr>
                <w:rFonts w:cs="Arial"/>
                <w:color w:val="000000"/>
                <w:szCs w:val="20"/>
              </w:rPr>
              <w:t>Contact with hot objects</w:t>
            </w:r>
          </w:p>
        </w:tc>
        <w:tc>
          <w:tcPr>
            <w:tcW w:w="919" w:type="dxa"/>
            <w:shd w:val="clear" w:color="auto" w:fill="FFFFFF" w:themeFill="background1"/>
            <w:noWrap/>
            <w:vAlign w:val="bottom"/>
          </w:tcPr>
          <w:p w14:paraId="68281DBB" w14:textId="0F542BE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w:t>
            </w:r>
          </w:p>
        </w:tc>
        <w:tc>
          <w:tcPr>
            <w:tcW w:w="812" w:type="dxa"/>
            <w:shd w:val="clear" w:color="auto" w:fill="FFFFFF" w:themeFill="background1"/>
            <w:noWrap/>
            <w:vAlign w:val="bottom"/>
          </w:tcPr>
          <w:p w14:paraId="66098A1D" w14:textId="03117A81" w:rsidR="003F5B1C" w:rsidRPr="00FD0DDD" w:rsidRDefault="005961FA" w:rsidP="00FD0DDD">
            <w:pPr>
              <w:spacing w:before="40" w:after="40"/>
              <w:ind w:right="-11"/>
              <w:jc w:val="center"/>
              <w:rPr>
                <w:rFonts w:cs="Arial"/>
                <w:bCs/>
                <w:color w:val="000000"/>
                <w:szCs w:val="20"/>
              </w:rPr>
            </w:pPr>
            <w:r w:rsidRPr="00FD0DDD">
              <w:rPr>
                <w:rFonts w:cs="Arial"/>
                <w:color w:val="000000"/>
                <w:szCs w:val="20"/>
              </w:rPr>
              <w:t>0</w:t>
            </w:r>
          </w:p>
        </w:tc>
        <w:tc>
          <w:tcPr>
            <w:tcW w:w="1029" w:type="dxa"/>
            <w:shd w:val="clear" w:color="auto" w:fill="FFFFFF" w:themeFill="background1"/>
            <w:noWrap/>
            <w:vAlign w:val="bottom"/>
          </w:tcPr>
          <w:p w14:paraId="17046C0E" w14:textId="7226AB19"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w:t>
            </w:r>
          </w:p>
        </w:tc>
        <w:tc>
          <w:tcPr>
            <w:tcW w:w="919" w:type="dxa"/>
            <w:shd w:val="clear" w:color="auto" w:fill="FFFFFF" w:themeFill="background1"/>
            <w:noWrap/>
            <w:vAlign w:val="bottom"/>
          </w:tcPr>
          <w:p w14:paraId="1FB20FAF" w14:textId="2CBDF84E"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w:t>
            </w:r>
          </w:p>
        </w:tc>
        <w:tc>
          <w:tcPr>
            <w:tcW w:w="745" w:type="dxa"/>
            <w:shd w:val="clear" w:color="auto" w:fill="FFFFFF" w:themeFill="background1"/>
            <w:noWrap/>
            <w:vAlign w:val="bottom"/>
          </w:tcPr>
          <w:p w14:paraId="0D1061B4" w14:textId="7D6AE5D3" w:rsidR="003F5B1C" w:rsidRPr="00FD0DDD" w:rsidRDefault="005961FA" w:rsidP="00FD0DDD">
            <w:pPr>
              <w:spacing w:before="40" w:after="40"/>
              <w:ind w:right="-11"/>
              <w:jc w:val="center"/>
              <w:rPr>
                <w:rFonts w:cs="Arial"/>
                <w:bCs/>
                <w:color w:val="000000"/>
                <w:szCs w:val="20"/>
              </w:rPr>
            </w:pPr>
            <w:r w:rsidRPr="00FD0DDD">
              <w:rPr>
                <w:rFonts w:cs="Arial"/>
                <w:color w:val="000000"/>
                <w:szCs w:val="20"/>
              </w:rPr>
              <w:t>0%</w:t>
            </w:r>
          </w:p>
        </w:tc>
        <w:tc>
          <w:tcPr>
            <w:tcW w:w="1096" w:type="dxa"/>
            <w:shd w:val="clear" w:color="auto" w:fill="FFFFFF" w:themeFill="background1"/>
            <w:noWrap/>
            <w:vAlign w:val="bottom"/>
          </w:tcPr>
          <w:p w14:paraId="4880E18D" w14:textId="21C3C98F"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w:t>
            </w:r>
          </w:p>
        </w:tc>
      </w:tr>
      <w:tr w:rsidR="003F5B1C" w:rsidRPr="00FD0DDD" w14:paraId="24CA061B" w14:textId="77777777" w:rsidTr="002256FD">
        <w:trPr>
          <w:trHeight w:val="339"/>
        </w:trPr>
        <w:tc>
          <w:tcPr>
            <w:tcW w:w="3231" w:type="dxa"/>
            <w:shd w:val="clear" w:color="auto" w:fill="E6E3E2"/>
            <w:noWrap/>
            <w:vAlign w:val="bottom"/>
          </w:tcPr>
          <w:p w14:paraId="5DAEED4B" w14:textId="0FF0CDF5" w:rsidR="003F5B1C" w:rsidRPr="00FD0DDD" w:rsidRDefault="003F5B1C" w:rsidP="00FD0DDD">
            <w:pPr>
              <w:spacing w:before="40" w:after="40"/>
              <w:ind w:right="-11"/>
              <w:rPr>
                <w:rFonts w:cs="Arial"/>
                <w:bCs/>
                <w:color w:val="000000"/>
                <w:szCs w:val="20"/>
              </w:rPr>
            </w:pPr>
            <w:r w:rsidRPr="00FD0DDD">
              <w:rPr>
                <w:rFonts w:cs="Arial"/>
                <w:color w:val="000000"/>
                <w:szCs w:val="20"/>
              </w:rPr>
              <w:t>Being hit by an animal</w:t>
            </w:r>
          </w:p>
        </w:tc>
        <w:tc>
          <w:tcPr>
            <w:tcW w:w="919" w:type="dxa"/>
            <w:shd w:val="clear" w:color="auto" w:fill="E6E3E2"/>
            <w:noWrap/>
            <w:vAlign w:val="bottom"/>
          </w:tcPr>
          <w:p w14:paraId="1AD2454B" w14:textId="78962642" w:rsidR="003F5B1C" w:rsidRPr="00FD0DDD" w:rsidRDefault="005961FA" w:rsidP="00FD0DDD">
            <w:pPr>
              <w:spacing w:before="40" w:after="40"/>
              <w:ind w:right="-11"/>
              <w:jc w:val="center"/>
              <w:rPr>
                <w:rFonts w:cs="Arial"/>
                <w:bCs/>
                <w:color w:val="000000"/>
                <w:szCs w:val="20"/>
              </w:rPr>
            </w:pPr>
            <w:r w:rsidRPr="00FD0DDD">
              <w:rPr>
                <w:rFonts w:cs="Arial"/>
                <w:color w:val="000000"/>
                <w:szCs w:val="20"/>
              </w:rPr>
              <w:t>0</w:t>
            </w:r>
          </w:p>
        </w:tc>
        <w:tc>
          <w:tcPr>
            <w:tcW w:w="812" w:type="dxa"/>
            <w:shd w:val="clear" w:color="auto" w:fill="E6E3E2"/>
            <w:noWrap/>
            <w:vAlign w:val="bottom"/>
          </w:tcPr>
          <w:p w14:paraId="0FB90911" w14:textId="3E0DA7E1"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3</w:t>
            </w:r>
          </w:p>
        </w:tc>
        <w:tc>
          <w:tcPr>
            <w:tcW w:w="1029" w:type="dxa"/>
            <w:shd w:val="clear" w:color="auto" w:fill="E6E3E2"/>
            <w:noWrap/>
            <w:vAlign w:val="bottom"/>
          </w:tcPr>
          <w:p w14:paraId="489D9B34" w14:textId="49B0ECC9"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w:t>
            </w:r>
          </w:p>
        </w:tc>
        <w:tc>
          <w:tcPr>
            <w:tcW w:w="919" w:type="dxa"/>
            <w:shd w:val="clear" w:color="auto" w:fill="E6E3E2"/>
            <w:noWrap/>
            <w:vAlign w:val="bottom"/>
          </w:tcPr>
          <w:p w14:paraId="61580569" w14:textId="139685AA" w:rsidR="003F5B1C" w:rsidRPr="00FD0DDD" w:rsidRDefault="005961FA" w:rsidP="00FD0DDD">
            <w:pPr>
              <w:spacing w:before="40" w:after="40"/>
              <w:ind w:right="-11"/>
              <w:jc w:val="center"/>
              <w:rPr>
                <w:rFonts w:cs="Arial"/>
                <w:bCs/>
                <w:color w:val="000000"/>
                <w:szCs w:val="20"/>
              </w:rPr>
            </w:pPr>
            <w:r w:rsidRPr="00FD0DDD">
              <w:rPr>
                <w:rFonts w:cs="Arial"/>
                <w:color w:val="000000"/>
                <w:szCs w:val="20"/>
              </w:rPr>
              <w:t>0%</w:t>
            </w:r>
          </w:p>
        </w:tc>
        <w:tc>
          <w:tcPr>
            <w:tcW w:w="745" w:type="dxa"/>
            <w:shd w:val="clear" w:color="auto" w:fill="E6E3E2"/>
            <w:noWrap/>
            <w:vAlign w:val="bottom"/>
          </w:tcPr>
          <w:p w14:paraId="08D48017" w14:textId="7DEC17C9"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2%</w:t>
            </w:r>
          </w:p>
        </w:tc>
        <w:tc>
          <w:tcPr>
            <w:tcW w:w="1096" w:type="dxa"/>
            <w:shd w:val="clear" w:color="auto" w:fill="E6E3E2"/>
            <w:noWrap/>
            <w:vAlign w:val="bottom"/>
          </w:tcPr>
          <w:p w14:paraId="5B4297E5" w14:textId="3129371E"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w:t>
            </w:r>
          </w:p>
        </w:tc>
      </w:tr>
      <w:tr w:rsidR="003F5B1C" w:rsidRPr="00FD0DDD" w14:paraId="234E6638" w14:textId="77777777" w:rsidTr="002256FD">
        <w:trPr>
          <w:trHeight w:val="339"/>
        </w:trPr>
        <w:tc>
          <w:tcPr>
            <w:tcW w:w="3231" w:type="dxa"/>
            <w:shd w:val="clear" w:color="auto" w:fill="auto"/>
            <w:noWrap/>
            <w:vAlign w:val="bottom"/>
          </w:tcPr>
          <w:p w14:paraId="75591272" w14:textId="127D76D8" w:rsidR="003F5B1C" w:rsidRPr="00FD0DDD" w:rsidRDefault="003F5B1C" w:rsidP="00FD0DDD">
            <w:pPr>
              <w:spacing w:before="40" w:after="40"/>
              <w:ind w:right="-11"/>
              <w:rPr>
                <w:rFonts w:cs="Arial"/>
                <w:bCs/>
                <w:color w:val="000000"/>
                <w:szCs w:val="20"/>
              </w:rPr>
            </w:pPr>
            <w:r w:rsidRPr="00FD0DDD">
              <w:rPr>
                <w:rFonts w:cs="Arial"/>
                <w:color w:val="000000"/>
                <w:szCs w:val="20"/>
              </w:rPr>
              <w:t>Other mechanism</w:t>
            </w:r>
          </w:p>
        </w:tc>
        <w:tc>
          <w:tcPr>
            <w:tcW w:w="919" w:type="dxa"/>
            <w:shd w:val="clear" w:color="auto" w:fill="auto"/>
            <w:noWrap/>
            <w:vAlign w:val="bottom"/>
          </w:tcPr>
          <w:p w14:paraId="75259B0B" w14:textId="5CDDA43E"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9</w:t>
            </w:r>
          </w:p>
        </w:tc>
        <w:tc>
          <w:tcPr>
            <w:tcW w:w="812" w:type="dxa"/>
            <w:shd w:val="clear" w:color="auto" w:fill="auto"/>
            <w:noWrap/>
            <w:vAlign w:val="bottom"/>
          </w:tcPr>
          <w:p w14:paraId="3EB9EA1C" w14:textId="2837E42D"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7</w:t>
            </w:r>
          </w:p>
        </w:tc>
        <w:tc>
          <w:tcPr>
            <w:tcW w:w="1029" w:type="dxa"/>
            <w:shd w:val="clear" w:color="auto" w:fill="auto"/>
            <w:noWrap/>
            <w:vAlign w:val="bottom"/>
          </w:tcPr>
          <w:p w14:paraId="7D570A69" w14:textId="4B6B90F5"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10</w:t>
            </w:r>
          </w:p>
        </w:tc>
        <w:tc>
          <w:tcPr>
            <w:tcW w:w="919" w:type="dxa"/>
            <w:shd w:val="clear" w:color="auto" w:fill="auto"/>
            <w:noWrap/>
            <w:vAlign w:val="bottom"/>
          </w:tcPr>
          <w:p w14:paraId="0F3760F9" w14:textId="673EB38F"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5%</w:t>
            </w:r>
          </w:p>
        </w:tc>
        <w:tc>
          <w:tcPr>
            <w:tcW w:w="745" w:type="dxa"/>
            <w:shd w:val="clear" w:color="auto" w:fill="auto"/>
            <w:noWrap/>
            <w:vAlign w:val="bottom"/>
          </w:tcPr>
          <w:p w14:paraId="5A8FE9A0" w14:textId="74EC28A8"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4%</w:t>
            </w:r>
          </w:p>
        </w:tc>
        <w:tc>
          <w:tcPr>
            <w:tcW w:w="1096" w:type="dxa"/>
            <w:shd w:val="clear" w:color="auto" w:fill="auto"/>
            <w:noWrap/>
            <w:vAlign w:val="bottom"/>
          </w:tcPr>
          <w:p w14:paraId="5E028FAA" w14:textId="1DC43C84" w:rsidR="003F5B1C" w:rsidRPr="00FD0DDD" w:rsidRDefault="003F5B1C" w:rsidP="00FD0DDD">
            <w:pPr>
              <w:spacing w:before="40" w:after="40"/>
              <w:ind w:right="-11"/>
              <w:jc w:val="center"/>
              <w:rPr>
                <w:rFonts w:cs="Arial"/>
                <w:bCs/>
                <w:color w:val="000000"/>
                <w:szCs w:val="20"/>
              </w:rPr>
            </w:pPr>
            <w:r w:rsidRPr="00FD0DDD">
              <w:rPr>
                <w:rFonts w:cs="Arial"/>
                <w:color w:val="000000"/>
                <w:szCs w:val="20"/>
              </w:rPr>
              <w:t>6%</w:t>
            </w:r>
          </w:p>
        </w:tc>
      </w:tr>
      <w:tr w:rsidR="003F5B1C" w:rsidRPr="00FD0DDD" w14:paraId="6C766188" w14:textId="77777777" w:rsidTr="002256FD">
        <w:trPr>
          <w:trHeight w:val="339"/>
        </w:trPr>
        <w:tc>
          <w:tcPr>
            <w:tcW w:w="3231" w:type="dxa"/>
            <w:shd w:val="clear" w:color="auto" w:fill="808080" w:themeFill="background1" w:themeFillShade="80"/>
            <w:noWrap/>
            <w:vAlign w:val="bottom"/>
          </w:tcPr>
          <w:p w14:paraId="11B436AE" w14:textId="4F878AB9" w:rsidR="003F5B1C" w:rsidRPr="00FD0DDD" w:rsidRDefault="003F5B1C" w:rsidP="00FD0DDD">
            <w:pPr>
              <w:spacing w:before="40" w:after="40"/>
              <w:ind w:right="-11"/>
              <w:rPr>
                <w:rFonts w:cs="Arial"/>
                <w:bCs/>
                <w:color w:val="000000"/>
                <w:szCs w:val="20"/>
              </w:rPr>
            </w:pPr>
            <w:r w:rsidRPr="00FD0DDD">
              <w:rPr>
                <w:rFonts w:cs="Arial"/>
                <w:b/>
                <w:bCs/>
                <w:color w:val="FFFFFF"/>
                <w:szCs w:val="20"/>
              </w:rPr>
              <w:t>Total</w:t>
            </w:r>
          </w:p>
        </w:tc>
        <w:tc>
          <w:tcPr>
            <w:tcW w:w="919" w:type="dxa"/>
            <w:shd w:val="clear" w:color="auto" w:fill="808080" w:themeFill="background1" w:themeFillShade="80"/>
            <w:noWrap/>
            <w:vAlign w:val="bottom"/>
          </w:tcPr>
          <w:p w14:paraId="49A27DDD" w14:textId="7613C8BA" w:rsidR="003F5B1C" w:rsidRPr="00FD0DDD" w:rsidRDefault="003F5B1C" w:rsidP="00FD0DDD">
            <w:pPr>
              <w:spacing w:before="40" w:after="40"/>
              <w:ind w:right="-11"/>
              <w:jc w:val="center"/>
              <w:rPr>
                <w:rFonts w:cs="Arial"/>
                <w:bCs/>
                <w:color w:val="000000"/>
                <w:szCs w:val="20"/>
              </w:rPr>
            </w:pPr>
            <w:r w:rsidRPr="00FD0DDD">
              <w:rPr>
                <w:rFonts w:cs="Arial"/>
                <w:b/>
                <w:bCs/>
                <w:color w:val="FFFFFF"/>
                <w:szCs w:val="20"/>
              </w:rPr>
              <w:t>190</w:t>
            </w:r>
          </w:p>
        </w:tc>
        <w:tc>
          <w:tcPr>
            <w:tcW w:w="812" w:type="dxa"/>
            <w:shd w:val="clear" w:color="auto" w:fill="808080" w:themeFill="background1" w:themeFillShade="80"/>
            <w:noWrap/>
            <w:vAlign w:val="bottom"/>
          </w:tcPr>
          <w:p w14:paraId="79C35A27" w14:textId="128FA5C8" w:rsidR="003F5B1C" w:rsidRPr="00FD0DDD" w:rsidRDefault="003F5B1C" w:rsidP="00FD0DDD">
            <w:pPr>
              <w:spacing w:before="40" w:after="40"/>
              <w:ind w:right="-11"/>
              <w:jc w:val="center"/>
              <w:rPr>
                <w:rFonts w:cs="Arial"/>
                <w:bCs/>
                <w:color w:val="000000"/>
                <w:szCs w:val="20"/>
              </w:rPr>
            </w:pPr>
            <w:r w:rsidRPr="00FD0DDD">
              <w:rPr>
                <w:rFonts w:cs="Arial"/>
                <w:b/>
                <w:bCs/>
                <w:color w:val="FFFFFF"/>
                <w:szCs w:val="20"/>
              </w:rPr>
              <w:t>194</w:t>
            </w:r>
          </w:p>
        </w:tc>
        <w:tc>
          <w:tcPr>
            <w:tcW w:w="1029" w:type="dxa"/>
            <w:shd w:val="clear" w:color="auto" w:fill="808080" w:themeFill="background1" w:themeFillShade="80"/>
            <w:noWrap/>
            <w:vAlign w:val="bottom"/>
          </w:tcPr>
          <w:p w14:paraId="56668653" w14:textId="09077AC9" w:rsidR="003F5B1C" w:rsidRPr="00FD0DDD" w:rsidRDefault="003F5B1C" w:rsidP="00FD0DDD">
            <w:pPr>
              <w:spacing w:before="40" w:after="40"/>
              <w:ind w:right="-11"/>
              <w:jc w:val="center"/>
              <w:rPr>
                <w:rFonts w:cs="Arial"/>
                <w:bCs/>
                <w:color w:val="000000"/>
                <w:szCs w:val="20"/>
              </w:rPr>
            </w:pPr>
            <w:r w:rsidRPr="00FD0DDD">
              <w:rPr>
                <w:rFonts w:cs="Arial"/>
                <w:b/>
                <w:bCs/>
                <w:color w:val="FFFFFF"/>
                <w:szCs w:val="20"/>
              </w:rPr>
              <w:t>181</w:t>
            </w:r>
          </w:p>
        </w:tc>
        <w:tc>
          <w:tcPr>
            <w:tcW w:w="919" w:type="dxa"/>
            <w:shd w:val="clear" w:color="auto" w:fill="808080" w:themeFill="background1" w:themeFillShade="80"/>
            <w:noWrap/>
            <w:vAlign w:val="bottom"/>
          </w:tcPr>
          <w:p w14:paraId="363BF73E" w14:textId="79491118" w:rsidR="003F5B1C" w:rsidRPr="00FD0DDD" w:rsidRDefault="003F5B1C" w:rsidP="00FD0DDD">
            <w:pPr>
              <w:spacing w:before="40" w:after="40"/>
              <w:ind w:right="-11"/>
              <w:jc w:val="center"/>
              <w:rPr>
                <w:rFonts w:cs="Arial"/>
                <w:bCs/>
                <w:color w:val="000000"/>
                <w:szCs w:val="20"/>
              </w:rPr>
            </w:pPr>
            <w:r w:rsidRPr="00FD0DDD">
              <w:rPr>
                <w:rFonts w:cs="Arial"/>
                <w:b/>
                <w:bCs/>
                <w:color w:val="FFFFFF"/>
                <w:szCs w:val="20"/>
              </w:rPr>
              <w:t>100%</w:t>
            </w:r>
          </w:p>
        </w:tc>
        <w:tc>
          <w:tcPr>
            <w:tcW w:w="745" w:type="dxa"/>
            <w:shd w:val="clear" w:color="auto" w:fill="808080" w:themeFill="background1" w:themeFillShade="80"/>
            <w:noWrap/>
            <w:vAlign w:val="bottom"/>
          </w:tcPr>
          <w:p w14:paraId="3588DE3D" w14:textId="4281B72B" w:rsidR="003F5B1C" w:rsidRPr="00FD0DDD" w:rsidRDefault="003F5B1C" w:rsidP="00FD0DDD">
            <w:pPr>
              <w:spacing w:before="40" w:after="40"/>
              <w:ind w:right="-11"/>
              <w:jc w:val="center"/>
              <w:rPr>
                <w:rFonts w:cs="Arial"/>
                <w:bCs/>
                <w:color w:val="000000"/>
                <w:szCs w:val="20"/>
              </w:rPr>
            </w:pPr>
            <w:r w:rsidRPr="00FD0DDD">
              <w:rPr>
                <w:rFonts w:cs="Arial"/>
                <w:b/>
                <w:bCs/>
                <w:color w:val="FFFFFF"/>
                <w:szCs w:val="20"/>
              </w:rPr>
              <w:t>100%</w:t>
            </w:r>
          </w:p>
        </w:tc>
        <w:tc>
          <w:tcPr>
            <w:tcW w:w="1096" w:type="dxa"/>
            <w:shd w:val="clear" w:color="auto" w:fill="808080" w:themeFill="background1" w:themeFillShade="80"/>
            <w:noWrap/>
            <w:vAlign w:val="bottom"/>
          </w:tcPr>
          <w:p w14:paraId="5EC2A665" w14:textId="55B788B4" w:rsidR="003F5B1C" w:rsidRPr="00FD0DDD" w:rsidRDefault="003F5B1C" w:rsidP="00FD0DDD">
            <w:pPr>
              <w:spacing w:before="40" w:after="40"/>
              <w:ind w:right="-11"/>
              <w:jc w:val="center"/>
              <w:rPr>
                <w:rFonts w:cs="Arial"/>
                <w:bCs/>
                <w:color w:val="000000"/>
                <w:szCs w:val="20"/>
              </w:rPr>
            </w:pPr>
            <w:r w:rsidRPr="00FD0DDD">
              <w:rPr>
                <w:rFonts w:cs="Arial"/>
                <w:b/>
                <w:bCs/>
                <w:color w:val="FFFFFF"/>
                <w:szCs w:val="20"/>
              </w:rPr>
              <w:t>100%</w:t>
            </w:r>
          </w:p>
        </w:tc>
      </w:tr>
    </w:tbl>
    <w:p w14:paraId="10223760" w14:textId="3283DEB8" w:rsidR="00897A1B" w:rsidRDefault="00261EE5" w:rsidP="00945FD8">
      <w:pPr>
        <w:pStyle w:val="SWACaptionstyle"/>
        <w:spacing w:after="200"/>
        <w:rPr>
          <w:sz w:val="16"/>
        </w:rPr>
      </w:pPr>
      <w:bookmarkStart w:id="56" w:name="_Hlk49770450"/>
      <w:r>
        <w:rPr>
          <w:sz w:val="16"/>
        </w:rPr>
        <w:t>Note:</w:t>
      </w:r>
      <w:r w:rsidRPr="00F52450">
        <w:rPr>
          <w:sz w:val="16"/>
        </w:rPr>
        <w:t xml:space="preserve"> </w:t>
      </w:r>
      <w:r w:rsidR="00394E50" w:rsidRPr="00F52450">
        <w:rPr>
          <w:sz w:val="16"/>
        </w:rPr>
        <w:t>The percentages shown in this table have been rounded to the nearest whole number; therefore the sum of percentage figures for each column may not equal the total.</w:t>
      </w:r>
      <w:r w:rsidR="00070D15">
        <w:rPr>
          <w:sz w:val="16"/>
        </w:rPr>
        <w:t xml:space="preserve"> </w:t>
      </w:r>
    </w:p>
    <w:p w14:paraId="44C1E648" w14:textId="27B29A43" w:rsidR="00437A12" w:rsidRDefault="00437A12" w:rsidP="00945FD8">
      <w:pPr>
        <w:pStyle w:val="SWACaptionstyle"/>
        <w:spacing w:after="200"/>
        <w:rPr>
          <w:sz w:val="16"/>
        </w:rPr>
      </w:pPr>
      <w:r w:rsidRPr="00437A12">
        <w:rPr>
          <w:sz w:val="16"/>
        </w:rPr>
        <w:t> </w:t>
      </w:r>
    </w:p>
    <w:bookmarkEnd w:id="56"/>
    <w:p w14:paraId="5A8339F4" w14:textId="77777777" w:rsidR="00261EE5" w:rsidRDefault="00261EE5" w:rsidP="00945FD8">
      <w:pPr>
        <w:pStyle w:val="SWACaptionstyle"/>
        <w:spacing w:after="200"/>
        <w:rPr>
          <w:sz w:val="16"/>
        </w:rPr>
      </w:pPr>
    </w:p>
    <w:p w14:paraId="18472E23" w14:textId="77777777" w:rsidR="00897A1B" w:rsidRDefault="00897A1B" w:rsidP="00945FD8">
      <w:pPr>
        <w:pStyle w:val="SWACaptionstyle"/>
        <w:spacing w:after="200"/>
        <w:rPr>
          <w:sz w:val="16"/>
        </w:rPr>
      </w:pPr>
    </w:p>
    <w:p w14:paraId="6B8F1774" w14:textId="77777777" w:rsidR="00CA427C" w:rsidRDefault="00CA427C" w:rsidP="00945FD8">
      <w:pPr>
        <w:spacing w:after="200"/>
        <w:rPr>
          <w:rFonts w:eastAsiaTheme="majorEastAsia" w:cs="Arial"/>
          <w:b/>
          <w:color w:val="C10A27"/>
          <w:sz w:val="32"/>
          <w:szCs w:val="22"/>
        </w:rPr>
      </w:pPr>
      <w:bookmarkStart w:id="57" w:name="_Toc460936386"/>
      <w:r>
        <w:br w:type="page"/>
      </w:r>
    </w:p>
    <w:p w14:paraId="53B0A3A1" w14:textId="163432D7" w:rsidR="00897A1B" w:rsidRPr="00431439" w:rsidRDefault="00897A1B" w:rsidP="00945FD8">
      <w:pPr>
        <w:pStyle w:val="SWA1stHeading"/>
        <w:ind w:left="431" w:hanging="431"/>
      </w:pPr>
      <w:bookmarkStart w:id="58" w:name="_Toc86914600"/>
      <w:r w:rsidRPr="00431439">
        <w:lastRenderedPageBreak/>
        <w:t>Breakdown agency</w:t>
      </w:r>
      <w:bookmarkEnd w:id="57"/>
      <w:bookmarkEnd w:id="58"/>
    </w:p>
    <w:p w14:paraId="3A82348D" w14:textId="6D661A62" w:rsidR="00897A1B" w:rsidRDefault="00897A1B" w:rsidP="00945FD8">
      <w:pPr>
        <w:pStyle w:val="NoSpacing"/>
        <w:spacing w:after="200"/>
      </w:pPr>
      <w:r w:rsidRPr="00A47FD9">
        <w:t>The breakdown agency identifies the object, substance or circumstance principally involved at the point at which things started to go wrong</w:t>
      </w:r>
      <w:r w:rsidR="00F26615">
        <w:t xml:space="preserve"> and ultimately led to a worker fatality.</w:t>
      </w:r>
    </w:p>
    <w:p w14:paraId="1BFCFE65" w14:textId="43E0A578" w:rsidR="00E874F9" w:rsidRDefault="00720E0D" w:rsidP="00945FD8">
      <w:pPr>
        <w:pStyle w:val="NoSpacing"/>
        <w:spacing w:after="200"/>
      </w:pPr>
      <w:r>
        <w:t>T</w:t>
      </w:r>
      <w:r w:rsidR="00E874F9" w:rsidRPr="00A47FD9">
        <w:t>he breakdown agency</w:t>
      </w:r>
      <w:r w:rsidR="00080B2C">
        <w:t xml:space="preserve"> category</w:t>
      </w:r>
      <w:r w:rsidR="00E874F9" w:rsidRPr="00A47FD9">
        <w:t xml:space="preserve"> of </w:t>
      </w:r>
      <w:r w:rsidR="00EC2047">
        <w:t>M</w:t>
      </w:r>
      <w:r w:rsidR="00E874F9" w:rsidRPr="00A47FD9">
        <w:t xml:space="preserve">obile </w:t>
      </w:r>
      <w:r w:rsidR="00E874F9" w:rsidRPr="00720E0D">
        <w:t>plant and transport</w:t>
      </w:r>
      <w:r w:rsidR="00EC2047">
        <w:t>, which</w:t>
      </w:r>
      <w:r w:rsidR="00E874F9" w:rsidRPr="00720E0D">
        <w:t xml:space="preserve"> </w:t>
      </w:r>
      <w:r w:rsidR="00EC2047" w:rsidRPr="00720E0D">
        <w:t>includes objects such as cars, tractors and excavators</w:t>
      </w:r>
      <w:r w:rsidR="00EC2047">
        <w:t>,</w:t>
      </w:r>
      <w:r w:rsidR="00EC2047" w:rsidRPr="00720E0D">
        <w:t xml:space="preserve"> </w:t>
      </w:r>
      <w:r w:rsidR="00E874F9" w:rsidRPr="00720E0D">
        <w:t xml:space="preserve">accounted for over half </w:t>
      </w:r>
      <w:r w:rsidR="007A703E" w:rsidRPr="00720E0D">
        <w:t>(5</w:t>
      </w:r>
      <w:r w:rsidR="00550DEB">
        <w:t>8</w:t>
      </w:r>
      <w:r w:rsidR="007A703E">
        <w:t>%</w:t>
      </w:r>
      <w:r w:rsidR="007A703E" w:rsidRPr="00720E0D">
        <w:t xml:space="preserve">) </w:t>
      </w:r>
      <w:r w:rsidR="00E874F9" w:rsidRPr="00720E0D">
        <w:t>of fatalities</w:t>
      </w:r>
      <w:r w:rsidR="007A703E">
        <w:t xml:space="preserve"> </w:t>
      </w:r>
      <w:r w:rsidR="00550DEB">
        <w:t xml:space="preserve">in 2020 </w:t>
      </w:r>
      <w:r w:rsidRPr="00720E0D">
        <w:t>(</w:t>
      </w:r>
      <w:r w:rsidR="00D06E11">
        <w:t>Table</w:t>
      </w:r>
      <w:r w:rsidR="00E55146">
        <w:t> </w:t>
      </w:r>
      <w:r w:rsidR="00D06E11">
        <w:t>1</w:t>
      </w:r>
      <w:r w:rsidR="00AB7594">
        <w:t>8</w:t>
      </w:r>
      <w:r w:rsidRPr="00720E0D">
        <w:t>)</w:t>
      </w:r>
      <w:r w:rsidR="00E874F9" w:rsidRPr="00720E0D">
        <w:t>. Environmental agencies</w:t>
      </w:r>
      <w:r w:rsidR="00EC2047">
        <w:t xml:space="preserve">, which includes objects such as buildings </w:t>
      </w:r>
      <w:r w:rsidR="00D53FCB">
        <w:t>(</w:t>
      </w:r>
      <w:r w:rsidR="001D48CC">
        <w:t xml:space="preserve">e.g. roof and other fixed structures of the building) </w:t>
      </w:r>
      <w:r w:rsidR="00EC2047">
        <w:t>and vegetation,</w:t>
      </w:r>
      <w:r w:rsidR="00EC2047" w:rsidRPr="00720E0D">
        <w:t xml:space="preserve"> </w:t>
      </w:r>
      <w:r w:rsidR="00EC2047">
        <w:t xml:space="preserve">was the </w:t>
      </w:r>
      <w:r w:rsidR="00A917FF" w:rsidRPr="00720E0D">
        <w:t xml:space="preserve">second </w:t>
      </w:r>
      <w:r w:rsidR="00E874F9" w:rsidRPr="00720E0D">
        <w:t xml:space="preserve">most </w:t>
      </w:r>
      <w:r w:rsidR="00EC2047">
        <w:t>common breakdown agency</w:t>
      </w:r>
      <w:r w:rsidR="00550DEB">
        <w:t xml:space="preserve"> in 2020</w:t>
      </w:r>
      <w:r w:rsidR="00EC2047">
        <w:t xml:space="preserve">, accounting for </w:t>
      </w:r>
      <w:r w:rsidR="00E15491">
        <w:t>14</w:t>
      </w:r>
      <w:r w:rsidR="00E55146">
        <w:t xml:space="preserve">% </w:t>
      </w:r>
      <w:r w:rsidR="00E874F9" w:rsidRPr="00720E0D">
        <w:t xml:space="preserve">of </w:t>
      </w:r>
      <w:r w:rsidR="00EC2047">
        <w:t xml:space="preserve">worker </w:t>
      </w:r>
      <w:r w:rsidR="00E874F9" w:rsidRPr="00720E0D">
        <w:t>fatalities</w:t>
      </w:r>
      <w:r w:rsidR="00E874F9">
        <w:t>.</w:t>
      </w:r>
    </w:p>
    <w:p w14:paraId="0A62F3B7" w14:textId="711BCFCE" w:rsidR="002C5F85" w:rsidRDefault="002C5F85" w:rsidP="00F37C3C">
      <w:pPr>
        <w:pStyle w:val="Heading3"/>
        <w:spacing w:before="0" w:after="120"/>
      </w:pPr>
      <w:bookmarkStart w:id="59" w:name="_Toc86914601"/>
      <w:r w:rsidRPr="00D06E11">
        <w:t xml:space="preserve">Table </w:t>
      </w:r>
      <w:r w:rsidR="00D06E11" w:rsidRPr="00D06E11">
        <w:t>1</w:t>
      </w:r>
      <w:r w:rsidR="00AB7594">
        <w:t>8</w:t>
      </w:r>
      <w:r w:rsidRPr="00D06E11">
        <w:t xml:space="preserve">: Worker fatalities: number and proportion by breakdown agency, </w:t>
      </w:r>
      <w:r w:rsidR="004051FF" w:rsidRPr="00D06E11">
        <w:t>201</w:t>
      </w:r>
      <w:r w:rsidR="00E15491">
        <w:t>9</w:t>
      </w:r>
      <w:r w:rsidR="004051FF" w:rsidRPr="00D06E11">
        <w:t>, 20</w:t>
      </w:r>
      <w:r w:rsidR="00E15491">
        <w:t>20</w:t>
      </w:r>
      <w:r w:rsidR="004051FF" w:rsidRPr="00D06E11">
        <w:t xml:space="preserve"> and </w:t>
      </w:r>
      <w:r w:rsidR="000479FF">
        <w:t>5</w:t>
      </w:r>
      <w:r w:rsidR="00F37C3C">
        <w:t> </w:t>
      </w:r>
      <w:r w:rsidR="004051FF">
        <w:t>year average (201</w:t>
      </w:r>
      <w:r w:rsidR="00E15491">
        <w:t>6</w:t>
      </w:r>
      <w:r w:rsidR="006A79DA">
        <w:t xml:space="preserve"> </w:t>
      </w:r>
      <w:r w:rsidR="004051FF">
        <w:t>to 20</w:t>
      </w:r>
      <w:r w:rsidR="00E15491">
        <w:t>20</w:t>
      </w:r>
      <w:r w:rsidR="004051FF" w:rsidRPr="002B47EB">
        <w:t xml:space="preserve">) </w:t>
      </w:r>
      <w:r w:rsidRPr="002B47EB">
        <w:t xml:space="preserve">(sorted by </w:t>
      </w:r>
      <w:r w:rsidR="000479FF">
        <w:t>5</w:t>
      </w:r>
      <w:r w:rsidRPr="002B47EB">
        <w:t xml:space="preserve"> year average)</w:t>
      </w:r>
      <w:bookmarkEnd w:id="59"/>
    </w:p>
    <w:tbl>
      <w:tblPr>
        <w:tblW w:w="8838" w:type="dxa"/>
        <w:tblInd w:w="-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E0" w:firstRow="1" w:lastRow="1" w:firstColumn="1" w:lastColumn="0" w:noHBand="0" w:noVBand="1"/>
        <w:tblDescription w:val="This table provides the number and proportion of fatalities by breakdown agency for 2019, 2020 and a five year average over 2016 to 2020. Refer to the report text for more details."/>
      </w:tblPr>
      <w:tblGrid>
        <w:gridCol w:w="3264"/>
        <w:gridCol w:w="928"/>
        <w:gridCol w:w="770"/>
        <w:gridCol w:w="1089"/>
        <w:gridCol w:w="928"/>
        <w:gridCol w:w="818"/>
        <w:gridCol w:w="1041"/>
      </w:tblGrid>
      <w:tr w:rsidR="00E3390F" w:rsidRPr="00FD0DDD" w14:paraId="7BD63BBA" w14:textId="77777777" w:rsidTr="00BD7BF1">
        <w:trPr>
          <w:trHeight w:val="309"/>
        </w:trPr>
        <w:tc>
          <w:tcPr>
            <w:tcW w:w="3264" w:type="dxa"/>
            <w:vMerge w:val="restart"/>
            <w:shd w:val="clear" w:color="auto" w:fill="C10A27"/>
            <w:noWrap/>
            <w:vAlign w:val="center"/>
            <w:hideMark/>
          </w:tcPr>
          <w:p w14:paraId="243A1F26" w14:textId="600160F9" w:rsidR="00E3390F" w:rsidRPr="00FD0DDD" w:rsidRDefault="00E3390F" w:rsidP="00FD0DDD">
            <w:pPr>
              <w:spacing w:before="40" w:after="40"/>
              <w:rPr>
                <w:rFonts w:cs="Arial"/>
                <w:b/>
                <w:bCs/>
                <w:color w:val="FFFFFF"/>
                <w:szCs w:val="20"/>
              </w:rPr>
            </w:pPr>
            <w:r w:rsidRPr="00FD0DDD">
              <w:rPr>
                <w:rFonts w:cs="Arial"/>
                <w:b/>
                <w:bCs/>
                <w:color w:val="FFFFFF"/>
                <w:szCs w:val="20"/>
              </w:rPr>
              <w:t xml:space="preserve">Breakdown agency </w:t>
            </w:r>
          </w:p>
        </w:tc>
        <w:tc>
          <w:tcPr>
            <w:tcW w:w="2787" w:type="dxa"/>
            <w:gridSpan w:val="3"/>
            <w:shd w:val="clear" w:color="auto" w:fill="C10A27"/>
            <w:noWrap/>
            <w:vAlign w:val="center"/>
            <w:hideMark/>
          </w:tcPr>
          <w:p w14:paraId="64C9BF5B" w14:textId="77777777" w:rsidR="00E3390F" w:rsidRPr="00FD0DDD" w:rsidRDefault="00E3390F" w:rsidP="00FD0DDD">
            <w:pPr>
              <w:spacing w:before="40" w:after="40"/>
              <w:jc w:val="center"/>
              <w:rPr>
                <w:rFonts w:cs="Arial"/>
                <w:b/>
                <w:bCs/>
                <w:color w:val="FFFFFF"/>
                <w:szCs w:val="20"/>
              </w:rPr>
            </w:pPr>
            <w:r w:rsidRPr="00FD0DDD">
              <w:rPr>
                <w:rFonts w:cs="Arial"/>
                <w:b/>
                <w:bCs/>
                <w:color w:val="FFFFFF"/>
                <w:szCs w:val="20"/>
              </w:rPr>
              <w:t>Number of fatalities</w:t>
            </w:r>
          </w:p>
        </w:tc>
        <w:tc>
          <w:tcPr>
            <w:tcW w:w="2787" w:type="dxa"/>
            <w:gridSpan w:val="3"/>
            <w:shd w:val="clear" w:color="auto" w:fill="C10A27"/>
            <w:noWrap/>
            <w:vAlign w:val="center"/>
            <w:hideMark/>
          </w:tcPr>
          <w:p w14:paraId="2ABEFBFF" w14:textId="77777777" w:rsidR="00E3390F" w:rsidRPr="00FD0DDD" w:rsidRDefault="00E3390F" w:rsidP="00FD0DDD">
            <w:pPr>
              <w:spacing w:before="40" w:after="40"/>
              <w:jc w:val="center"/>
              <w:rPr>
                <w:rFonts w:cs="Arial"/>
                <w:b/>
                <w:bCs/>
                <w:color w:val="FFFFFF"/>
                <w:szCs w:val="20"/>
              </w:rPr>
            </w:pPr>
            <w:r w:rsidRPr="00FD0DDD">
              <w:rPr>
                <w:rFonts w:cs="Arial"/>
                <w:b/>
                <w:bCs/>
                <w:color w:val="FFFFFF"/>
                <w:szCs w:val="20"/>
              </w:rPr>
              <w:t>% of fatalities</w:t>
            </w:r>
          </w:p>
        </w:tc>
      </w:tr>
      <w:tr w:rsidR="00E3390F" w:rsidRPr="00FD0DDD" w14:paraId="3A563FE1" w14:textId="77777777" w:rsidTr="00F37C3C">
        <w:trPr>
          <w:trHeight w:val="576"/>
        </w:trPr>
        <w:tc>
          <w:tcPr>
            <w:tcW w:w="3264" w:type="dxa"/>
            <w:vMerge/>
            <w:shd w:val="clear" w:color="auto" w:fill="C10A27"/>
            <w:vAlign w:val="center"/>
            <w:hideMark/>
          </w:tcPr>
          <w:p w14:paraId="64BE4375" w14:textId="77777777" w:rsidR="00E3390F" w:rsidRPr="00FD0DDD" w:rsidRDefault="00E3390F" w:rsidP="00FD0DDD">
            <w:pPr>
              <w:spacing w:before="40" w:after="40"/>
              <w:rPr>
                <w:rFonts w:cs="Arial"/>
                <w:b/>
                <w:bCs/>
                <w:color w:val="FFFFFF"/>
                <w:szCs w:val="20"/>
              </w:rPr>
            </w:pPr>
          </w:p>
        </w:tc>
        <w:tc>
          <w:tcPr>
            <w:tcW w:w="928" w:type="dxa"/>
            <w:shd w:val="clear" w:color="auto" w:fill="C10A27"/>
            <w:noWrap/>
            <w:vAlign w:val="center"/>
            <w:hideMark/>
          </w:tcPr>
          <w:p w14:paraId="722EC721" w14:textId="16DE09FF" w:rsidR="00E3390F" w:rsidRPr="00FD0DDD" w:rsidRDefault="00E3390F" w:rsidP="00FD0DDD">
            <w:pPr>
              <w:spacing w:before="40" w:after="40"/>
              <w:jc w:val="center"/>
              <w:rPr>
                <w:rFonts w:cs="Arial"/>
                <w:b/>
                <w:bCs/>
                <w:color w:val="FFFFFF"/>
                <w:szCs w:val="20"/>
              </w:rPr>
            </w:pPr>
            <w:r w:rsidRPr="00FD0DDD">
              <w:rPr>
                <w:rFonts w:cs="Arial"/>
                <w:b/>
                <w:bCs/>
                <w:color w:val="FFFFFF"/>
                <w:szCs w:val="20"/>
              </w:rPr>
              <w:t>20</w:t>
            </w:r>
            <w:r w:rsidR="00E15491" w:rsidRPr="00FD0DDD">
              <w:rPr>
                <w:rFonts w:cs="Arial"/>
                <w:b/>
                <w:bCs/>
                <w:color w:val="FFFFFF"/>
                <w:szCs w:val="20"/>
              </w:rPr>
              <w:t>19</w:t>
            </w:r>
          </w:p>
        </w:tc>
        <w:tc>
          <w:tcPr>
            <w:tcW w:w="770" w:type="dxa"/>
            <w:shd w:val="clear" w:color="auto" w:fill="C10A27"/>
            <w:noWrap/>
            <w:vAlign w:val="center"/>
            <w:hideMark/>
          </w:tcPr>
          <w:p w14:paraId="079A1ED9" w14:textId="50CD292C" w:rsidR="00E3390F" w:rsidRPr="00FD0DDD" w:rsidRDefault="00E3390F" w:rsidP="00FD0DDD">
            <w:pPr>
              <w:spacing w:before="40" w:after="40"/>
              <w:jc w:val="center"/>
              <w:rPr>
                <w:rFonts w:cs="Arial"/>
                <w:b/>
                <w:bCs/>
                <w:color w:val="FFFFFF"/>
                <w:szCs w:val="20"/>
              </w:rPr>
            </w:pPr>
            <w:r w:rsidRPr="00FD0DDD">
              <w:rPr>
                <w:rFonts w:cs="Arial"/>
                <w:b/>
                <w:bCs/>
                <w:color w:val="FFFFFF"/>
                <w:szCs w:val="20"/>
              </w:rPr>
              <w:t>20</w:t>
            </w:r>
            <w:r w:rsidR="00E15491" w:rsidRPr="00FD0DDD">
              <w:rPr>
                <w:rFonts w:cs="Arial"/>
                <w:b/>
                <w:bCs/>
                <w:color w:val="FFFFFF"/>
                <w:szCs w:val="20"/>
              </w:rPr>
              <w:t>20</w:t>
            </w:r>
          </w:p>
        </w:tc>
        <w:tc>
          <w:tcPr>
            <w:tcW w:w="1089" w:type="dxa"/>
            <w:shd w:val="clear" w:color="auto" w:fill="C10A27"/>
            <w:noWrap/>
            <w:vAlign w:val="center"/>
            <w:hideMark/>
          </w:tcPr>
          <w:p w14:paraId="3E9E2700" w14:textId="19933737" w:rsidR="00E3390F" w:rsidRPr="00FD0DDD" w:rsidRDefault="00E3390F" w:rsidP="00FD0DDD">
            <w:pPr>
              <w:spacing w:before="40" w:after="40"/>
              <w:jc w:val="center"/>
              <w:rPr>
                <w:rFonts w:cs="Arial"/>
                <w:b/>
                <w:bCs/>
                <w:color w:val="FFFFFF"/>
                <w:szCs w:val="20"/>
              </w:rPr>
            </w:pPr>
            <w:r w:rsidRPr="00FD0DDD">
              <w:rPr>
                <w:rFonts w:cs="Arial"/>
                <w:b/>
                <w:bCs/>
                <w:color w:val="FFFFFF"/>
                <w:szCs w:val="20"/>
              </w:rPr>
              <w:t>5 yr</w:t>
            </w:r>
          </w:p>
          <w:p w14:paraId="544AFF5E" w14:textId="6D69259F" w:rsidR="00E3390F" w:rsidRPr="00FD0DDD" w:rsidRDefault="00E3390F" w:rsidP="00FD0DDD">
            <w:pPr>
              <w:spacing w:before="40" w:after="40"/>
              <w:jc w:val="center"/>
              <w:rPr>
                <w:rFonts w:cs="Arial"/>
                <w:b/>
                <w:bCs/>
                <w:color w:val="FFFFFF"/>
                <w:szCs w:val="20"/>
              </w:rPr>
            </w:pPr>
            <w:r w:rsidRPr="00FD0DDD">
              <w:rPr>
                <w:rFonts w:cs="Arial"/>
                <w:b/>
                <w:bCs/>
                <w:color w:val="FFFFFF"/>
                <w:szCs w:val="20"/>
              </w:rPr>
              <w:t>average</w:t>
            </w:r>
          </w:p>
        </w:tc>
        <w:tc>
          <w:tcPr>
            <w:tcW w:w="928" w:type="dxa"/>
            <w:shd w:val="clear" w:color="auto" w:fill="C10A27"/>
            <w:noWrap/>
            <w:vAlign w:val="center"/>
            <w:hideMark/>
          </w:tcPr>
          <w:p w14:paraId="5C33A737" w14:textId="5695A935" w:rsidR="00E3390F" w:rsidRPr="00FD0DDD" w:rsidRDefault="00E3390F" w:rsidP="00FD0DDD">
            <w:pPr>
              <w:spacing w:before="40" w:after="40"/>
              <w:jc w:val="center"/>
              <w:rPr>
                <w:rFonts w:cs="Arial"/>
                <w:b/>
                <w:bCs/>
                <w:color w:val="FFFFFF"/>
                <w:szCs w:val="20"/>
              </w:rPr>
            </w:pPr>
            <w:r w:rsidRPr="00FD0DDD">
              <w:rPr>
                <w:rFonts w:cs="Arial"/>
                <w:b/>
                <w:bCs/>
                <w:color w:val="FFFFFF"/>
                <w:szCs w:val="20"/>
              </w:rPr>
              <w:t>201</w:t>
            </w:r>
            <w:r w:rsidR="00E15491" w:rsidRPr="00FD0DDD">
              <w:rPr>
                <w:rFonts w:cs="Arial"/>
                <w:b/>
                <w:bCs/>
                <w:color w:val="FFFFFF"/>
                <w:szCs w:val="20"/>
              </w:rPr>
              <w:t>9</w:t>
            </w:r>
          </w:p>
        </w:tc>
        <w:tc>
          <w:tcPr>
            <w:tcW w:w="818" w:type="dxa"/>
            <w:shd w:val="clear" w:color="auto" w:fill="C10A27"/>
            <w:noWrap/>
            <w:vAlign w:val="center"/>
            <w:hideMark/>
          </w:tcPr>
          <w:p w14:paraId="44A2E2AA" w14:textId="3E3C88DD" w:rsidR="00E3390F" w:rsidRPr="00FD0DDD" w:rsidRDefault="00E3390F" w:rsidP="00FD0DDD">
            <w:pPr>
              <w:spacing w:before="40" w:after="40"/>
              <w:jc w:val="center"/>
              <w:rPr>
                <w:rFonts w:cs="Arial"/>
                <w:b/>
                <w:bCs/>
                <w:color w:val="FFFFFF"/>
                <w:szCs w:val="20"/>
              </w:rPr>
            </w:pPr>
            <w:r w:rsidRPr="00FD0DDD">
              <w:rPr>
                <w:rFonts w:cs="Arial"/>
                <w:b/>
                <w:bCs/>
                <w:color w:val="FFFFFF"/>
                <w:szCs w:val="20"/>
              </w:rPr>
              <w:t>20</w:t>
            </w:r>
            <w:r w:rsidR="00E15491" w:rsidRPr="00FD0DDD">
              <w:rPr>
                <w:rFonts w:cs="Arial"/>
                <w:b/>
                <w:bCs/>
                <w:color w:val="FFFFFF"/>
                <w:szCs w:val="20"/>
              </w:rPr>
              <w:t>20</w:t>
            </w:r>
          </w:p>
        </w:tc>
        <w:tc>
          <w:tcPr>
            <w:tcW w:w="1041" w:type="dxa"/>
            <w:shd w:val="clear" w:color="auto" w:fill="C10A27"/>
            <w:noWrap/>
            <w:vAlign w:val="center"/>
            <w:hideMark/>
          </w:tcPr>
          <w:p w14:paraId="37DE6D00" w14:textId="3FB9FD17" w:rsidR="00E3390F" w:rsidRPr="00FD0DDD" w:rsidRDefault="00E3390F" w:rsidP="00FD0DDD">
            <w:pPr>
              <w:spacing w:before="40" w:after="40"/>
              <w:jc w:val="center"/>
              <w:rPr>
                <w:rFonts w:cs="Arial"/>
                <w:b/>
                <w:bCs/>
                <w:color w:val="FFFFFF"/>
                <w:szCs w:val="20"/>
              </w:rPr>
            </w:pPr>
            <w:r w:rsidRPr="00FD0DDD">
              <w:rPr>
                <w:rFonts w:cs="Arial"/>
                <w:b/>
                <w:bCs/>
                <w:color w:val="FFFFFF"/>
                <w:szCs w:val="20"/>
              </w:rPr>
              <w:t>5 yr</w:t>
            </w:r>
          </w:p>
          <w:p w14:paraId="6B085949" w14:textId="5D2F3977" w:rsidR="00E3390F" w:rsidRPr="00FD0DDD" w:rsidRDefault="00E3390F" w:rsidP="00FD0DDD">
            <w:pPr>
              <w:spacing w:before="40" w:after="40"/>
              <w:jc w:val="center"/>
              <w:rPr>
                <w:rFonts w:cs="Arial"/>
                <w:b/>
                <w:bCs/>
                <w:color w:val="FFFFFF"/>
                <w:szCs w:val="20"/>
              </w:rPr>
            </w:pPr>
            <w:r w:rsidRPr="00FD0DDD">
              <w:rPr>
                <w:rFonts w:cs="Arial"/>
                <w:b/>
                <w:bCs/>
                <w:color w:val="FFFFFF"/>
                <w:szCs w:val="20"/>
              </w:rPr>
              <w:t>average</w:t>
            </w:r>
          </w:p>
        </w:tc>
      </w:tr>
      <w:tr w:rsidR="003F5B1C" w:rsidRPr="00FD0DDD" w14:paraId="72CBFEDE" w14:textId="77777777" w:rsidTr="00F37C3C">
        <w:trPr>
          <w:trHeight w:val="309"/>
        </w:trPr>
        <w:tc>
          <w:tcPr>
            <w:tcW w:w="3264" w:type="dxa"/>
            <w:shd w:val="clear" w:color="auto" w:fill="auto"/>
            <w:noWrap/>
            <w:vAlign w:val="center"/>
          </w:tcPr>
          <w:p w14:paraId="19DD660B" w14:textId="5CDDB7D1" w:rsidR="003F5B1C" w:rsidRPr="00FD0DDD" w:rsidRDefault="003F5B1C" w:rsidP="00FD0DDD">
            <w:pPr>
              <w:spacing w:before="40" w:after="40"/>
              <w:rPr>
                <w:rFonts w:cs="Arial"/>
                <w:b/>
                <w:szCs w:val="20"/>
              </w:rPr>
            </w:pPr>
            <w:r w:rsidRPr="00FD0DDD">
              <w:rPr>
                <w:rFonts w:cs="Arial"/>
                <w:color w:val="000000"/>
                <w:szCs w:val="20"/>
              </w:rPr>
              <w:t>Mobile plant &amp; transport</w:t>
            </w:r>
          </w:p>
        </w:tc>
        <w:tc>
          <w:tcPr>
            <w:tcW w:w="928" w:type="dxa"/>
            <w:shd w:val="clear" w:color="auto" w:fill="auto"/>
            <w:noWrap/>
            <w:vAlign w:val="center"/>
          </w:tcPr>
          <w:p w14:paraId="5DA07C86" w14:textId="41011D01" w:rsidR="003F5B1C" w:rsidRPr="00FD0DDD" w:rsidRDefault="003F5B1C" w:rsidP="00FD0DDD">
            <w:pPr>
              <w:spacing w:before="40" w:after="40"/>
              <w:jc w:val="center"/>
              <w:rPr>
                <w:rFonts w:cs="Arial"/>
                <w:color w:val="000000"/>
                <w:szCs w:val="20"/>
              </w:rPr>
            </w:pPr>
            <w:r w:rsidRPr="00FD0DDD">
              <w:rPr>
                <w:rFonts w:cs="Arial"/>
                <w:color w:val="000000"/>
                <w:szCs w:val="20"/>
              </w:rPr>
              <w:t>105</w:t>
            </w:r>
          </w:p>
        </w:tc>
        <w:tc>
          <w:tcPr>
            <w:tcW w:w="770" w:type="dxa"/>
            <w:shd w:val="clear" w:color="auto" w:fill="auto"/>
            <w:noWrap/>
            <w:vAlign w:val="center"/>
          </w:tcPr>
          <w:p w14:paraId="70D61A49" w14:textId="5CA05B5A" w:rsidR="003F5B1C" w:rsidRPr="00FD0DDD" w:rsidRDefault="003F5B1C" w:rsidP="00FD0DDD">
            <w:pPr>
              <w:spacing w:before="40" w:after="40"/>
              <w:jc w:val="center"/>
              <w:rPr>
                <w:rFonts w:cs="Arial"/>
                <w:color w:val="000000"/>
                <w:szCs w:val="20"/>
              </w:rPr>
            </w:pPr>
            <w:r w:rsidRPr="00FD0DDD">
              <w:rPr>
                <w:rFonts w:cs="Arial"/>
                <w:color w:val="000000"/>
                <w:szCs w:val="20"/>
              </w:rPr>
              <w:t>113</w:t>
            </w:r>
          </w:p>
        </w:tc>
        <w:tc>
          <w:tcPr>
            <w:tcW w:w="1089" w:type="dxa"/>
            <w:shd w:val="clear" w:color="auto" w:fill="auto"/>
            <w:noWrap/>
            <w:vAlign w:val="center"/>
          </w:tcPr>
          <w:p w14:paraId="60BB5B27" w14:textId="63559359" w:rsidR="003F5B1C" w:rsidRPr="00FD0DDD" w:rsidRDefault="003F5B1C" w:rsidP="00FD0DDD">
            <w:pPr>
              <w:spacing w:before="40" w:after="40"/>
              <w:jc w:val="center"/>
              <w:rPr>
                <w:rFonts w:cs="Arial"/>
                <w:b/>
                <w:color w:val="000000"/>
                <w:szCs w:val="20"/>
              </w:rPr>
            </w:pPr>
            <w:r w:rsidRPr="00FD0DDD">
              <w:rPr>
                <w:rFonts w:cs="Arial"/>
                <w:color w:val="000000"/>
                <w:szCs w:val="20"/>
              </w:rPr>
              <w:t>100</w:t>
            </w:r>
          </w:p>
        </w:tc>
        <w:tc>
          <w:tcPr>
            <w:tcW w:w="928" w:type="dxa"/>
            <w:shd w:val="clear" w:color="auto" w:fill="auto"/>
            <w:noWrap/>
            <w:vAlign w:val="center"/>
          </w:tcPr>
          <w:p w14:paraId="0EA4D218" w14:textId="30BBB5A8" w:rsidR="003F5B1C" w:rsidRPr="00FD0DDD" w:rsidRDefault="003F5B1C" w:rsidP="00FD0DDD">
            <w:pPr>
              <w:spacing w:before="40" w:after="40"/>
              <w:jc w:val="center"/>
              <w:rPr>
                <w:rFonts w:cs="Arial"/>
                <w:color w:val="000000"/>
                <w:szCs w:val="20"/>
              </w:rPr>
            </w:pPr>
            <w:r w:rsidRPr="00FD0DDD">
              <w:rPr>
                <w:rFonts w:cs="Arial"/>
                <w:color w:val="000000"/>
                <w:szCs w:val="20"/>
              </w:rPr>
              <w:t>55%</w:t>
            </w:r>
          </w:p>
        </w:tc>
        <w:tc>
          <w:tcPr>
            <w:tcW w:w="818" w:type="dxa"/>
            <w:shd w:val="clear" w:color="auto" w:fill="auto"/>
            <w:noWrap/>
            <w:vAlign w:val="center"/>
          </w:tcPr>
          <w:p w14:paraId="641C9DE9" w14:textId="7D2CE6FA" w:rsidR="003F5B1C" w:rsidRPr="00FD0DDD" w:rsidRDefault="003F5B1C" w:rsidP="00FD0DDD">
            <w:pPr>
              <w:spacing w:before="40" w:after="40"/>
              <w:jc w:val="center"/>
              <w:rPr>
                <w:rFonts w:cs="Arial"/>
                <w:color w:val="000000"/>
                <w:szCs w:val="20"/>
              </w:rPr>
            </w:pPr>
            <w:r w:rsidRPr="00FD0DDD">
              <w:rPr>
                <w:rFonts w:cs="Arial"/>
                <w:color w:val="000000"/>
                <w:szCs w:val="20"/>
              </w:rPr>
              <w:t>58%</w:t>
            </w:r>
          </w:p>
        </w:tc>
        <w:tc>
          <w:tcPr>
            <w:tcW w:w="1041" w:type="dxa"/>
            <w:shd w:val="clear" w:color="auto" w:fill="auto"/>
            <w:noWrap/>
            <w:vAlign w:val="center"/>
          </w:tcPr>
          <w:p w14:paraId="38E2E084" w14:textId="020489F7" w:rsidR="003F5B1C" w:rsidRPr="00FD0DDD" w:rsidRDefault="003F5B1C" w:rsidP="00FD0DDD">
            <w:pPr>
              <w:spacing w:before="40" w:after="40"/>
              <w:jc w:val="center"/>
              <w:rPr>
                <w:rFonts w:cs="Arial"/>
                <w:b/>
                <w:color w:val="000000"/>
                <w:szCs w:val="20"/>
              </w:rPr>
            </w:pPr>
            <w:r w:rsidRPr="00FD0DDD">
              <w:rPr>
                <w:rFonts w:cs="Arial"/>
                <w:color w:val="000000"/>
                <w:szCs w:val="20"/>
              </w:rPr>
              <w:t>55%</w:t>
            </w:r>
          </w:p>
        </w:tc>
      </w:tr>
      <w:tr w:rsidR="003F5B1C" w:rsidRPr="00FD0DDD" w14:paraId="40D02281" w14:textId="77777777" w:rsidTr="00F37C3C">
        <w:trPr>
          <w:trHeight w:val="309"/>
        </w:trPr>
        <w:tc>
          <w:tcPr>
            <w:tcW w:w="3264" w:type="dxa"/>
            <w:shd w:val="clear" w:color="auto" w:fill="E6E3E2"/>
            <w:noWrap/>
            <w:vAlign w:val="center"/>
          </w:tcPr>
          <w:p w14:paraId="16FD7F77" w14:textId="53A9785C" w:rsidR="003F5B1C" w:rsidRPr="00FD0DDD" w:rsidRDefault="003F5B1C" w:rsidP="00FD0DDD">
            <w:pPr>
              <w:spacing w:before="40" w:after="40"/>
              <w:rPr>
                <w:rFonts w:cs="Arial"/>
                <w:b/>
                <w:szCs w:val="20"/>
              </w:rPr>
            </w:pPr>
            <w:r w:rsidRPr="00FD0DDD">
              <w:rPr>
                <w:rFonts w:cs="Arial"/>
                <w:color w:val="000000"/>
                <w:szCs w:val="20"/>
              </w:rPr>
              <w:t>Environmental agencies</w:t>
            </w:r>
          </w:p>
        </w:tc>
        <w:tc>
          <w:tcPr>
            <w:tcW w:w="928" w:type="dxa"/>
            <w:shd w:val="clear" w:color="auto" w:fill="E6E3E2"/>
            <w:noWrap/>
            <w:vAlign w:val="center"/>
          </w:tcPr>
          <w:p w14:paraId="160FB29A" w14:textId="032DECFE" w:rsidR="003F5B1C" w:rsidRPr="00FD0DDD" w:rsidRDefault="003F5B1C" w:rsidP="00FD0DDD">
            <w:pPr>
              <w:spacing w:before="40" w:after="40"/>
              <w:jc w:val="center"/>
              <w:rPr>
                <w:rFonts w:cs="Arial"/>
                <w:color w:val="000000"/>
                <w:szCs w:val="20"/>
              </w:rPr>
            </w:pPr>
            <w:r w:rsidRPr="00FD0DDD">
              <w:rPr>
                <w:rFonts w:cs="Arial"/>
                <w:color w:val="000000"/>
                <w:szCs w:val="20"/>
              </w:rPr>
              <w:t>24</w:t>
            </w:r>
          </w:p>
        </w:tc>
        <w:tc>
          <w:tcPr>
            <w:tcW w:w="770" w:type="dxa"/>
            <w:shd w:val="clear" w:color="auto" w:fill="E6E3E2"/>
            <w:noWrap/>
            <w:vAlign w:val="center"/>
          </w:tcPr>
          <w:p w14:paraId="73438486" w14:textId="7FB40DFB" w:rsidR="003F5B1C" w:rsidRPr="00FD0DDD" w:rsidRDefault="003F5B1C" w:rsidP="00FD0DDD">
            <w:pPr>
              <w:spacing w:before="40" w:after="40"/>
              <w:jc w:val="center"/>
              <w:rPr>
                <w:rFonts w:cs="Arial"/>
                <w:color w:val="000000"/>
                <w:szCs w:val="20"/>
              </w:rPr>
            </w:pPr>
            <w:r w:rsidRPr="00FD0DDD">
              <w:rPr>
                <w:rFonts w:cs="Arial"/>
                <w:color w:val="000000"/>
                <w:szCs w:val="20"/>
              </w:rPr>
              <w:t>27</w:t>
            </w:r>
          </w:p>
        </w:tc>
        <w:tc>
          <w:tcPr>
            <w:tcW w:w="1089" w:type="dxa"/>
            <w:shd w:val="clear" w:color="auto" w:fill="E6E3E2"/>
            <w:noWrap/>
            <w:vAlign w:val="center"/>
          </w:tcPr>
          <w:p w14:paraId="00400CEF" w14:textId="6474215B" w:rsidR="003F5B1C" w:rsidRPr="00FD0DDD" w:rsidRDefault="003F5B1C" w:rsidP="00FD0DDD">
            <w:pPr>
              <w:spacing w:before="40" w:after="40"/>
              <w:jc w:val="center"/>
              <w:rPr>
                <w:rFonts w:cs="Arial"/>
                <w:b/>
                <w:color w:val="000000"/>
                <w:szCs w:val="20"/>
              </w:rPr>
            </w:pPr>
            <w:r w:rsidRPr="00FD0DDD">
              <w:rPr>
                <w:rFonts w:cs="Arial"/>
                <w:color w:val="000000"/>
                <w:szCs w:val="20"/>
              </w:rPr>
              <w:t>25</w:t>
            </w:r>
          </w:p>
        </w:tc>
        <w:tc>
          <w:tcPr>
            <w:tcW w:w="928" w:type="dxa"/>
            <w:shd w:val="clear" w:color="auto" w:fill="E6E3E2"/>
            <w:noWrap/>
            <w:vAlign w:val="center"/>
          </w:tcPr>
          <w:p w14:paraId="343CD0DE" w14:textId="1E67CB38" w:rsidR="003F5B1C" w:rsidRPr="00FD0DDD" w:rsidRDefault="003F5B1C" w:rsidP="00FD0DDD">
            <w:pPr>
              <w:spacing w:before="40" w:after="40"/>
              <w:jc w:val="center"/>
              <w:rPr>
                <w:rFonts w:cs="Arial"/>
                <w:color w:val="000000"/>
                <w:szCs w:val="20"/>
              </w:rPr>
            </w:pPr>
            <w:r w:rsidRPr="00FD0DDD">
              <w:rPr>
                <w:rFonts w:cs="Arial"/>
                <w:color w:val="000000"/>
                <w:szCs w:val="20"/>
              </w:rPr>
              <w:t>13%</w:t>
            </w:r>
          </w:p>
        </w:tc>
        <w:tc>
          <w:tcPr>
            <w:tcW w:w="818" w:type="dxa"/>
            <w:shd w:val="clear" w:color="auto" w:fill="E6E3E2"/>
            <w:noWrap/>
            <w:vAlign w:val="center"/>
          </w:tcPr>
          <w:p w14:paraId="1C25964A" w14:textId="09BF5AE7" w:rsidR="003F5B1C" w:rsidRPr="00FD0DDD" w:rsidRDefault="003F5B1C" w:rsidP="00FD0DDD">
            <w:pPr>
              <w:spacing w:before="40" w:after="40"/>
              <w:jc w:val="center"/>
              <w:rPr>
                <w:rFonts w:cs="Arial"/>
                <w:color w:val="000000"/>
                <w:szCs w:val="20"/>
              </w:rPr>
            </w:pPr>
            <w:r w:rsidRPr="00FD0DDD">
              <w:rPr>
                <w:rFonts w:cs="Arial"/>
                <w:color w:val="000000"/>
                <w:szCs w:val="20"/>
              </w:rPr>
              <w:t>14%</w:t>
            </w:r>
          </w:p>
        </w:tc>
        <w:tc>
          <w:tcPr>
            <w:tcW w:w="1041" w:type="dxa"/>
            <w:shd w:val="clear" w:color="auto" w:fill="E6E3E2"/>
            <w:noWrap/>
            <w:vAlign w:val="center"/>
          </w:tcPr>
          <w:p w14:paraId="69035B3D" w14:textId="14CE222F" w:rsidR="003F5B1C" w:rsidRPr="00FD0DDD" w:rsidRDefault="003F5B1C" w:rsidP="00FD0DDD">
            <w:pPr>
              <w:spacing w:before="40" w:after="40"/>
              <w:jc w:val="center"/>
              <w:rPr>
                <w:rFonts w:cs="Arial"/>
                <w:b/>
                <w:color w:val="000000"/>
                <w:szCs w:val="20"/>
              </w:rPr>
            </w:pPr>
            <w:r w:rsidRPr="00FD0DDD">
              <w:rPr>
                <w:rFonts w:cs="Arial"/>
                <w:color w:val="000000"/>
                <w:szCs w:val="20"/>
              </w:rPr>
              <w:t>14%</w:t>
            </w:r>
          </w:p>
        </w:tc>
      </w:tr>
      <w:tr w:rsidR="003F5B1C" w:rsidRPr="00FD0DDD" w14:paraId="11009168" w14:textId="77777777" w:rsidTr="00F37C3C">
        <w:trPr>
          <w:trHeight w:val="309"/>
        </w:trPr>
        <w:tc>
          <w:tcPr>
            <w:tcW w:w="3264" w:type="dxa"/>
            <w:shd w:val="clear" w:color="auto" w:fill="auto"/>
            <w:noWrap/>
            <w:vAlign w:val="center"/>
          </w:tcPr>
          <w:p w14:paraId="0BC8858F" w14:textId="481A7A17" w:rsidR="003F5B1C" w:rsidRPr="00FD0DDD" w:rsidRDefault="003F5B1C" w:rsidP="00FD0DDD">
            <w:pPr>
              <w:spacing w:before="40" w:after="40"/>
              <w:rPr>
                <w:rFonts w:cs="Arial"/>
                <w:b/>
                <w:szCs w:val="20"/>
              </w:rPr>
            </w:pPr>
            <w:r w:rsidRPr="00FD0DDD">
              <w:rPr>
                <w:rFonts w:cs="Arial"/>
                <w:color w:val="000000"/>
                <w:szCs w:val="20"/>
              </w:rPr>
              <w:t>Machinery &amp; (mainly) fixed plant</w:t>
            </w:r>
          </w:p>
        </w:tc>
        <w:tc>
          <w:tcPr>
            <w:tcW w:w="928" w:type="dxa"/>
            <w:shd w:val="clear" w:color="auto" w:fill="auto"/>
            <w:noWrap/>
            <w:vAlign w:val="center"/>
          </w:tcPr>
          <w:p w14:paraId="26B8787F" w14:textId="448872F8" w:rsidR="003F5B1C" w:rsidRPr="00FD0DDD" w:rsidRDefault="003F5B1C" w:rsidP="00FD0DDD">
            <w:pPr>
              <w:spacing w:before="40" w:after="40"/>
              <w:jc w:val="center"/>
              <w:rPr>
                <w:rFonts w:cs="Arial"/>
                <w:color w:val="000000"/>
                <w:szCs w:val="20"/>
              </w:rPr>
            </w:pPr>
            <w:r w:rsidRPr="00FD0DDD">
              <w:rPr>
                <w:rFonts w:cs="Arial"/>
                <w:color w:val="000000"/>
                <w:szCs w:val="20"/>
              </w:rPr>
              <w:t>25</w:t>
            </w:r>
          </w:p>
        </w:tc>
        <w:tc>
          <w:tcPr>
            <w:tcW w:w="770" w:type="dxa"/>
            <w:shd w:val="clear" w:color="auto" w:fill="auto"/>
            <w:noWrap/>
            <w:vAlign w:val="center"/>
          </w:tcPr>
          <w:p w14:paraId="0DF366CC" w14:textId="02C2D3DF" w:rsidR="003F5B1C" w:rsidRPr="00FD0DDD" w:rsidRDefault="003F5B1C" w:rsidP="00FD0DDD">
            <w:pPr>
              <w:spacing w:before="40" w:after="40"/>
              <w:jc w:val="center"/>
              <w:rPr>
                <w:rFonts w:cs="Arial"/>
                <w:color w:val="000000"/>
                <w:szCs w:val="20"/>
              </w:rPr>
            </w:pPr>
            <w:r w:rsidRPr="00FD0DDD">
              <w:rPr>
                <w:rFonts w:cs="Arial"/>
                <w:color w:val="000000"/>
                <w:szCs w:val="20"/>
              </w:rPr>
              <w:t>23</w:t>
            </w:r>
          </w:p>
        </w:tc>
        <w:tc>
          <w:tcPr>
            <w:tcW w:w="1089" w:type="dxa"/>
            <w:shd w:val="clear" w:color="auto" w:fill="auto"/>
            <w:noWrap/>
            <w:vAlign w:val="center"/>
          </w:tcPr>
          <w:p w14:paraId="4DBB5E99" w14:textId="3F10953C" w:rsidR="003F5B1C" w:rsidRPr="00FD0DDD" w:rsidRDefault="003F5B1C" w:rsidP="00FD0DDD">
            <w:pPr>
              <w:spacing w:before="40" w:after="40"/>
              <w:jc w:val="center"/>
              <w:rPr>
                <w:rFonts w:cs="Arial"/>
                <w:b/>
                <w:color w:val="000000"/>
                <w:szCs w:val="20"/>
              </w:rPr>
            </w:pPr>
            <w:r w:rsidRPr="00FD0DDD">
              <w:rPr>
                <w:rFonts w:cs="Arial"/>
                <w:color w:val="000000"/>
                <w:szCs w:val="20"/>
              </w:rPr>
              <w:t>18</w:t>
            </w:r>
          </w:p>
        </w:tc>
        <w:tc>
          <w:tcPr>
            <w:tcW w:w="928" w:type="dxa"/>
            <w:shd w:val="clear" w:color="auto" w:fill="auto"/>
            <w:noWrap/>
            <w:vAlign w:val="center"/>
          </w:tcPr>
          <w:p w14:paraId="28290028" w14:textId="1BF5C709" w:rsidR="003F5B1C" w:rsidRPr="00FD0DDD" w:rsidRDefault="003F5B1C" w:rsidP="00FD0DDD">
            <w:pPr>
              <w:spacing w:before="40" w:after="40"/>
              <w:jc w:val="center"/>
              <w:rPr>
                <w:rFonts w:cs="Arial"/>
                <w:color w:val="000000"/>
                <w:szCs w:val="20"/>
              </w:rPr>
            </w:pPr>
            <w:r w:rsidRPr="00FD0DDD">
              <w:rPr>
                <w:rFonts w:cs="Arial"/>
                <w:color w:val="000000"/>
                <w:szCs w:val="20"/>
              </w:rPr>
              <w:t>13%</w:t>
            </w:r>
          </w:p>
        </w:tc>
        <w:tc>
          <w:tcPr>
            <w:tcW w:w="818" w:type="dxa"/>
            <w:shd w:val="clear" w:color="auto" w:fill="auto"/>
            <w:noWrap/>
            <w:vAlign w:val="center"/>
          </w:tcPr>
          <w:p w14:paraId="47F7B993" w14:textId="661E09FD" w:rsidR="003F5B1C" w:rsidRPr="00FD0DDD" w:rsidRDefault="003F5B1C" w:rsidP="00FD0DDD">
            <w:pPr>
              <w:spacing w:before="40" w:after="40"/>
              <w:jc w:val="center"/>
              <w:rPr>
                <w:rFonts w:cs="Arial"/>
                <w:color w:val="000000"/>
                <w:szCs w:val="20"/>
              </w:rPr>
            </w:pPr>
            <w:r w:rsidRPr="00FD0DDD">
              <w:rPr>
                <w:rFonts w:cs="Arial"/>
                <w:color w:val="000000"/>
                <w:szCs w:val="20"/>
              </w:rPr>
              <w:t>12%</w:t>
            </w:r>
          </w:p>
        </w:tc>
        <w:tc>
          <w:tcPr>
            <w:tcW w:w="1041" w:type="dxa"/>
            <w:shd w:val="clear" w:color="auto" w:fill="auto"/>
            <w:noWrap/>
            <w:vAlign w:val="center"/>
          </w:tcPr>
          <w:p w14:paraId="05971B57" w14:textId="18532D94" w:rsidR="003F5B1C" w:rsidRPr="00FD0DDD" w:rsidRDefault="003F5B1C" w:rsidP="00FD0DDD">
            <w:pPr>
              <w:spacing w:before="40" w:after="40"/>
              <w:jc w:val="center"/>
              <w:rPr>
                <w:rFonts w:cs="Arial"/>
                <w:b/>
                <w:color w:val="000000"/>
                <w:szCs w:val="20"/>
              </w:rPr>
            </w:pPr>
            <w:r w:rsidRPr="00FD0DDD">
              <w:rPr>
                <w:rFonts w:cs="Arial"/>
                <w:color w:val="000000"/>
                <w:szCs w:val="20"/>
              </w:rPr>
              <w:t>10%</w:t>
            </w:r>
          </w:p>
        </w:tc>
      </w:tr>
      <w:tr w:rsidR="003F5B1C" w:rsidRPr="00FD0DDD" w14:paraId="1C3DF1C3" w14:textId="77777777" w:rsidTr="00F37C3C">
        <w:trPr>
          <w:trHeight w:val="309"/>
        </w:trPr>
        <w:tc>
          <w:tcPr>
            <w:tcW w:w="3264" w:type="dxa"/>
            <w:shd w:val="clear" w:color="auto" w:fill="E6E3E2"/>
            <w:noWrap/>
            <w:vAlign w:val="center"/>
          </w:tcPr>
          <w:p w14:paraId="5DD6EA1E" w14:textId="0B29DA95" w:rsidR="003F5B1C" w:rsidRPr="00FD0DDD" w:rsidRDefault="003F5B1C" w:rsidP="00FD0DDD">
            <w:pPr>
              <w:spacing w:before="40" w:after="40"/>
              <w:rPr>
                <w:rFonts w:cs="Arial"/>
                <w:b/>
                <w:szCs w:val="20"/>
              </w:rPr>
            </w:pPr>
            <w:r w:rsidRPr="00FD0DDD">
              <w:rPr>
                <w:rFonts w:cs="Arial"/>
                <w:color w:val="000000"/>
                <w:szCs w:val="20"/>
              </w:rPr>
              <w:t>Non-powered handtools, appliances &amp; equipment</w:t>
            </w:r>
          </w:p>
        </w:tc>
        <w:tc>
          <w:tcPr>
            <w:tcW w:w="928" w:type="dxa"/>
            <w:shd w:val="clear" w:color="auto" w:fill="E6E3E2"/>
            <w:noWrap/>
            <w:vAlign w:val="center"/>
          </w:tcPr>
          <w:p w14:paraId="18E0689A" w14:textId="39A0A355" w:rsidR="003F5B1C" w:rsidRPr="00FD0DDD" w:rsidRDefault="003F5B1C" w:rsidP="00FD0DDD">
            <w:pPr>
              <w:spacing w:before="40" w:after="40"/>
              <w:jc w:val="center"/>
              <w:rPr>
                <w:rFonts w:cs="Arial"/>
                <w:color w:val="000000"/>
                <w:szCs w:val="20"/>
              </w:rPr>
            </w:pPr>
            <w:r w:rsidRPr="00FD0DDD">
              <w:rPr>
                <w:rFonts w:cs="Arial"/>
                <w:color w:val="000000"/>
                <w:szCs w:val="20"/>
              </w:rPr>
              <w:t>18</w:t>
            </w:r>
          </w:p>
        </w:tc>
        <w:tc>
          <w:tcPr>
            <w:tcW w:w="770" w:type="dxa"/>
            <w:shd w:val="clear" w:color="auto" w:fill="E6E3E2"/>
            <w:noWrap/>
            <w:vAlign w:val="center"/>
          </w:tcPr>
          <w:p w14:paraId="74199E67" w14:textId="33FB1FD8" w:rsidR="003F5B1C" w:rsidRPr="00FD0DDD" w:rsidRDefault="003F5B1C" w:rsidP="00FD0DDD">
            <w:pPr>
              <w:spacing w:before="40" w:after="40"/>
              <w:jc w:val="center"/>
              <w:rPr>
                <w:rFonts w:cs="Arial"/>
                <w:color w:val="000000"/>
                <w:szCs w:val="20"/>
              </w:rPr>
            </w:pPr>
            <w:r w:rsidRPr="00FD0DDD">
              <w:rPr>
                <w:rFonts w:cs="Arial"/>
                <w:color w:val="000000"/>
                <w:szCs w:val="20"/>
              </w:rPr>
              <w:t>10</w:t>
            </w:r>
          </w:p>
        </w:tc>
        <w:tc>
          <w:tcPr>
            <w:tcW w:w="1089" w:type="dxa"/>
            <w:shd w:val="clear" w:color="auto" w:fill="E6E3E2"/>
            <w:noWrap/>
            <w:vAlign w:val="center"/>
          </w:tcPr>
          <w:p w14:paraId="15DEDA0B" w14:textId="07715C8C" w:rsidR="003F5B1C" w:rsidRPr="00FD0DDD" w:rsidRDefault="003F5B1C" w:rsidP="00FD0DDD">
            <w:pPr>
              <w:spacing w:before="40" w:after="40"/>
              <w:jc w:val="center"/>
              <w:rPr>
                <w:rFonts w:cs="Arial"/>
                <w:b/>
                <w:color w:val="000000"/>
                <w:szCs w:val="20"/>
              </w:rPr>
            </w:pPr>
            <w:r w:rsidRPr="00FD0DDD">
              <w:rPr>
                <w:rFonts w:cs="Arial"/>
                <w:color w:val="000000"/>
                <w:szCs w:val="20"/>
              </w:rPr>
              <w:t>14</w:t>
            </w:r>
          </w:p>
        </w:tc>
        <w:tc>
          <w:tcPr>
            <w:tcW w:w="928" w:type="dxa"/>
            <w:shd w:val="clear" w:color="auto" w:fill="E6E3E2"/>
            <w:noWrap/>
            <w:vAlign w:val="center"/>
          </w:tcPr>
          <w:p w14:paraId="215F9EF5" w14:textId="24BAD409" w:rsidR="003F5B1C" w:rsidRPr="00FD0DDD" w:rsidRDefault="003F5B1C" w:rsidP="00FD0DDD">
            <w:pPr>
              <w:spacing w:before="40" w:after="40"/>
              <w:jc w:val="center"/>
              <w:rPr>
                <w:rFonts w:cs="Arial"/>
                <w:color w:val="000000"/>
                <w:szCs w:val="20"/>
              </w:rPr>
            </w:pPr>
            <w:r w:rsidRPr="00FD0DDD">
              <w:rPr>
                <w:rFonts w:cs="Arial"/>
                <w:color w:val="000000"/>
                <w:szCs w:val="20"/>
              </w:rPr>
              <w:t>9%</w:t>
            </w:r>
          </w:p>
        </w:tc>
        <w:tc>
          <w:tcPr>
            <w:tcW w:w="818" w:type="dxa"/>
            <w:shd w:val="clear" w:color="auto" w:fill="E6E3E2"/>
            <w:noWrap/>
            <w:vAlign w:val="center"/>
          </w:tcPr>
          <w:p w14:paraId="6C61D100" w14:textId="7800ACE1" w:rsidR="003F5B1C" w:rsidRPr="00FD0DDD" w:rsidRDefault="003F5B1C" w:rsidP="00FD0DDD">
            <w:pPr>
              <w:spacing w:before="40" w:after="40"/>
              <w:jc w:val="center"/>
              <w:rPr>
                <w:rFonts w:cs="Arial"/>
                <w:color w:val="000000"/>
                <w:szCs w:val="20"/>
              </w:rPr>
            </w:pPr>
            <w:r w:rsidRPr="00FD0DDD">
              <w:rPr>
                <w:rFonts w:cs="Arial"/>
                <w:color w:val="000000"/>
                <w:szCs w:val="20"/>
              </w:rPr>
              <w:t>5%</w:t>
            </w:r>
          </w:p>
        </w:tc>
        <w:tc>
          <w:tcPr>
            <w:tcW w:w="1041" w:type="dxa"/>
            <w:shd w:val="clear" w:color="auto" w:fill="E6E3E2"/>
            <w:noWrap/>
            <w:vAlign w:val="center"/>
          </w:tcPr>
          <w:p w14:paraId="7F9BEF72" w14:textId="7729A709" w:rsidR="003F5B1C" w:rsidRPr="00FD0DDD" w:rsidRDefault="003F5B1C" w:rsidP="00FD0DDD">
            <w:pPr>
              <w:spacing w:before="40" w:after="40"/>
              <w:jc w:val="center"/>
              <w:rPr>
                <w:rFonts w:cs="Arial"/>
                <w:b/>
                <w:color w:val="000000"/>
                <w:szCs w:val="20"/>
              </w:rPr>
            </w:pPr>
            <w:r w:rsidRPr="00FD0DDD">
              <w:rPr>
                <w:rFonts w:cs="Arial"/>
                <w:color w:val="000000"/>
                <w:szCs w:val="20"/>
              </w:rPr>
              <w:t>8%</w:t>
            </w:r>
          </w:p>
        </w:tc>
      </w:tr>
      <w:tr w:rsidR="003F5B1C" w:rsidRPr="00FD0DDD" w14:paraId="43C8F9F1" w14:textId="77777777" w:rsidTr="00F37C3C">
        <w:trPr>
          <w:trHeight w:val="309"/>
        </w:trPr>
        <w:tc>
          <w:tcPr>
            <w:tcW w:w="3264" w:type="dxa"/>
            <w:shd w:val="clear" w:color="auto" w:fill="auto"/>
            <w:noWrap/>
            <w:vAlign w:val="center"/>
          </w:tcPr>
          <w:p w14:paraId="0F70775F" w14:textId="62751273" w:rsidR="003F5B1C" w:rsidRPr="00FD0DDD" w:rsidRDefault="003F5B1C" w:rsidP="00FD0DDD">
            <w:pPr>
              <w:spacing w:before="40" w:after="40"/>
              <w:rPr>
                <w:rFonts w:cs="Arial"/>
                <w:b/>
                <w:szCs w:val="20"/>
              </w:rPr>
            </w:pPr>
            <w:r w:rsidRPr="00FD0DDD">
              <w:rPr>
                <w:rFonts w:cs="Arial"/>
                <w:color w:val="000000"/>
                <w:szCs w:val="20"/>
              </w:rPr>
              <w:t>Animal, human &amp; biological agencies</w:t>
            </w:r>
          </w:p>
        </w:tc>
        <w:tc>
          <w:tcPr>
            <w:tcW w:w="928" w:type="dxa"/>
            <w:shd w:val="clear" w:color="auto" w:fill="auto"/>
            <w:noWrap/>
            <w:vAlign w:val="center"/>
          </w:tcPr>
          <w:p w14:paraId="68A02D75" w14:textId="76A1E91F" w:rsidR="003F5B1C" w:rsidRPr="00FD0DDD" w:rsidRDefault="003F5B1C" w:rsidP="00FD0DDD">
            <w:pPr>
              <w:spacing w:before="40" w:after="40"/>
              <w:jc w:val="center"/>
              <w:rPr>
                <w:rFonts w:cs="Arial"/>
                <w:color w:val="000000"/>
                <w:szCs w:val="20"/>
              </w:rPr>
            </w:pPr>
            <w:r w:rsidRPr="00FD0DDD">
              <w:rPr>
                <w:rFonts w:cs="Arial"/>
                <w:color w:val="000000"/>
                <w:szCs w:val="20"/>
              </w:rPr>
              <w:t>8</w:t>
            </w:r>
          </w:p>
        </w:tc>
        <w:tc>
          <w:tcPr>
            <w:tcW w:w="770" w:type="dxa"/>
            <w:shd w:val="clear" w:color="auto" w:fill="auto"/>
            <w:noWrap/>
            <w:vAlign w:val="center"/>
          </w:tcPr>
          <w:p w14:paraId="63FCD950" w14:textId="1313B59A" w:rsidR="003F5B1C" w:rsidRPr="00FD0DDD" w:rsidRDefault="003F5B1C" w:rsidP="00FD0DDD">
            <w:pPr>
              <w:spacing w:before="40" w:after="40"/>
              <w:jc w:val="center"/>
              <w:rPr>
                <w:rFonts w:cs="Arial"/>
                <w:color w:val="000000"/>
                <w:szCs w:val="20"/>
              </w:rPr>
            </w:pPr>
            <w:r w:rsidRPr="00FD0DDD">
              <w:rPr>
                <w:rFonts w:cs="Arial"/>
                <w:color w:val="000000"/>
                <w:szCs w:val="20"/>
              </w:rPr>
              <w:t>11</w:t>
            </w:r>
          </w:p>
        </w:tc>
        <w:tc>
          <w:tcPr>
            <w:tcW w:w="1089" w:type="dxa"/>
            <w:shd w:val="clear" w:color="auto" w:fill="auto"/>
            <w:noWrap/>
            <w:vAlign w:val="center"/>
          </w:tcPr>
          <w:p w14:paraId="7629BCE8" w14:textId="57701809" w:rsidR="003F5B1C" w:rsidRPr="00FD0DDD" w:rsidRDefault="003F5B1C" w:rsidP="00FD0DDD">
            <w:pPr>
              <w:spacing w:before="40" w:after="40"/>
              <w:jc w:val="center"/>
              <w:rPr>
                <w:rFonts w:cs="Arial"/>
                <w:b/>
                <w:color w:val="000000"/>
                <w:szCs w:val="20"/>
              </w:rPr>
            </w:pPr>
            <w:r w:rsidRPr="00FD0DDD">
              <w:rPr>
                <w:rFonts w:cs="Arial"/>
                <w:color w:val="000000"/>
                <w:szCs w:val="20"/>
              </w:rPr>
              <w:t>9</w:t>
            </w:r>
          </w:p>
        </w:tc>
        <w:tc>
          <w:tcPr>
            <w:tcW w:w="928" w:type="dxa"/>
            <w:shd w:val="clear" w:color="auto" w:fill="auto"/>
            <w:noWrap/>
            <w:vAlign w:val="center"/>
          </w:tcPr>
          <w:p w14:paraId="3A41113C" w14:textId="5EBC7DDB" w:rsidR="003F5B1C" w:rsidRPr="00FD0DDD" w:rsidRDefault="003F5B1C" w:rsidP="00FD0DDD">
            <w:pPr>
              <w:spacing w:before="40" w:after="40"/>
              <w:jc w:val="center"/>
              <w:rPr>
                <w:rFonts w:cs="Arial"/>
                <w:color w:val="000000"/>
                <w:szCs w:val="20"/>
              </w:rPr>
            </w:pPr>
            <w:r w:rsidRPr="00FD0DDD">
              <w:rPr>
                <w:rFonts w:cs="Arial"/>
                <w:color w:val="000000"/>
                <w:szCs w:val="20"/>
              </w:rPr>
              <w:t>4%</w:t>
            </w:r>
          </w:p>
        </w:tc>
        <w:tc>
          <w:tcPr>
            <w:tcW w:w="818" w:type="dxa"/>
            <w:shd w:val="clear" w:color="auto" w:fill="auto"/>
            <w:noWrap/>
            <w:vAlign w:val="center"/>
          </w:tcPr>
          <w:p w14:paraId="6D3EF57F" w14:textId="10E36425" w:rsidR="003F5B1C" w:rsidRPr="00FD0DDD" w:rsidRDefault="003F5B1C" w:rsidP="00FD0DDD">
            <w:pPr>
              <w:spacing w:before="40" w:after="40"/>
              <w:jc w:val="center"/>
              <w:rPr>
                <w:rFonts w:cs="Arial"/>
                <w:color w:val="000000"/>
                <w:szCs w:val="20"/>
              </w:rPr>
            </w:pPr>
            <w:r w:rsidRPr="00FD0DDD">
              <w:rPr>
                <w:rFonts w:cs="Arial"/>
                <w:color w:val="000000"/>
                <w:szCs w:val="20"/>
              </w:rPr>
              <w:t>6%</w:t>
            </w:r>
          </w:p>
        </w:tc>
        <w:tc>
          <w:tcPr>
            <w:tcW w:w="1041" w:type="dxa"/>
            <w:shd w:val="clear" w:color="auto" w:fill="auto"/>
            <w:noWrap/>
            <w:vAlign w:val="center"/>
          </w:tcPr>
          <w:p w14:paraId="235D0D03" w14:textId="6633F7F8" w:rsidR="003F5B1C" w:rsidRPr="00FD0DDD" w:rsidRDefault="003F5B1C" w:rsidP="00FD0DDD">
            <w:pPr>
              <w:spacing w:before="40" w:after="40"/>
              <w:jc w:val="center"/>
              <w:rPr>
                <w:rFonts w:cs="Arial"/>
                <w:b/>
                <w:color w:val="000000"/>
                <w:szCs w:val="20"/>
              </w:rPr>
            </w:pPr>
            <w:r w:rsidRPr="00FD0DDD">
              <w:rPr>
                <w:rFonts w:cs="Arial"/>
                <w:color w:val="000000"/>
                <w:szCs w:val="20"/>
              </w:rPr>
              <w:t>5%</w:t>
            </w:r>
          </w:p>
        </w:tc>
      </w:tr>
      <w:tr w:rsidR="003F5B1C" w:rsidRPr="00FD0DDD" w14:paraId="54298F65" w14:textId="77777777" w:rsidTr="00F37C3C">
        <w:trPr>
          <w:trHeight w:val="309"/>
        </w:trPr>
        <w:tc>
          <w:tcPr>
            <w:tcW w:w="3264" w:type="dxa"/>
            <w:shd w:val="clear" w:color="auto" w:fill="E6E3E2"/>
            <w:noWrap/>
            <w:vAlign w:val="center"/>
          </w:tcPr>
          <w:p w14:paraId="102961D4" w14:textId="62DEDE88" w:rsidR="003F5B1C" w:rsidRPr="00FD0DDD" w:rsidRDefault="003F5B1C" w:rsidP="00FD0DDD">
            <w:pPr>
              <w:spacing w:before="40" w:after="40"/>
              <w:rPr>
                <w:rFonts w:cs="Arial"/>
                <w:b/>
                <w:szCs w:val="20"/>
              </w:rPr>
            </w:pPr>
            <w:r w:rsidRPr="00FD0DDD">
              <w:rPr>
                <w:rFonts w:cs="Arial"/>
                <w:color w:val="000000"/>
                <w:szCs w:val="20"/>
              </w:rPr>
              <w:t>Materials &amp; substances</w:t>
            </w:r>
          </w:p>
        </w:tc>
        <w:tc>
          <w:tcPr>
            <w:tcW w:w="928" w:type="dxa"/>
            <w:shd w:val="clear" w:color="auto" w:fill="E6E3E2"/>
            <w:noWrap/>
            <w:vAlign w:val="center"/>
          </w:tcPr>
          <w:p w14:paraId="1E9ABC3D" w14:textId="4F43197E" w:rsidR="003F5B1C" w:rsidRPr="00FD0DDD" w:rsidRDefault="003F5B1C" w:rsidP="00FD0DDD">
            <w:pPr>
              <w:spacing w:before="40" w:after="40"/>
              <w:jc w:val="center"/>
              <w:rPr>
                <w:rFonts w:cs="Arial"/>
                <w:color w:val="000000"/>
                <w:szCs w:val="20"/>
              </w:rPr>
            </w:pPr>
            <w:r w:rsidRPr="00FD0DDD">
              <w:rPr>
                <w:rFonts w:cs="Arial"/>
                <w:color w:val="000000"/>
                <w:szCs w:val="20"/>
              </w:rPr>
              <w:t>6</w:t>
            </w:r>
          </w:p>
        </w:tc>
        <w:tc>
          <w:tcPr>
            <w:tcW w:w="770" w:type="dxa"/>
            <w:shd w:val="clear" w:color="auto" w:fill="E6E3E2"/>
            <w:noWrap/>
            <w:vAlign w:val="center"/>
          </w:tcPr>
          <w:p w14:paraId="313428CF" w14:textId="1A9EC588" w:rsidR="003F5B1C" w:rsidRPr="00FD0DDD" w:rsidRDefault="003F5B1C" w:rsidP="00FD0DDD">
            <w:pPr>
              <w:spacing w:before="40" w:after="40"/>
              <w:jc w:val="center"/>
              <w:rPr>
                <w:rFonts w:cs="Arial"/>
                <w:color w:val="000000"/>
                <w:szCs w:val="20"/>
              </w:rPr>
            </w:pPr>
            <w:r w:rsidRPr="00FD0DDD">
              <w:rPr>
                <w:rFonts w:cs="Arial"/>
                <w:color w:val="000000"/>
                <w:szCs w:val="20"/>
              </w:rPr>
              <w:t>7</w:t>
            </w:r>
          </w:p>
        </w:tc>
        <w:tc>
          <w:tcPr>
            <w:tcW w:w="1089" w:type="dxa"/>
            <w:shd w:val="clear" w:color="auto" w:fill="E6E3E2"/>
            <w:noWrap/>
            <w:vAlign w:val="center"/>
          </w:tcPr>
          <w:p w14:paraId="390E4CF7" w14:textId="7CB12DD1" w:rsidR="003F5B1C" w:rsidRPr="00FD0DDD" w:rsidRDefault="003F5B1C" w:rsidP="00FD0DDD">
            <w:pPr>
              <w:spacing w:before="40" w:after="40"/>
              <w:jc w:val="center"/>
              <w:rPr>
                <w:rFonts w:cs="Arial"/>
                <w:b/>
                <w:color w:val="000000"/>
                <w:szCs w:val="20"/>
              </w:rPr>
            </w:pPr>
            <w:r w:rsidRPr="00FD0DDD">
              <w:rPr>
                <w:rFonts w:cs="Arial"/>
                <w:color w:val="000000"/>
                <w:szCs w:val="20"/>
              </w:rPr>
              <w:t>7</w:t>
            </w:r>
          </w:p>
        </w:tc>
        <w:tc>
          <w:tcPr>
            <w:tcW w:w="928" w:type="dxa"/>
            <w:shd w:val="clear" w:color="auto" w:fill="E6E3E2"/>
            <w:noWrap/>
            <w:vAlign w:val="center"/>
          </w:tcPr>
          <w:p w14:paraId="74AB694F" w14:textId="54BE78FA" w:rsidR="003F5B1C" w:rsidRPr="00FD0DDD" w:rsidRDefault="003F5B1C" w:rsidP="00FD0DDD">
            <w:pPr>
              <w:spacing w:before="40" w:after="40"/>
              <w:jc w:val="center"/>
              <w:rPr>
                <w:rFonts w:cs="Arial"/>
                <w:color w:val="000000"/>
                <w:szCs w:val="20"/>
              </w:rPr>
            </w:pPr>
            <w:r w:rsidRPr="00FD0DDD">
              <w:rPr>
                <w:rFonts w:cs="Arial"/>
                <w:color w:val="000000"/>
                <w:szCs w:val="20"/>
              </w:rPr>
              <w:t>3%</w:t>
            </w:r>
          </w:p>
        </w:tc>
        <w:tc>
          <w:tcPr>
            <w:tcW w:w="818" w:type="dxa"/>
            <w:shd w:val="clear" w:color="auto" w:fill="E6E3E2"/>
            <w:noWrap/>
            <w:vAlign w:val="center"/>
          </w:tcPr>
          <w:p w14:paraId="6EF3E3C6" w14:textId="2828E243" w:rsidR="003F5B1C" w:rsidRPr="00FD0DDD" w:rsidRDefault="003F5B1C" w:rsidP="00FD0DDD">
            <w:pPr>
              <w:spacing w:before="40" w:after="40"/>
              <w:jc w:val="center"/>
              <w:rPr>
                <w:rFonts w:cs="Arial"/>
                <w:color w:val="000000"/>
                <w:szCs w:val="20"/>
              </w:rPr>
            </w:pPr>
            <w:r w:rsidRPr="00FD0DDD">
              <w:rPr>
                <w:rFonts w:cs="Arial"/>
                <w:color w:val="000000"/>
                <w:szCs w:val="20"/>
              </w:rPr>
              <w:t>4%</w:t>
            </w:r>
          </w:p>
        </w:tc>
        <w:tc>
          <w:tcPr>
            <w:tcW w:w="1041" w:type="dxa"/>
            <w:shd w:val="clear" w:color="auto" w:fill="E6E3E2"/>
            <w:noWrap/>
            <w:vAlign w:val="center"/>
          </w:tcPr>
          <w:p w14:paraId="1D76084F" w14:textId="29EB8205" w:rsidR="003F5B1C" w:rsidRPr="00FD0DDD" w:rsidRDefault="003F5B1C" w:rsidP="00FD0DDD">
            <w:pPr>
              <w:spacing w:before="40" w:after="40"/>
              <w:jc w:val="center"/>
              <w:rPr>
                <w:rFonts w:cs="Arial"/>
                <w:b/>
                <w:color w:val="000000"/>
                <w:szCs w:val="20"/>
              </w:rPr>
            </w:pPr>
            <w:r w:rsidRPr="00FD0DDD">
              <w:rPr>
                <w:rFonts w:cs="Arial"/>
                <w:color w:val="000000"/>
                <w:szCs w:val="20"/>
              </w:rPr>
              <w:t>4%</w:t>
            </w:r>
          </w:p>
        </w:tc>
      </w:tr>
      <w:tr w:rsidR="003F5B1C" w:rsidRPr="00FD0DDD" w14:paraId="169C9FE2" w14:textId="77777777" w:rsidTr="00F37C3C">
        <w:trPr>
          <w:trHeight w:val="309"/>
        </w:trPr>
        <w:tc>
          <w:tcPr>
            <w:tcW w:w="3264" w:type="dxa"/>
            <w:shd w:val="clear" w:color="auto" w:fill="auto"/>
            <w:noWrap/>
            <w:vAlign w:val="center"/>
          </w:tcPr>
          <w:p w14:paraId="596F0795" w14:textId="11939154" w:rsidR="003F5B1C" w:rsidRPr="00FD0DDD" w:rsidRDefault="003F5B1C" w:rsidP="00FD0DDD">
            <w:pPr>
              <w:spacing w:before="40" w:after="40"/>
              <w:rPr>
                <w:rFonts w:cs="Arial"/>
                <w:b/>
                <w:szCs w:val="20"/>
              </w:rPr>
            </w:pPr>
            <w:r w:rsidRPr="00FD0DDD">
              <w:rPr>
                <w:rFonts w:cs="Arial"/>
                <w:color w:val="000000"/>
                <w:szCs w:val="20"/>
              </w:rPr>
              <w:t>Powered equipment, tools &amp; appliances</w:t>
            </w:r>
          </w:p>
        </w:tc>
        <w:tc>
          <w:tcPr>
            <w:tcW w:w="928" w:type="dxa"/>
            <w:shd w:val="clear" w:color="auto" w:fill="auto"/>
            <w:noWrap/>
            <w:vAlign w:val="center"/>
          </w:tcPr>
          <w:p w14:paraId="1382BC91" w14:textId="365CF77F" w:rsidR="003F5B1C" w:rsidRPr="00FD0DDD" w:rsidRDefault="003F5B1C" w:rsidP="00FD0DDD">
            <w:pPr>
              <w:spacing w:before="40" w:after="40"/>
              <w:jc w:val="center"/>
              <w:rPr>
                <w:rFonts w:cs="Arial"/>
                <w:szCs w:val="20"/>
              </w:rPr>
            </w:pPr>
            <w:r w:rsidRPr="00FD0DDD">
              <w:rPr>
                <w:rFonts w:cs="Arial"/>
                <w:color w:val="000000"/>
                <w:szCs w:val="20"/>
              </w:rPr>
              <w:t>3</w:t>
            </w:r>
          </w:p>
        </w:tc>
        <w:tc>
          <w:tcPr>
            <w:tcW w:w="770" w:type="dxa"/>
            <w:shd w:val="clear" w:color="auto" w:fill="auto"/>
            <w:noWrap/>
            <w:vAlign w:val="center"/>
          </w:tcPr>
          <w:p w14:paraId="1988CD90" w14:textId="47C2FFD1" w:rsidR="003F5B1C" w:rsidRPr="00FD0DDD" w:rsidRDefault="003F5B1C" w:rsidP="00FD0DDD">
            <w:pPr>
              <w:spacing w:before="40" w:after="40"/>
              <w:jc w:val="center"/>
              <w:rPr>
                <w:rFonts w:cs="Arial"/>
                <w:szCs w:val="20"/>
              </w:rPr>
            </w:pPr>
            <w:r w:rsidRPr="00FD0DDD">
              <w:rPr>
                <w:rFonts w:cs="Arial"/>
                <w:color w:val="000000"/>
                <w:szCs w:val="20"/>
              </w:rPr>
              <w:t>2</w:t>
            </w:r>
          </w:p>
        </w:tc>
        <w:tc>
          <w:tcPr>
            <w:tcW w:w="1089" w:type="dxa"/>
            <w:shd w:val="clear" w:color="auto" w:fill="auto"/>
            <w:noWrap/>
            <w:vAlign w:val="center"/>
          </w:tcPr>
          <w:p w14:paraId="3042BA58" w14:textId="17CFA88F" w:rsidR="003F5B1C" w:rsidRPr="00FD0DDD" w:rsidRDefault="003F5B1C" w:rsidP="00FD0DDD">
            <w:pPr>
              <w:spacing w:before="40" w:after="40"/>
              <w:jc w:val="center"/>
              <w:rPr>
                <w:rFonts w:cs="Arial"/>
                <w:b/>
                <w:szCs w:val="20"/>
              </w:rPr>
            </w:pPr>
            <w:r w:rsidRPr="00FD0DDD">
              <w:rPr>
                <w:rFonts w:cs="Arial"/>
                <w:color w:val="000000"/>
                <w:szCs w:val="20"/>
              </w:rPr>
              <w:t>3</w:t>
            </w:r>
          </w:p>
        </w:tc>
        <w:tc>
          <w:tcPr>
            <w:tcW w:w="928" w:type="dxa"/>
            <w:shd w:val="clear" w:color="auto" w:fill="auto"/>
            <w:noWrap/>
            <w:vAlign w:val="center"/>
          </w:tcPr>
          <w:p w14:paraId="0AF3A22E" w14:textId="62B252CA" w:rsidR="003F5B1C" w:rsidRPr="00FD0DDD" w:rsidRDefault="003F5B1C" w:rsidP="00FD0DDD">
            <w:pPr>
              <w:spacing w:before="40" w:after="40"/>
              <w:jc w:val="center"/>
              <w:rPr>
                <w:rFonts w:cs="Arial"/>
                <w:szCs w:val="20"/>
              </w:rPr>
            </w:pPr>
            <w:r w:rsidRPr="00FD0DDD">
              <w:rPr>
                <w:rFonts w:cs="Arial"/>
                <w:color w:val="000000"/>
                <w:szCs w:val="20"/>
              </w:rPr>
              <w:t>2%</w:t>
            </w:r>
          </w:p>
        </w:tc>
        <w:tc>
          <w:tcPr>
            <w:tcW w:w="818" w:type="dxa"/>
            <w:shd w:val="clear" w:color="auto" w:fill="auto"/>
            <w:noWrap/>
            <w:vAlign w:val="center"/>
          </w:tcPr>
          <w:p w14:paraId="3FA17AE1" w14:textId="37A5EAAD" w:rsidR="003F5B1C" w:rsidRPr="00FD0DDD" w:rsidRDefault="003F5B1C" w:rsidP="00FD0DDD">
            <w:pPr>
              <w:spacing w:before="40" w:after="40"/>
              <w:jc w:val="center"/>
              <w:rPr>
                <w:rFonts w:cs="Arial"/>
                <w:szCs w:val="20"/>
              </w:rPr>
            </w:pPr>
            <w:r w:rsidRPr="00FD0DDD">
              <w:rPr>
                <w:rFonts w:cs="Arial"/>
                <w:color w:val="000000"/>
                <w:szCs w:val="20"/>
              </w:rPr>
              <w:t>1%</w:t>
            </w:r>
          </w:p>
        </w:tc>
        <w:tc>
          <w:tcPr>
            <w:tcW w:w="1041" w:type="dxa"/>
            <w:shd w:val="clear" w:color="auto" w:fill="auto"/>
            <w:noWrap/>
            <w:vAlign w:val="center"/>
          </w:tcPr>
          <w:p w14:paraId="30F3DE1C" w14:textId="7C12B75A" w:rsidR="003F5B1C" w:rsidRPr="00FD0DDD" w:rsidRDefault="003F5B1C" w:rsidP="00FD0DDD">
            <w:pPr>
              <w:spacing w:before="40" w:after="40"/>
              <w:jc w:val="center"/>
              <w:rPr>
                <w:rFonts w:cs="Arial"/>
                <w:b/>
                <w:szCs w:val="20"/>
              </w:rPr>
            </w:pPr>
            <w:r w:rsidRPr="00FD0DDD">
              <w:rPr>
                <w:rFonts w:cs="Arial"/>
                <w:color w:val="000000"/>
                <w:szCs w:val="20"/>
              </w:rPr>
              <w:t>2%</w:t>
            </w:r>
          </w:p>
        </w:tc>
      </w:tr>
      <w:tr w:rsidR="003F5B1C" w:rsidRPr="00FD0DDD" w14:paraId="184F5571" w14:textId="77777777" w:rsidTr="00F37C3C">
        <w:trPr>
          <w:trHeight w:val="309"/>
        </w:trPr>
        <w:tc>
          <w:tcPr>
            <w:tcW w:w="3264" w:type="dxa"/>
            <w:shd w:val="clear" w:color="auto" w:fill="E6E3E2"/>
            <w:noWrap/>
            <w:vAlign w:val="center"/>
          </w:tcPr>
          <w:p w14:paraId="11AE4E10" w14:textId="48CEED02" w:rsidR="003F5B1C" w:rsidRPr="00FD0DDD" w:rsidRDefault="003F5B1C" w:rsidP="00FD0DDD">
            <w:pPr>
              <w:spacing w:before="40" w:after="40"/>
              <w:rPr>
                <w:rFonts w:cs="Arial"/>
                <w:b/>
                <w:szCs w:val="20"/>
              </w:rPr>
            </w:pPr>
            <w:r w:rsidRPr="00FD0DDD">
              <w:rPr>
                <w:rFonts w:cs="Arial"/>
                <w:color w:val="000000"/>
                <w:szCs w:val="20"/>
              </w:rPr>
              <w:t>Chemicals &amp; chemical products</w:t>
            </w:r>
          </w:p>
        </w:tc>
        <w:tc>
          <w:tcPr>
            <w:tcW w:w="928" w:type="dxa"/>
            <w:shd w:val="clear" w:color="auto" w:fill="E6E3E2"/>
            <w:noWrap/>
            <w:vAlign w:val="center"/>
          </w:tcPr>
          <w:p w14:paraId="66F56EB0" w14:textId="2542987A" w:rsidR="003F5B1C" w:rsidRPr="00FD0DDD" w:rsidRDefault="003F5B1C" w:rsidP="00FD0DDD">
            <w:pPr>
              <w:spacing w:before="40" w:after="40"/>
              <w:jc w:val="center"/>
              <w:rPr>
                <w:rFonts w:cs="Arial"/>
                <w:color w:val="000000"/>
                <w:szCs w:val="20"/>
              </w:rPr>
            </w:pPr>
            <w:r w:rsidRPr="00FD0DDD">
              <w:rPr>
                <w:rFonts w:cs="Arial"/>
                <w:color w:val="000000"/>
                <w:szCs w:val="20"/>
              </w:rPr>
              <w:t>1</w:t>
            </w:r>
          </w:p>
        </w:tc>
        <w:tc>
          <w:tcPr>
            <w:tcW w:w="770" w:type="dxa"/>
            <w:shd w:val="clear" w:color="auto" w:fill="E6E3E2"/>
            <w:noWrap/>
            <w:vAlign w:val="center"/>
          </w:tcPr>
          <w:p w14:paraId="70A43C96" w14:textId="67882D38" w:rsidR="003F5B1C" w:rsidRPr="00FD0DDD" w:rsidRDefault="003F5B1C" w:rsidP="00FD0DDD">
            <w:pPr>
              <w:spacing w:before="40" w:after="40"/>
              <w:jc w:val="center"/>
              <w:rPr>
                <w:rFonts w:cs="Arial"/>
                <w:color w:val="000000"/>
                <w:szCs w:val="20"/>
              </w:rPr>
            </w:pPr>
            <w:r w:rsidRPr="00FD0DDD">
              <w:rPr>
                <w:rFonts w:cs="Arial"/>
                <w:color w:val="000000"/>
                <w:szCs w:val="20"/>
              </w:rPr>
              <w:t>1</w:t>
            </w:r>
          </w:p>
        </w:tc>
        <w:tc>
          <w:tcPr>
            <w:tcW w:w="1089" w:type="dxa"/>
            <w:shd w:val="clear" w:color="auto" w:fill="E6E3E2"/>
            <w:noWrap/>
            <w:vAlign w:val="center"/>
          </w:tcPr>
          <w:p w14:paraId="67B540D9" w14:textId="040EBF1B" w:rsidR="003F5B1C" w:rsidRPr="00FD0DDD" w:rsidRDefault="003F5B1C" w:rsidP="00FD0DDD">
            <w:pPr>
              <w:spacing w:before="40" w:after="40"/>
              <w:jc w:val="center"/>
              <w:rPr>
                <w:rFonts w:cs="Arial"/>
                <w:b/>
                <w:color w:val="000000"/>
                <w:szCs w:val="20"/>
              </w:rPr>
            </w:pPr>
            <w:r w:rsidRPr="00FD0DDD">
              <w:rPr>
                <w:rFonts w:cs="Arial"/>
                <w:color w:val="000000"/>
                <w:szCs w:val="20"/>
              </w:rPr>
              <w:t>2</w:t>
            </w:r>
          </w:p>
        </w:tc>
        <w:tc>
          <w:tcPr>
            <w:tcW w:w="928" w:type="dxa"/>
            <w:shd w:val="clear" w:color="auto" w:fill="E6E3E2"/>
            <w:noWrap/>
            <w:vAlign w:val="center"/>
          </w:tcPr>
          <w:p w14:paraId="2F85B680" w14:textId="7FC22054" w:rsidR="003F5B1C" w:rsidRPr="00FD0DDD" w:rsidRDefault="003F5B1C" w:rsidP="00FD0DDD">
            <w:pPr>
              <w:spacing w:before="40" w:after="40"/>
              <w:jc w:val="center"/>
              <w:rPr>
                <w:rFonts w:cs="Arial"/>
                <w:color w:val="000000"/>
                <w:szCs w:val="20"/>
              </w:rPr>
            </w:pPr>
            <w:r w:rsidRPr="00FD0DDD">
              <w:rPr>
                <w:rFonts w:cs="Arial"/>
                <w:color w:val="000000"/>
                <w:szCs w:val="20"/>
              </w:rPr>
              <w:t>1%</w:t>
            </w:r>
          </w:p>
        </w:tc>
        <w:tc>
          <w:tcPr>
            <w:tcW w:w="818" w:type="dxa"/>
            <w:shd w:val="clear" w:color="auto" w:fill="E6E3E2"/>
            <w:noWrap/>
            <w:vAlign w:val="center"/>
          </w:tcPr>
          <w:p w14:paraId="37B71508" w14:textId="3D75E89D" w:rsidR="003F5B1C" w:rsidRPr="00FD0DDD" w:rsidRDefault="003F5B1C" w:rsidP="00FD0DDD">
            <w:pPr>
              <w:spacing w:before="40" w:after="40"/>
              <w:jc w:val="center"/>
              <w:rPr>
                <w:rFonts w:cs="Arial"/>
                <w:color w:val="000000"/>
                <w:szCs w:val="20"/>
              </w:rPr>
            </w:pPr>
            <w:r w:rsidRPr="00FD0DDD">
              <w:rPr>
                <w:rFonts w:cs="Arial"/>
                <w:color w:val="000000"/>
                <w:szCs w:val="20"/>
              </w:rPr>
              <w:t>1%</w:t>
            </w:r>
          </w:p>
        </w:tc>
        <w:tc>
          <w:tcPr>
            <w:tcW w:w="1041" w:type="dxa"/>
            <w:shd w:val="clear" w:color="auto" w:fill="E6E3E2"/>
            <w:noWrap/>
            <w:vAlign w:val="center"/>
          </w:tcPr>
          <w:p w14:paraId="05AEA728" w14:textId="42135B79" w:rsidR="003F5B1C" w:rsidRPr="00FD0DDD" w:rsidRDefault="003F5B1C" w:rsidP="00FD0DDD">
            <w:pPr>
              <w:spacing w:before="40" w:after="40"/>
              <w:jc w:val="center"/>
              <w:rPr>
                <w:rFonts w:cs="Arial"/>
                <w:b/>
                <w:color w:val="000000"/>
                <w:szCs w:val="20"/>
              </w:rPr>
            </w:pPr>
            <w:r w:rsidRPr="00FD0DDD">
              <w:rPr>
                <w:rFonts w:cs="Arial"/>
                <w:color w:val="000000"/>
                <w:szCs w:val="20"/>
              </w:rPr>
              <w:t>1%</w:t>
            </w:r>
          </w:p>
        </w:tc>
      </w:tr>
      <w:tr w:rsidR="003F5B1C" w:rsidRPr="00FD0DDD" w14:paraId="2C1A2079" w14:textId="77777777" w:rsidTr="00F37C3C">
        <w:trPr>
          <w:trHeight w:val="309"/>
        </w:trPr>
        <w:tc>
          <w:tcPr>
            <w:tcW w:w="3264" w:type="dxa"/>
            <w:shd w:val="clear" w:color="auto" w:fill="auto"/>
            <w:noWrap/>
            <w:vAlign w:val="center"/>
          </w:tcPr>
          <w:p w14:paraId="368D9476" w14:textId="11379708" w:rsidR="003F5B1C" w:rsidRPr="00FD0DDD" w:rsidRDefault="003F5B1C" w:rsidP="00FD0DDD">
            <w:pPr>
              <w:spacing w:before="40" w:after="40"/>
              <w:rPr>
                <w:rFonts w:cs="Arial"/>
                <w:b/>
                <w:szCs w:val="20"/>
              </w:rPr>
            </w:pPr>
            <w:r w:rsidRPr="00FD0DDD">
              <w:rPr>
                <w:rFonts w:cs="Arial"/>
                <w:color w:val="000000"/>
                <w:szCs w:val="20"/>
              </w:rPr>
              <w:t>Other &amp; unspecified agencies</w:t>
            </w:r>
          </w:p>
        </w:tc>
        <w:tc>
          <w:tcPr>
            <w:tcW w:w="928" w:type="dxa"/>
            <w:shd w:val="clear" w:color="auto" w:fill="auto"/>
            <w:noWrap/>
            <w:vAlign w:val="center"/>
          </w:tcPr>
          <w:p w14:paraId="7085467C" w14:textId="4FA2BC98" w:rsidR="003F5B1C" w:rsidRPr="00FD0DDD" w:rsidRDefault="005961FA" w:rsidP="00FD0DDD">
            <w:pPr>
              <w:spacing w:before="40" w:after="40"/>
              <w:jc w:val="center"/>
              <w:rPr>
                <w:rFonts w:cs="Arial"/>
                <w:color w:val="000000"/>
                <w:szCs w:val="20"/>
              </w:rPr>
            </w:pPr>
            <w:r w:rsidRPr="00FD0DDD">
              <w:rPr>
                <w:rFonts w:cs="Arial"/>
                <w:color w:val="000000"/>
                <w:szCs w:val="20"/>
              </w:rPr>
              <w:t>0</w:t>
            </w:r>
          </w:p>
        </w:tc>
        <w:tc>
          <w:tcPr>
            <w:tcW w:w="770" w:type="dxa"/>
            <w:shd w:val="clear" w:color="auto" w:fill="auto"/>
            <w:noWrap/>
            <w:vAlign w:val="center"/>
          </w:tcPr>
          <w:p w14:paraId="43EDF829" w14:textId="150CC556" w:rsidR="003F5B1C" w:rsidRPr="00FD0DDD" w:rsidRDefault="005961FA" w:rsidP="00FD0DDD">
            <w:pPr>
              <w:spacing w:before="40" w:after="40"/>
              <w:jc w:val="center"/>
              <w:rPr>
                <w:rFonts w:cs="Arial"/>
                <w:color w:val="000000"/>
                <w:szCs w:val="20"/>
              </w:rPr>
            </w:pPr>
            <w:r w:rsidRPr="00FD0DDD">
              <w:rPr>
                <w:rFonts w:cs="Arial"/>
                <w:color w:val="000000"/>
                <w:szCs w:val="20"/>
              </w:rPr>
              <w:t>0</w:t>
            </w:r>
          </w:p>
        </w:tc>
        <w:tc>
          <w:tcPr>
            <w:tcW w:w="1089" w:type="dxa"/>
            <w:shd w:val="clear" w:color="auto" w:fill="auto"/>
            <w:noWrap/>
            <w:vAlign w:val="center"/>
          </w:tcPr>
          <w:p w14:paraId="1B561324" w14:textId="7AF041DB" w:rsidR="003F5B1C" w:rsidRPr="00FD0DDD" w:rsidRDefault="003F5B1C" w:rsidP="00FD0DDD">
            <w:pPr>
              <w:spacing w:before="40" w:after="40"/>
              <w:jc w:val="center"/>
              <w:rPr>
                <w:rFonts w:cs="Arial"/>
                <w:b/>
                <w:color w:val="000000"/>
                <w:szCs w:val="20"/>
              </w:rPr>
            </w:pPr>
            <w:r w:rsidRPr="00FD0DDD">
              <w:rPr>
                <w:rFonts w:cs="Arial"/>
                <w:color w:val="000000"/>
                <w:szCs w:val="20"/>
              </w:rPr>
              <w:t>1</w:t>
            </w:r>
          </w:p>
        </w:tc>
        <w:tc>
          <w:tcPr>
            <w:tcW w:w="928" w:type="dxa"/>
            <w:shd w:val="clear" w:color="auto" w:fill="auto"/>
            <w:noWrap/>
            <w:vAlign w:val="center"/>
          </w:tcPr>
          <w:p w14:paraId="5029022D" w14:textId="6A8C624F" w:rsidR="003F5B1C" w:rsidRPr="00FD0DDD" w:rsidRDefault="005961FA" w:rsidP="00FD0DDD">
            <w:pPr>
              <w:spacing w:before="40" w:after="40"/>
              <w:jc w:val="center"/>
              <w:rPr>
                <w:rFonts w:cs="Arial"/>
                <w:color w:val="000000"/>
                <w:szCs w:val="20"/>
              </w:rPr>
            </w:pPr>
            <w:r w:rsidRPr="00FD0DDD">
              <w:rPr>
                <w:rFonts w:cs="Arial"/>
                <w:color w:val="000000"/>
                <w:szCs w:val="20"/>
              </w:rPr>
              <w:t>0%</w:t>
            </w:r>
          </w:p>
        </w:tc>
        <w:tc>
          <w:tcPr>
            <w:tcW w:w="818" w:type="dxa"/>
            <w:shd w:val="clear" w:color="auto" w:fill="auto"/>
            <w:noWrap/>
            <w:vAlign w:val="center"/>
          </w:tcPr>
          <w:p w14:paraId="504557BB" w14:textId="4B5FCEEA" w:rsidR="003F5B1C" w:rsidRPr="00FD0DDD" w:rsidRDefault="005961FA" w:rsidP="00FD0DDD">
            <w:pPr>
              <w:spacing w:before="40" w:after="40"/>
              <w:jc w:val="center"/>
              <w:rPr>
                <w:rFonts w:cs="Arial"/>
                <w:color w:val="000000"/>
                <w:szCs w:val="20"/>
              </w:rPr>
            </w:pPr>
            <w:r w:rsidRPr="00FD0DDD">
              <w:rPr>
                <w:rFonts w:cs="Arial"/>
                <w:color w:val="000000"/>
                <w:szCs w:val="20"/>
              </w:rPr>
              <w:t>0%</w:t>
            </w:r>
          </w:p>
        </w:tc>
        <w:tc>
          <w:tcPr>
            <w:tcW w:w="1041" w:type="dxa"/>
            <w:shd w:val="clear" w:color="auto" w:fill="auto"/>
            <w:noWrap/>
            <w:vAlign w:val="center"/>
          </w:tcPr>
          <w:p w14:paraId="0F43838B" w14:textId="42CFCFB6" w:rsidR="003F5B1C" w:rsidRPr="00FD0DDD" w:rsidRDefault="003F5B1C" w:rsidP="00FD0DDD">
            <w:pPr>
              <w:spacing w:before="40" w:after="40"/>
              <w:jc w:val="center"/>
              <w:rPr>
                <w:rFonts w:cs="Arial"/>
                <w:b/>
                <w:color w:val="000000"/>
                <w:szCs w:val="20"/>
              </w:rPr>
            </w:pPr>
            <w:r w:rsidRPr="00FD0DDD">
              <w:rPr>
                <w:rFonts w:cs="Arial"/>
                <w:color w:val="000000"/>
                <w:szCs w:val="20"/>
              </w:rPr>
              <w:t>1%</w:t>
            </w:r>
          </w:p>
        </w:tc>
      </w:tr>
      <w:tr w:rsidR="003F5B1C" w:rsidRPr="00FD0DDD" w14:paraId="724F9E0E" w14:textId="77777777" w:rsidTr="00F37C3C">
        <w:trPr>
          <w:trHeight w:val="309"/>
        </w:trPr>
        <w:tc>
          <w:tcPr>
            <w:tcW w:w="3264" w:type="dxa"/>
            <w:shd w:val="clear" w:color="000000" w:fill="808080"/>
            <w:noWrap/>
            <w:vAlign w:val="center"/>
          </w:tcPr>
          <w:p w14:paraId="5ADD30DC" w14:textId="1CEA0F14" w:rsidR="003F5B1C" w:rsidRPr="00FD0DDD" w:rsidRDefault="003F5B1C" w:rsidP="00FD0DDD">
            <w:pPr>
              <w:spacing w:before="40" w:after="40"/>
              <w:rPr>
                <w:rFonts w:cs="Arial"/>
                <w:b/>
                <w:color w:val="FFFFFF" w:themeColor="background1"/>
                <w:szCs w:val="20"/>
              </w:rPr>
            </w:pPr>
            <w:r w:rsidRPr="00FD0DDD">
              <w:rPr>
                <w:rFonts w:cs="Arial"/>
                <w:b/>
                <w:color w:val="FFFFFF" w:themeColor="background1"/>
                <w:szCs w:val="20"/>
              </w:rPr>
              <w:t>Total</w:t>
            </w:r>
          </w:p>
        </w:tc>
        <w:tc>
          <w:tcPr>
            <w:tcW w:w="928" w:type="dxa"/>
            <w:shd w:val="clear" w:color="000000" w:fill="808080"/>
            <w:noWrap/>
            <w:vAlign w:val="center"/>
          </w:tcPr>
          <w:p w14:paraId="72A85DC8" w14:textId="3FB74E8A" w:rsidR="003F5B1C" w:rsidRPr="00FD0DDD" w:rsidRDefault="003F5B1C" w:rsidP="00FD0DDD">
            <w:pPr>
              <w:spacing w:before="40" w:after="40"/>
              <w:jc w:val="center"/>
              <w:rPr>
                <w:rFonts w:cs="Arial"/>
                <w:b/>
                <w:color w:val="FFFFFF" w:themeColor="background1"/>
                <w:szCs w:val="20"/>
              </w:rPr>
            </w:pPr>
            <w:r w:rsidRPr="00FD0DDD">
              <w:rPr>
                <w:rFonts w:cs="Arial"/>
                <w:b/>
                <w:bCs/>
                <w:color w:val="FFFFFF"/>
                <w:szCs w:val="20"/>
              </w:rPr>
              <w:t>190</w:t>
            </w:r>
          </w:p>
        </w:tc>
        <w:tc>
          <w:tcPr>
            <w:tcW w:w="770" w:type="dxa"/>
            <w:shd w:val="clear" w:color="000000" w:fill="808080"/>
            <w:noWrap/>
            <w:vAlign w:val="center"/>
          </w:tcPr>
          <w:p w14:paraId="4022B725" w14:textId="7B5748DF" w:rsidR="003F5B1C" w:rsidRPr="00FD0DDD" w:rsidRDefault="003F5B1C" w:rsidP="00FD0DDD">
            <w:pPr>
              <w:spacing w:before="40" w:after="40"/>
              <w:jc w:val="center"/>
              <w:rPr>
                <w:rFonts w:cs="Arial"/>
                <w:b/>
                <w:color w:val="FFFFFF" w:themeColor="background1"/>
                <w:szCs w:val="20"/>
              </w:rPr>
            </w:pPr>
            <w:r w:rsidRPr="00FD0DDD">
              <w:rPr>
                <w:rFonts w:cs="Arial"/>
                <w:b/>
                <w:bCs/>
                <w:color w:val="FFFFFF"/>
                <w:szCs w:val="20"/>
              </w:rPr>
              <w:t>194</w:t>
            </w:r>
          </w:p>
        </w:tc>
        <w:tc>
          <w:tcPr>
            <w:tcW w:w="1089" w:type="dxa"/>
            <w:shd w:val="clear" w:color="000000" w:fill="808080"/>
            <w:noWrap/>
            <w:vAlign w:val="center"/>
          </w:tcPr>
          <w:p w14:paraId="0ED8D917" w14:textId="5CC30AE7" w:rsidR="003F5B1C" w:rsidRPr="00FD0DDD" w:rsidRDefault="003F5B1C" w:rsidP="00FD0DDD">
            <w:pPr>
              <w:spacing w:before="40" w:after="40"/>
              <w:jc w:val="center"/>
              <w:rPr>
                <w:rFonts w:cs="Arial"/>
                <w:b/>
                <w:color w:val="FFFFFF" w:themeColor="background1"/>
                <w:szCs w:val="20"/>
              </w:rPr>
            </w:pPr>
            <w:r w:rsidRPr="00FD0DDD">
              <w:rPr>
                <w:rFonts w:cs="Arial"/>
                <w:b/>
                <w:bCs/>
                <w:color w:val="FFFFFF"/>
                <w:szCs w:val="20"/>
              </w:rPr>
              <w:t>181</w:t>
            </w:r>
          </w:p>
        </w:tc>
        <w:tc>
          <w:tcPr>
            <w:tcW w:w="928" w:type="dxa"/>
            <w:shd w:val="clear" w:color="000000" w:fill="808080"/>
            <w:noWrap/>
            <w:vAlign w:val="center"/>
          </w:tcPr>
          <w:p w14:paraId="300D083F" w14:textId="502C9DEF" w:rsidR="003F5B1C" w:rsidRPr="00FD0DDD" w:rsidRDefault="003F5B1C" w:rsidP="00FD0DDD">
            <w:pPr>
              <w:spacing w:before="40" w:after="40"/>
              <w:jc w:val="center"/>
              <w:rPr>
                <w:rFonts w:cs="Arial"/>
                <w:b/>
                <w:color w:val="FFFFFF" w:themeColor="background1"/>
                <w:szCs w:val="20"/>
              </w:rPr>
            </w:pPr>
            <w:r w:rsidRPr="00FD0DDD">
              <w:rPr>
                <w:rFonts w:cs="Arial"/>
                <w:b/>
                <w:bCs/>
                <w:color w:val="FFFFFF"/>
                <w:szCs w:val="20"/>
              </w:rPr>
              <w:t>100%</w:t>
            </w:r>
          </w:p>
        </w:tc>
        <w:tc>
          <w:tcPr>
            <w:tcW w:w="818" w:type="dxa"/>
            <w:shd w:val="clear" w:color="000000" w:fill="808080"/>
            <w:noWrap/>
            <w:vAlign w:val="center"/>
          </w:tcPr>
          <w:p w14:paraId="7F0217E6" w14:textId="3AC9B4E3" w:rsidR="003F5B1C" w:rsidRPr="00FD0DDD" w:rsidRDefault="003F5B1C" w:rsidP="00FD0DDD">
            <w:pPr>
              <w:spacing w:before="40" w:after="40"/>
              <w:jc w:val="center"/>
              <w:rPr>
                <w:rFonts w:cs="Arial"/>
                <w:b/>
                <w:color w:val="FFFFFF" w:themeColor="background1"/>
                <w:szCs w:val="20"/>
              </w:rPr>
            </w:pPr>
            <w:r w:rsidRPr="00FD0DDD">
              <w:rPr>
                <w:rFonts w:cs="Arial"/>
                <w:b/>
                <w:bCs/>
                <w:color w:val="FFFFFF"/>
                <w:szCs w:val="20"/>
              </w:rPr>
              <w:t>100%</w:t>
            </w:r>
          </w:p>
        </w:tc>
        <w:tc>
          <w:tcPr>
            <w:tcW w:w="1041" w:type="dxa"/>
            <w:shd w:val="clear" w:color="000000" w:fill="808080"/>
            <w:noWrap/>
            <w:vAlign w:val="center"/>
          </w:tcPr>
          <w:p w14:paraId="0E5BC98B" w14:textId="4E809A11" w:rsidR="003F5B1C" w:rsidRPr="00FD0DDD" w:rsidRDefault="003F5B1C" w:rsidP="00FD0DDD">
            <w:pPr>
              <w:spacing w:before="40" w:after="40"/>
              <w:jc w:val="center"/>
              <w:rPr>
                <w:rFonts w:cs="Arial"/>
                <w:b/>
                <w:color w:val="FFFFFF" w:themeColor="background1"/>
                <w:szCs w:val="20"/>
              </w:rPr>
            </w:pPr>
            <w:r w:rsidRPr="00FD0DDD">
              <w:rPr>
                <w:rFonts w:cs="Arial"/>
                <w:b/>
                <w:bCs/>
                <w:color w:val="FFFFFF"/>
                <w:szCs w:val="20"/>
              </w:rPr>
              <w:t>100%</w:t>
            </w:r>
          </w:p>
        </w:tc>
      </w:tr>
    </w:tbl>
    <w:p w14:paraId="790E62DB" w14:textId="36451D37" w:rsidR="00E3390F" w:rsidRPr="003E2256" w:rsidRDefault="003E2256" w:rsidP="00945FD8">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1FEC9095" w14:textId="0942DF04" w:rsidR="00897A1B" w:rsidRPr="004D26C6" w:rsidRDefault="00F26615" w:rsidP="00945FD8">
      <w:pPr>
        <w:pStyle w:val="NoSpacing"/>
        <w:spacing w:after="200"/>
        <w:rPr>
          <w:sz w:val="16"/>
        </w:rPr>
      </w:pPr>
      <w:r w:rsidRPr="00C97248">
        <w:t>The following sections analyse selected mechanisms of incident</w:t>
      </w:r>
      <w:r w:rsidR="00A917FF" w:rsidRPr="00C97248">
        <w:t>s</w:t>
      </w:r>
      <w:r w:rsidRPr="00C97248">
        <w:t xml:space="preserve"> in conjunction with breakdown agencies, providing an overview of types of high-risk work that can result in worker fatalities.</w:t>
      </w:r>
      <w:r w:rsidR="00AD05F6" w:rsidRPr="00C97248">
        <w:t xml:space="preserve"> For a</w:t>
      </w:r>
      <w:r w:rsidR="00AD05F6">
        <w:t xml:space="preserve"> comprehensive overview of breakdown agency coding, s</w:t>
      </w:r>
      <w:r w:rsidR="00AD05F6" w:rsidRPr="00EE1C19">
        <w:t xml:space="preserve">ee the </w:t>
      </w:r>
      <w:hyperlink r:id="rId32" w:history="1">
        <w:r w:rsidR="00AD05F6" w:rsidRPr="00EE1C19">
          <w:rPr>
            <w:rStyle w:val="Hyperlink"/>
            <w:color w:val="auto"/>
          </w:rPr>
          <w:t>Type of Occurrence Classification System (TOOCS)</w:t>
        </w:r>
        <w:r w:rsidR="00BC4D7A" w:rsidRPr="00EE1C19">
          <w:rPr>
            <w:rStyle w:val="Hyperlink"/>
            <w:color w:val="auto"/>
          </w:rPr>
          <w:t>,</w:t>
        </w:r>
        <w:r w:rsidR="00AD05F6" w:rsidRPr="00EE1C19">
          <w:rPr>
            <w:rStyle w:val="Hyperlink"/>
            <w:color w:val="auto"/>
          </w:rPr>
          <w:t xml:space="preserve"> 3</w:t>
        </w:r>
        <w:r w:rsidR="00AD05F6" w:rsidRPr="00EE1C19">
          <w:rPr>
            <w:rStyle w:val="Hyperlink"/>
            <w:color w:val="auto"/>
            <w:vertAlign w:val="superscript"/>
          </w:rPr>
          <w:t>rd</w:t>
        </w:r>
        <w:r w:rsidR="00AD05F6" w:rsidRPr="00EE1C19">
          <w:rPr>
            <w:rStyle w:val="Hyperlink"/>
            <w:color w:val="auto"/>
          </w:rPr>
          <w:t xml:space="preserve"> Edition</w:t>
        </w:r>
      </w:hyperlink>
      <w:r w:rsidR="00AD05F6" w:rsidRPr="00EE1C19">
        <w:t>.</w:t>
      </w:r>
      <w:r w:rsidR="00603958" w:rsidRPr="00EE1C19">
        <w:rPr>
          <w:sz w:val="16"/>
        </w:rPr>
        <w:t xml:space="preserve"> </w:t>
      </w:r>
    </w:p>
    <w:p w14:paraId="1DE0EE55" w14:textId="70C4A332" w:rsidR="008B7610" w:rsidRPr="002D16B5" w:rsidRDefault="008B7610" w:rsidP="00945FD8">
      <w:pPr>
        <w:pStyle w:val="SWACaptionstyle"/>
        <w:spacing w:after="200"/>
        <w:rPr>
          <w:sz w:val="16"/>
        </w:rPr>
      </w:pPr>
      <w:r>
        <w:br w:type="page"/>
      </w:r>
    </w:p>
    <w:p w14:paraId="31414531" w14:textId="77777777" w:rsidR="00F3305F" w:rsidRPr="0001479A" w:rsidRDefault="00F3305F" w:rsidP="00F37C3C">
      <w:pPr>
        <w:pStyle w:val="SWA1stHeading"/>
        <w:ind w:left="431" w:hanging="431"/>
      </w:pPr>
      <w:bookmarkStart w:id="60" w:name="_Toc86914602"/>
      <w:r w:rsidRPr="0001479A">
        <w:lastRenderedPageBreak/>
        <w:t>Vehicle involvement and collisions</w:t>
      </w:r>
      <w:bookmarkEnd w:id="60"/>
    </w:p>
    <w:p w14:paraId="30084976" w14:textId="77777777" w:rsidR="00F3305F" w:rsidRPr="00CB5DAB" w:rsidRDefault="00F3305F" w:rsidP="00945FD8">
      <w:pPr>
        <w:pStyle w:val="NoSpacing"/>
        <w:keepNext/>
        <w:keepLines/>
        <w:spacing w:after="200"/>
      </w:pPr>
      <w:r w:rsidRPr="00CB5DAB">
        <w:t xml:space="preserve">Safe Work Australia’s </w:t>
      </w:r>
      <w:r>
        <w:t xml:space="preserve">Traumatic Injury Fatalities database </w:t>
      </w:r>
      <w:r w:rsidRPr="00CB5DAB">
        <w:t>collects two sources of information relating to vehicles:</w:t>
      </w:r>
    </w:p>
    <w:p w14:paraId="485A0FFD" w14:textId="78D43D0F" w:rsidR="00F3305F" w:rsidRPr="00CB5DAB" w:rsidRDefault="00F3305F" w:rsidP="00C6066D">
      <w:pPr>
        <w:pStyle w:val="NoSpacing"/>
        <w:keepNext/>
        <w:keepLines/>
        <w:numPr>
          <w:ilvl w:val="0"/>
          <w:numId w:val="5"/>
        </w:numPr>
        <w:spacing w:after="200"/>
      </w:pPr>
      <w:r w:rsidRPr="00CB5DAB">
        <w:t>Whether a vehicle was principally involved in the incident leading to a worker fatality, referred to as ‘vehicle involvement</w:t>
      </w:r>
      <w:r w:rsidR="00FF526E">
        <w:t>’</w:t>
      </w:r>
    </w:p>
    <w:p w14:paraId="422427B0" w14:textId="2FF21443" w:rsidR="00F3305F" w:rsidRPr="00CB5DAB" w:rsidRDefault="00F3305F" w:rsidP="00C6066D">
      <w:pPr>
        <w:pStyle w:val="NoSpacing"/>
        <w:keepNext/>
        <w:keepLines/>
        <w:numPr>
          <w:ilvl w:val="0"/>
          <w:numId w:val="5"/>
        </w:numPr>
        <w:spacing w:after="200"/>
      </w:pPr>
      <w:r w:rsidRPr="00CB5DAB">
        <w:t>‘Vehicle collision’, where a vehicle crash occurred and an occupant of the vehicle was killed</w:t>
      </w:r>
      <w:r w:rsidRPr="00CB5DAB">
        <w:rPr>
          <w:rStyle w:val="FootnoteReference"/>
        </w:rPr>
        <w:footnoteReference w:id="15"/>
      </w:r>
    </w:p>
    <w:p w14:paraId="04A6259B" w14:textId="75002614" w:rsidR="00F3305F" w:rsidRDefault="00F3305F" w:rsidP="00945FD8">
      <w:pPr>
        <w:pStyle w:val="NoSpacing"/>
        <w:keepNext/>
        <w:keepLines/>
        <w:spacing w:after="200"/>
      </w:pPr>
      <w:r w:rsidRPr="00712151">
        <w:t xml:space="preserve">Over the </w:t>
      </w:r>
      <w:r>
        <w:t xml:space="preserve">5 </w:t>
      </w:r>
      <w:r w:rsidRPr="00712151">
        <w:t xml:space="preserve">year period from </w:t>
      </w:r>
      <w:r w:rsidRPr="00F00F54">
        <w:t>201</w:t>
      </w:r>
      <w:r>
        <w:t>6</w:t>
      </w:r>
      <w:r w:rsidRPr="00F00F54">
        <w:t xml:space="preserve"> to 20</w:t>
      </w:r>
      <w:r>
        <w:t>20</w:t>
      </w:r>
      <w:r w:rsidRPr="00F00F54">
        <w:t>, 6</w:t>
      </w:r>
      <w:r>
        <w:t>5%</w:t>
      </w:r>
      <w:r w:rsidRPr="00F00F54">
        <w:t xml:space="preserve"> of worker fatalities (5</w:t>
      </w:r>
      <w:r>
        <w:t xml:space="preserve">89 </w:t>
      </w:r>
      <w:r w:rsidRPr="00F00F54">
        <w:t>fatalities) involved vehicles</w:t>
      </w:r>
      <w:r>
        <w:t xml:space="preserve"> (Table 1</w:t>
      </w:r>
      <w:r w:rsidR="003E04CC">
        <w:t>9</w:t>
      </w:r>
      <w:r>
        <w:t>)</w:t>
      </w:r>
      <w:r w:rsidRPr="00F00F54">
        <w:t>. Of these, just under half (2</w:t>
      </w:r>
      <w:r>
        <w:t>79</w:t>
      </w:r>
      <w:r w:rsidRPr="00F00F54">
        <w:t xml:space="preserve"> fatalities</w:t>
      </w:r>
      <w:r w:rsidRPr="00712151">
        <w:t>) occurred on a public road</w:t>
      </w:r>
      <w:r>
        <w:rPr>
          <w:rStyle w:val="FootnoteReference"/>
        </w:rPr>
        <w:footnoteReference w:id="16"/>
      </w:r>
      <w:r w:rsidRPr="00712151">
        <w:t xml:space="preserve">. </w:t>
      </w:r>
      <w:r>
        <w:t>T</w:t>
      </w:r>
      <w:r w:rsidRPr="00F00F54">
        <w:t>he</w:t>
      </w:r>
      <w:r>
        <w:t> </w:t>
      </w:r>
      <w:r w:rsidRPr="00F00F54">
        <w:t>majority (8</w:t>
      </w:r>
      <w:r>
        <w:t>7%</w:t>
      </w:r>
      <w:r w:rsidRPr="00F00F54">
        <w:t>) of worker fatalities</w:t>
      </w:r>
      <w:r>
        <w:t xml:space="preserve"> </w:t>
      </w:r>
      <w:r w:rsidRPr="00F00F54">
        <w:t xml:space="preserve">involving vehicles on public roads were the result of a </w:t>
      </w:r>
      <w:r>
        <w:t>V</w:t>
      </w:r>
      <w:r w:rsidRPr="00F00F54">
        <w:t>ehicle collision</w:t>
      </w:r>
      <w:r>
        <w:t xml:space="preserve"> (242</w:t>
      </w:r>
      <w:r w:rsidR="009272D7">
        <w:t> </w:t>
      </w:r>
      <w:r>
        <w:t>fatalities)</w:t>
      </w:r>
      <w:r w:rsidRPr="00F00F54">
        <w:t>.</w:t>
      </w:r>
    </w:p>
    <w:p w14:paraId="35A335F0" w14:textId="1F2FC049" w:rsidR="00F3305F" w:rsidRDefault="00F3305F" w:rsidP="00F37C3C">
      <w:pPr>
        <w:pStyle w:val="Heading3"/>
        <w:spacing w:before="0" w:after="120"/>
      </w:pPr>
      <w:bookmarkStart w:id="61" w:name="_Toc86914603"/>
      <w:r>
        <w:t xml:space="preserve">Table </w:t>
      </w:r>
      <w:r w:rsidR="00AB7594">
        <w:t>19</w:t>
      </w:r>
      <w:r w:rsidRPr="007E7888">
        <w:t>: Worker fatalities</w:t>
      </w:r>
      <w:r>
        <w:t xml:space="preserve">: number of fatalities with vehicle involvement </w:t>
      </w:r>
      <w:r w:rsidRPr="007E7888">
        <w:t>by public road status</w:t>
      </w:r>
      <w:r>
        <w:t>,</w:t>
      </w:r>
      <w:r w:rsidRPr="007E7888">
        <w:t xml:space="preserve"> </w:t>
      </w:r>
      <w:r>
        <w:t>and proportion of fatalities involving a vehicle of all fatalities, by</w:t>
      </w:r>
      <w:r w:rsidRPr="007E7888">
        <w:t xml:space="preserve"> mechanism of incident, 201</w:t>
      </w:r>
      <w:r>
        <w:t>6</w:t>
      </w:r>
      <w:r w:rsidRPr="007E7888">
        <w:t xml:space="preserve"> to 20</w:t>
      </w:r>
      <w:r>
        <w:t>20 (combined total)</w:t>
      </w:r>
      <w:bookmarkEnd w:id="61"/>
    </w:p>
    <w:tbl>
      <w:tblPr>
        <w:tblW w:w="8579" w:type="dxa"/>
        <w:tblLayout w:type="fixed"/>
        <w:tblLook w:val="04E0" w:firstRow="1" w:lastRow="1" w:firstColumn="1" w:lastColumn="0" w:noHBand="0" w:noVBand="1"/>
        <w:tblDescription w:val="This table provides the number of fatalities by mechanism of incident and public road status in the 5 years between 2016 and 2020 (combined).  It also shows the comparable proportions of fatalities involving a vehicle out of all fatalities by mechanism."/>
      </w:tblPr>
      <w:tblGrid>
        <w:gridCol w:w="3306"/>
        <w:gridCol w:w="1318"/>
        <w:gridCol w:w="1318"/>
        <w:gridCol w:w="1318"/>
        <w:gridCol w:w="1319"/>
      </w:tblGrid>
      <w:tr w:rsidR="00F3305F" w:rsidRPr="00F3305F" w14:paraId="6DF79BAE" w14:textId="77777777" w:rsidTr="00BD7BF1">
        <w:trPr>
          <w:trHeight w:val="1012"/>
        </w:trPr>
        <w:tc>
          <w:tcPr>
            <w:tcW w:w="3306" w:type="dxa"/>
            <w:tcBorders>
              <w:left w:val="single" w:sz="4" w:space="0" w:color="FFFFFF"/>
              <w:bottom w:val="single" w:sz="4" w:space="0" w:color="FFFFFF"/>
              <w:right w:val="single" w:sz="4" w:space="0" w:color="FFFFFF"/>
            </w:tcBorders>
            <w:shd w:val="clear" w:color="auto" w:fill="C10A27"/>
            <w:noWrap/>
            <w:vAlign w:val="center"/>
          </w:tcPr>
          <w:p w14:paraId="5158FD0C" w14:textId="77777777" w:rsidR="00F3305F" w:rsidRPr="00F3305F" w:rsidRDefault="00F3305F" w:rsidP="00F37C3C">
            <w:pPr>
              <w:spacing w:before="40" w:after="40"/>
              <w:rPr>
                <w:rFonts w:cs="Arial"/>
                <w:b/>
                <w:bCs/>
                <w:color w:val="FFFFFF"/>
                <w:szCs w:val="20"/>
              </w:rPr>
            </w:pPr>
            <w:r w:rsidRPr="00F3305F">
              <w:rPr>
                <w:rFonts w:cs="Arial"/>
                <w:b/>
                <w:bCs/>
                <w:color w:val="FFFFFF"/>
                <w:szCs w:val="20"/>
              </w:rPr>
              <w:t>Mechanism of incident</w:t>
            </w:r>
          </w:p>
        </w:tc>
        <w:tc>
          <w:tcPr>
            <w:tcW w:w="1318" w:type="dxa"/>
            <w:tcBorders>
              <w:top w:val="single" w:sz="4" w:space="0" w:color="FFFFFF"/>
              <w:left w:val="nil"/>
              <w:bottom w:val="single" w:sz="4" w:space="0" w:color="FFFFFF"/>
              <w:right w:val="single" w:sz="4" w:space="0" w:color="FFFFFF"/>
            </w:tcBorders>
            <w:shd w:val="clear" w:color="auto" w:fill="C10A27"/>
            <w:vAlign w:val="center"/>
          </w:tcPr>
          <w:p w14:paraId="5DF08C6D" w14:textId="77777777" w:rsidR="00F3305F" w:rsidRPr="00F3305F" w:rsidRDefault="00F3305F" w:rsidP="00F37C3C">
            <w:pPr>
              <w:spacing w:before="40" w:after="40"/>
              <w:jc w:val="center"/>
              <w:rPr>
                <w:rFonts w:cs="Arial"/>
                <w:b/>
                <w:bCs/>
                <w:color w:val="FFFFFF"/>
                <w:szCs w:val="20"/>
              </w:rPr>
            </w:pPr>
            <w:r w:rsidRPr="00F3305F">
              <w:rPr>
                <w:rFonts w:cs="Arial"/>
                <w:b/>
                <w:bCs/>
                <w:color w:val="FFFFFF"/>
                <w:szCs w:val="20"/>
              </w:rPr>
              <w:t>On a public road</w:t>
            </w:r>
          </w:p>
        </w:tc>
        <w:tc>
          <w:tcPr>
            <w:tcW w:w="1318" w:type="dxa"/>
            <w:tcBorders>
              <w:top w:val="single" w:sz="4" w:space="0" w:color="FFFFFF"/>
              <w:left w:val="nil"/>
              <w:bottom w:val="single" w:sz="4" w:space="0" w:color="FFFFFF"/>
              <w:right w:val="single" w:sz="4" w:space="0" w:color="FFFFFF"/>
            </w:tcBorders>
            <w:shd w:val="clear" w:color="auto" w:fill="C10A27"/>
            <w:vAlign w:val="center"/>
          </w:tcPr>
          <w:p w14:paraId="70480DFB" w14:textId="77777777" w:rsidR="00F3305F" w:rsidRPr="00F3305F" w:rsidRDefault="00F3305F" w:rsidP="00F37C3C">
            <w:pPr>
              <w:spacing w:before="40" w:after="40"/>
              <w:jc w:val="center"/>
              <w:rPr>
                <w:rFonts w:cs="Arial"/>
                <w:b/>
                <w:bCs/>
                <w:color w:val="FFFFFF"/>
                <w:szCs w:val="20"/>
              </w:rPr>
            </w:pPr>
            <w:r w:rsidRPr="00F3305F">
              <w:rPr>
                <w:rFonts w:cs="Arial"/>
                <w:b/>
                <w:bCs/>
                <w:color w:val="FFFFFF"/>
                <w:szCs w:val="20"/>
              </w:rPr>
              <w:t>Not on a public road</w:t>
            </w:r>
          </w:p>
        </w:tc>
        <w:tc>
          <w:tcPr>
            <w:tcW w:w="1318" w:type="dxa"/>
            <w:tcBorders>
              <w:top w:val="single" w:sz="4" w:space="0" w:color="FFFFFF"/>
              <w:left w:val="nil"/>
              <w:bottom w:val="single" w:sz="4" w:space="0" w:color="FFFFFF"/>
              <w:right w:val="single" w:sz="4" w:space="0" w:color="FFFFFF" w:themeColor="background1"/>
            </w:tcBorders>
            <w:shd w:val="clear" w:color="auto" w:fill="C10A27"/>
            <w:vAlign w:val="center"/>
          </w:tcPr>
          <w:p w14:paraId="174D54F7" w14:textId="77777777" w:rsidR="00F3305F" w:rsidRPr="00F3305F" w:rsidRDefault="00F3305F" w:rsidP="00F37C3C">
            <w:pPr>
              <w:spacing w:before="40" w:after="40"/>
              <w:jc w:val="center"/>
              <w:rPr>
                <w:rFonts w:cs="Arial"/>
                <w:b/>
                <w:bCs/>
                <w:color w:val="FFFFFF"/>
                <w:szCs w:val="20"/>
              </w:rPr>
            </w:pPr>
            <w:r w:rsidRPr="00F3305F">
              <w:rPr>
                <w:rFonts w:cs="Arial"/>
                <w:b/>
                <w:bCs/>
                <w:color w:val="FFFFFF"/>
                <w:szCs w:val="20"/>
              </w:rPr>
              <w:t>Total fatalities involving a vehicle</w:t>
            </w:r>
          </w:p>
        </w:tc>
        <w:tc>
          <w:tcPr>
            <w:tcW w:w="1319" w:type="dxa"/>
            <w:tcBorders>
              <w:top w:val="single" w:sz="4" w:space="0" w:color="FFFFFF"/>
              <w:left w:val="single" w:sz="4" w:space="0" w:color="FFFFFF" w:themeColor="background1"/>
              <w:bottom w:val="single" w:sz="4" w:space="0" w:color="FFFFFF"/>
              <w:right w:val="single" w:sz="4" w:space="0" w:color="FFFFFF"/>
            </w:tcBorders>
            <w:shd w:val="clear" w:color="auto" w:fill="C10A27"/>
            <w:vAlign w:val="center"/>
          </w:tcPr>
          <w:p w14:paraId="0CC14819" w14:textId="77777777" w:rsidR="00F3305F" w:rsidRPr="00F3305F" w:rsidRDefault="00F3305F" w:rsidP="00F37C3C">
            <w:pPr>
              <w:spacing w:before="40" w:after="40"/>
              <w:jc w:val="center"/>
              <w:rPr>
                <w:rFonts w:cs="Arial"/>
                <w:b/>
                <w:bCs/>
                <w:color w:val="FFFFFF"/>
                <w:szCs w:val="20"/>
              </w:rPr>
            </w:pPr>
            <w:r w:rsidRPr="00F3305F">
              <w:rPr>
                <w:rFonts w:cs="Arial"/>
                <w:b/>
                <w:bCs/>
                <w:color w:val="FFFFFF"/>
                <w:szCs w:val="20"/>
              </w:rPr>
              <w:t>% of all fatalities</w:t>
            </w:r>
          </w:p>
        </w:tc>
      </w:tr>
      <w:tr w:rsidR="00F3305F" w:rsidRPr="00F3305F" w14:paraId="13B869E6" w14:textId="77777777" w:rsidTr="00BD7BF1">
        <w:trPr>
          <w:trHeight w:val="332"/>
        </w:trPr>
        <w:tc>
          <w:tcPr>
            <w:tcW w:w="3306" w:type="dxa"/>
            <w:tcBorders>
              <w:top w:val="nil"/>
              <w:left w:val="single" w:sz="4" w:space="0" w:color="FFFFFF"/>
              <w:bottom w:val="single" w:sz="4" w:space="0" w:color="FFFFFF"/>
              <w:right w:val="single" w:sz="4" w:space="0" w:color="FFFFFF"/>
            </w:tcBorders>
            <w:shd w:val="clear" w:color="auto" w:fill="auto"/>
            <w:vAlign w:val="center"/>
          </w:tcPr>
          <w:p w14:paraId="4F1C4FAE" w14:textId="76CBBC44" w:rsidR="00F3305F" w:rsidRPr="00F3305F" w:rsidRDefault="00F3305F" w:rsidP="00F37C3C">
            <w:pPr>
              <w:spacing w:before="40" w:after="40"/>
              <w:rPr>
                <w:rFonts w:cs="Arial"/>
                <w:b/>
                <w:bCs/>
                <w:color w:val="000000"/>
                <w:szCs w:val="20"/>
              </w:rPr>
            </w:pPr>
            <w:r w:rsidRPr="00F3305F">
              <w:rPr>
                <w:rFonts w:cs="Arial"/>
                <w:color w:val="000000"/>
                <w:szCs w:val="20"/>
              </w:rPr>
              <w:t>Vehicle collision</w:t>
            </w:r>
          </w:p>
        </w:tc>
        <w:tc>
          <w:tcPr>
            <w:tcW w:w="1318" w:type="dxa"/>
            <w:tcBorders>
              <w:top w:val="single" w:sz="4" w:space="0" w:color="FFFFFF"/>
              <w:left w:val="single" w:sz="4" w:space="0" w:color="FFFFFF"/>
              <w:bottom w:val="single" w:sz="4" w:space="0" w:color="FFFFFF"/>
              <w:right w:val="single" w:sz="4" w:space="0" w:color="FFFFFF"/>
            </w:tcBorders>
            <w:shd w:val="clear" w:color="auto" w:fill="auto"/>
            <w:noWrap/>
            <w:vAlign w:val="center"/>
          </w:tcPr>
          <w:p w14:paraId="0C29AE97" w14:textId="77777777" w:rsidR="00F3305F" w:rsidRPr="00F3305F" w:rsidRDefault="00F3305F" w:rsidP="00F37C3C">
            <w:pPr>
              <w:spacing w:before="40" w:after="40"/>
              <w:jc w:val="center"/>
              <w:rPr>
                <w:rFonts w:cs="Arial"/>
                <w:color w:val="000000"/>
                <w:szCs w:val="20"/>
              </w:rPr>
            </w:pPr>
            <w:r w:rsidRPr="00F3305F">
              <w:rPr>
                <w:rFonts w:cs="Arial"/>
                <w:color w:val="000000"/>
                <w:szCs w:val="20"/>
              </w:rPr>
              <w:t>242</w:t>
            </w:r>
          </w:p>
        </w:tc>
        <w:tc>
          <w:tcPr>
            <w:tcW w:w="1318" w:type="dxa"/>
            <w:tcBorders>
              <w:top w:val="single" w:sz="4" w:space="0" w:color="FFFFFF"/>
              <w:left w:val="nil"/>
              <w:bottom w:val="single" w:sz="4" w:space="0" w:color="FFFFFF"/>
              <w:right w:val="single" w:sz="4" w:space="0" w:color="FFFFFF"/>
            </w:tcBorders>
            <w:shd w:val="clear" w:color="auto" w:fill="auto"/>
            <w:noWrap/>
            <w:vAlign w:val="center"/>
          </w:tcPr>
          <w:p w14:paraId="361B8B4E" w14:textId="77777777" w:rsidR="00F3305F" w:rsidRPr="00F3305F" w:rsidRDefault="00F3305F" w:rsidP="00F37C3C">
            <w:pPr>
              <w:spacing w:before="40" w:after="40"/>
              <w:jc w:val="center"/>
              <w:rPr>
                <w:rFonts w:cs="Arial"/>
                <w:color w:val="000000"/>
                <w:szCs w:val="20"/>
              </w:rPr>
            </w:pPr>
            <w:r w:rsidRPr="00F3305F">
              <w:rPr>
                <w:rFonts w:cs="Arial"/>
                <w:color w:val="000000"/>
                <w:szCs w:val="20"/>
              </w:rPr>
              <w:t>107</w:t>
            </w:r>
          </w:p>
        </w:tc>
        <w:tc>
          <w:tcPr>
            <w:tcW w:w="1318" w:type="dxa"/>
            <w:tcBorders>
              <w:top w:val="single" w:sz="4" w:space="0" w:color="FFFFFF"/>
              <w:left w:val="nil"/>
              <w:bottom w:val="single" w:sz="4" w:space="0" w:color="FFFFFF"/>
              <w:right w:val="single" w:sz="4" w:space="0" w:color="FFFFFF" w:themeColor="background1"/>
            </w:tcBorders>
            <w:shd w:val="clear" w:color="auto" w:fill="E6E3E2"/>
            <w:vAlign w:val="center"/>
          </w:tcPr>
          <w:p w14:paraId="59BC0EDE" w14:textId="77777777" w:rsidR="00F3305F" w:rsidRPr="00F3305F" w:rsidRDefault="00F3305F" w:rsidP="00F37C3C">
            <w:pPr>
              <w:spacing w:before="40" w:after="40"/>
              <w:jc w:val="center"/>
              <w:rPr>
                <w:rFonts w:cs="Arial"/>
                <w:b/>
                <w:color w:val="000000"/>
                <w:szCs w:val="20"/>
              </w:rPr>
            </w:pPr>
            <w:r w:rsidRPr="00F3305F">
              <w:rPr>
                <w:rFonts w:cs="Arial"/>
                <w:b/>
                <w:bCs/>
                <w:color w:val="000000"/>
                <w:szCs w:val="20"/>
              </w:rPr>
              <w:t>349</w:t>
            </w:r>
          </w:p>
        </w:tc>
        <w:tc>
          <w:tcPr>
            <w:tcW w:w="1319" w:type="dxa"/>
            <w:tcBorders>
              <w:top w:val="single" w:sz="4" w:space="0" w:color="FFFFFF"/>
              <w:left w:val="single" w:sz="4" w:space="0" w:color="FFFFFF" w:themeColor="background1"/>
              <w:bottom w:val="single" w:sz="4" w:space="0" w:color="FFFFFF"/>
              <w:right w:val="single" w:sz="4" w:space="0" w:color="FFFFFF"/>
            </w:tcBorders>
            <w:shd w:val="clear" w:color="auto" w:fill="E6E3E2"/>
            <w:noWrap/>
            <w:vAlign w:val="center"/>
          </w:tcPr>
          <w:p w14:paraId="1E934B31" w14:textId="77777777" w:rsidR="00F3305F" w:rsidRPr="00F3305F" w:rsidRDefault="00F3305F" w:rsidP="00F37C3C">
            <w:pPr>
              <w:spacing w:before="40" w:after="40"/>
              <w:jc w:val="center"/>
              <w:rPr>
                <w:rFonts w:cs="Arial"/>
                <w:b/>
                <w:bCs/>
                <w:color w:val="000000"/>
                <w:szCs w:val="20"/>
              </w:rPr>
            </w:pPr>
            <w:r w:rsidRPr="00F3305F">
              <w:rPr>
                <w:rFonts w:cs="Arial"/>
                <w:b/>
                <w:bCs/>
                <w:color w:val="000000"/>
                <w:szCs w:val="20"/>
              </w:rPr>
              <w:t>39%</w:t>
            </w:r>
          </w:p>
        </w:tc>
      </w:tr>
      <w:tr w:rsidR="00F3305F" w:rsidRPr="00F3305F" w14:paraId="40D08E24" w14:textId="77777777" w:rsidTr="00BD7BF1">
        <w:trPr>
          <w:trHeight w:val="332"/>
        </w:trPr>
        <w:tc>
          <w:tcPr>
            <w:tcW w:w="3306" w:type="dxa"/>
            <w:tcBorders>
              <w:top w:val="nil"/>
              <w:left w:val="single" w:sz="4" w:space="0" w:color="FFFFFF"/>
              <w:bottom w:val="single" w:sz="4" w:space="0" w:color="FFFFFF"/>
              <w:right w:val="single" w:sz="4" w:space="0" w:color="FFFFFF"/>
            </w:tcBorders>
            <w:shd w:val="clear" w:color="auto" w:fill="E6E3E2"/>
            <w:vAlign w:val="center"/>
          </w:tcPr>
          <w:p w14:paraId="24C360E4" w14:textId="212C8093" w:rsidR="00F3305F" w:rsidRPr="00F3305F" w:rsidRDefault="00F3305F" w:rsidP="00F37C3C">
            <w:pPr>
              <w:spacing w:before="40" w:after="40"/>
              <w:rPr>
                <w:rFonts w:cs="Arial"/>
                <w:b/>
                <w:bCs/>
                <w:color w:val="000000"/>
                <w:szCs w:val="20"/>
              </w:rPr>
            </w:pPr>
            <w:r w:rsidRPr="00F3305F">
              <w:rPr>
                <w:rFonts w:cs="Arial"/>
                <w:color w:val="000000"/>
                <w:szCs w:val="20"/>
              </w:rPr>
              <w:t>Being hit by moving objects</w:t>
            </w:r>
          </w:p>
        </w:tc>
        <w:tc>
          <w:tcPr>
            <w:tcW w:w="1318" w:type="dxa"/>
            <w:tcBorders>
              <w:top w:val="nil"/>
              <w:left w:val="single" w:sz="4" w:space="0" w:color="FFFFFF"/>
              <w:bottom w:val="single" w:sz="4" w:space="0" w:color="FFFFFF"/>
              <w:right w:val="single" w:sz="4" w:space="0" w:color="FFFFFF"/>
            </w:tcBorders>
            <w:shd w:val="clear" w:color="auto" w:fill="E6E3E2"/>
            <w:noWrap/>
            <w:vAlign w:val="center"/>
          </w:tcPr>
          <w:p w14:paraId="7668D77A" w14:textId="77777777" w:rsidR="00F3305F" w:rsidRPr="00F3305F" w:rsidRDefault="00F3305F" w:rsidP="00F37C3C">
            <w:pPr>
              <w:spacing w:before="40" w:after="40"/>
              <w:jc w:val="center"/>
              <w:rPr>
                <w:rFonts w:cs="Arial"/>
                <w:color w:val="000000"/>
                <w:szCs w:val="20"/>
              </w:rPr>
            </w:pPr>
            <w:r w:rsidRPr="00F3305F">
              <w:rPr>
                <w:rFonts w:cs="Arial"/>
                <w:color w:val="000000"/>
                <w:szCs w:val="20"/>
              </w:rPr>
              <w:t>27</w:t>
            </w:r>
          </w:p>
        </w:tc>
        <w:tc>
          <w:tcPr>
            <w:tcW w:w="1318" w:type="dxa"/>
            <w:tcBorders>
              <w:top w:val="nil"/>
              <w:left w:val="nil"/>
              <w:bottom w:val="single" w:sz="4" w:space="0" w:color="FFFFFF"/>
              <w:right w:val="single" w:sz="4" w:space="0" w:color="FFFFFF"/>
            </w:tcBorders>
            <w:shd w:val="clear" w:color="auto" w:fill="E6E3E2"/>
            <w:noWrap/>
            <w:vAlign w:val="center"/>
          </w:tcPr>
          <w:p w14:paraId="2F1F5C8E" w14:textId="77777777" w:rsidR="00F3305F" w:rsidRPr="00F3305F" w:rsidRDefault="00F3305F" w:rsidP="00F37C3C">
            <w:pPr>
              <w:spacing w:before="40" w:after="40"/>
              <w:jc w:val="center"/>
              <w:rPr>
                <w:rFonts w:cs="Arial"/>
                <w:color w:val="000000"/>
                <w:szCs w:val="20"/>
              </w:rPr>
            </w:pPr>
            <w:r w:rsidRPr="00F3305F">
              <w:rPr>
                <w:rFonts w:cs="Arial"/>
                <w:color w:val="000000"/>
                <w:szCs w:val="20"/>
              </w:rPr>
              <w:t>55</w:t>
            </w:r>
          </w:p>
        </w:tc>
        <w:tc>
          <w:tcPr>
            <w:tcW w:w="1318" w:type="dxa"/>
            <w:tcBorders>
              <w:top w:val="nil"/>
              <w:left w:val="nil"/>
              <w:bottom w:val="single" w:sz="4" w:space="0" w:color="FFFFFF"/>
              <w:right w:val="single" w:sz="4" w:space="0" w:color="FFFFFF" w:themeColor="background1"/>
            </w:tcBorders>
            <w:shd w:val="clear" w:color="auto" w:fill="CFC9C7"/>
            <w:vAlign w:val="center"/>
          </w:tcPr>
          <w:p w14:paraId="612E8987" w14:textId="77777777" w:rsidR="00F3305F" w:rsidRPr="00F3305F" w:rsidRDefault="00F3305F" w:rsidP="00F37C3C">
            <w:pPr>
              <w:spacing w:before="40" w:after="40"/>
              <w:jc w:val="center"/>
              <w:rPr>
                <w:rFonts w:cs="Arial"/>
                <w:b/>
                <w:color w:val="000000"/>
                <w:szCs w:val="20"/>
              </w:rPr>
            </w:pPr>
            <w:r w:rsidRPr="00F3305F">
              <w:rPr>
                <w:rFonts w:cs="Arial"/>
                <w:b/>
                <w:bCs/>
                <w:color w:val="000000"/>
                <w:szCs w:val="20"/>
              </w:rPr>
              <w:t>82</w:t>
            </w:r>
          </w:p>
        </w:tc>
        <w:tc>
          <w:tcPr>
            <w:tcW w:w="1319" w:type="dxa"/>
            <w:tcBorders>
              <w:top w:val="nil"/>
              <w:left w:val="single" w:sz="4" w:space="0" w:color="FFFFFF" w:themeColor="background1"/>
              <w:bottom w:val="single" w:sz="4" w:space="0" w:color="FFFFFF"/>
              <w:right w:val="single" w:sz="4" w:space="0" w:color="FFFFFF"/>
            </w:tcBorders>
            <w:shd w:val="clear" w:color="auto" w:fill="CFC9C7"/>
            <w:noWrap/>
            <w:vAlign w:val="center"/>
          </w:tcPr>
          <w:p w14:paraId="515EE6FE" w14:textId="77777777" w:rsidR="00F3305F" w:rsidRPr="00F3305F" w:rsidRDefault="00F3305F" w:rsidP="00F37C3C">
            <w:pPr>
              <w:spacing w:before="40" w:after="40"/>
              <w:jc w:val="center"/>
              <w:rPr>
                <w:rFonts w:cs="Arial"/>
                <w:b/>
                <w:bCs/>
                <w:color w:val="000000"/>
                <w:szCs w:val="20"/>
              </w:rPr>
            </w:pPr>
            <w:r w:rsidRPr="00F3305F">
              <w:rPr>
                <w:rFonts w:cs="Arial"/>
                <w:b/>
                <w:bCs/>
                <w:color w:val="000000"/>
                <w:szCs w:val="20"/>
              </w:rPr>
              <w:t>9%</w:t>
            </w:r>
          </w:p>
        </w:tc>
      </w:tr>
      <w:tr w:rsidR="00F3305F" w:rsidRPr="00F3305F" w14:paraId="1B38D446" w14:textId="77777777" w:rsidTr="00BD7BF1">
        <w:trPr>
          <w:trHeight w:val="332"/>
        </w:trPr>
        <w:tc>
          <w:tcPr>
            <w:tcW w:w="3306" w:type="dxa"/>
            <w:tcBorders>
              <w:top w:val="nil"/>
              <w:left w:val="single" w:sz="4" w:space="0" w:color="FFFFFF"/>
              <w:bottom w:val="single" w:sz="4" w:space="0" w:color="FFFFFF"/>
              <w:right w:val="single" w:sz="4" w:space="0" w:color="FFFFFF"/>
            </w:tcBorders>
            <w:shd w:val="clear" w:color="auto" w:fill="auto"/>
            <w:vAlign w:val="center"/>
          </w:tcPr>
          <w:p w14:paraId="1BE9DC30" w14:textId="0864F28C" w:rsidR="00F3305F" w:rsidRPr="00F3305F" w:rsidRDefault="00F3305F" w:rsidP="00F37C3C">
            <w:pPr>
              <w:spacing w:before="40" w:after="40"/>
              <w:rPr>
                <w:rFonts w:cs="Arial"/>
                <w:b/>
                <w:bCs/>
                <w:color w:val="000000"/>
                <w:szCs w:val="20"/>
              </w:rPr>
            </w:pPr>
            <w:r w:rsidRPr="00F3305F">
              <w:rPr>
                <w:rFonts w:cs="Arial"/>
                <w:color w:val="000000"/>
                <w:szCs w:val="20"/>
              </w:rPr>
              <w:t>Being hit by falling objects</w:t>
            </w:r>
            <w:r w:rsidR="00575D43">
              <w:rPr>
                <w:rFonts w:cs="Arial"/>
                <w:color w:val="000000"/>
                <w:szCs w:val="20"/>
              </w:rPr>
              <w:t>*</w:t>
            </w:r>
          </w:p>
        </w:tc>
        <w:tc>
          <w:tcPr>
            <w:tcW w:w="1318" w:type="dxa"/>
            <w:tcBorders>
              <w:top w:val="nil"/>
              <w:left w:val="single" w:sz="4" w:space="0" w:color="FFFFFF"/>
              <w:bottom w:val="single" w:sz="4" w:space="0" w:color="FFFFFF"/>
              <w:right w:val="single" w:sz="4" w:space="0" w:color="FFFFFF"/>
            </w:tcBorders>
            <w:shd w:val="clear" w:color="auto" w:fill="auto"/>
            <w:noWrap/>
            <w:vAlign w:val="center"/>
          </w:tcPr>
          <w:p w14:paraId="75B0E07F" w14:textId="77777777" w:rsidR="00F3305F" w:rsidRPr="00F3305F" w:rsidRDefault="00F3305F" w:rsidP="00F37C3C">
            <w:pPr>
              <w:spacing w:before="40" w:after="40"/>
              <w:jc w:val="center"/>
              <w:rPr>
                <w:rFonts w:cs="Arial"/>
                <w:color w:val="000000"/>
                <w:szCs w:val="20"/>
              </w:rPr>
            </w:pPr>
            <w:r w:rsidRPr="00F3305F">
              <w:rPr>
                <w:rFonts w:cs="Arial"/>
                <w:color w:val="000000"/>
                <w:szCs w:val="20"/>
              </w:rPr>
              <w:t>1</w:t>
            </w:r>
          </w:p>
        </w:tc>
        <w:tc>
          <w:tcPr>
            <w:tcW w:w="1318" w:type="dxa"/>
            <w:tcBorders>
              <w:top w:val="nil"/>
              <w:left w:val="nil"/>
              <w:bottom w:val="single" w:sz="4" w:space="0" w:color="FFFFFF"/>
              <w:right w:val="single" w:sz="4" w:space="0" w:color="FFFFFF"/>
            </w:tcBorders>
            <w:shd w:val="clear" w:color="auto" w:fill="auto"/>
            <w:noWrap/>
            <w:vAlign w:val="center"/>
          </w:tcPr>
          <w:p w14:paraId="1DA157C8" w14:textId="77777777" w:rsidR="00F3305F" w:rsidRPr="00F3305F" w:rsidRDefault="00F3305F" w:rsidP="00F37C3C">
            <w:pPr>
              <w:spacing w:before="40" w:after="40"/>
              <w:jc w:val="center"/>
              <w:rPr>
                <w:rFonts w:cs="Arial"/>
                <w:color w:val="000000"/>
                <w:szCs w:val="20"/>
              </w:rPr>
            </w:pPr>
            <w:r w:rsidRPr="00F3305F">
              <w:rPr>
                <w:rFonts w:cs="Arial"/>
                <w:color w:val="000000"/>
                <w:szCs w:val="20"/>
              </w:rPr>
              <w:t>34</w:t>
            </w:r>
          </w:p>
        </w:tc>
        <w:tc>
          <w:tcPr>
            <w:tcW w:w="1318" w:type="dxa"/>
            <w:tcBorders>
              <w:top w:val="nil"/>
              <w:left w:val="nil"/>
              <w:bottom w:val="single" w:sz="4" w:space="0" w:color="FFFFFF"/>
              <w:right w:val="single" w:sz="4" w:space="0" w:color="FFFFFF" w:themeColor="background1"/>
            </w:tcBorders>
            <w:shd w:val="clear" w:color="auto" w:fill="E6E3E2"/>
            <w:vAlign w:val="center"/>
          </w:tcPr>
          <w:p w14:paraId="51B16002" w14:textId="77777777" w:rsidR="00F3305F" w:rsidRPr="00F3305F" w:rsidRDefault="00F3305F" w:rsidP="00F37C3C">
            <w:pPr>
              <w:spacing w:before="40" w:after="40"/>
              <w:jc w:val="center"/>
              <w:rPr>
                <w:rFonts w:cs="Arial"/>
                <w:b/>
                <w:color w:val="000000"/>
                <w:szCs w:val="20"/>
              </w:rPr>
            </w:pPr>
            <w:r w:rsidRPr="00F3305F">
              <w:rPr>
                <w:rFonts w:cs="Arial"/>
                <w:b/>
                <w:bCs/>
                <w:color w:val="000000"/>
                <w:szCs w:val="20"/>
              </w:rPr>
              <w:t>35</w:t>
            </w:r>
          </w:p>
        </w:tc>
        <w:tc>
          <w:tcPr>
            <w:tcW w:w="1319" w:type="dxa"/>
            <w:tcBorders>
              <w:top w:val="nil"/>
              <w:left w:val="single" w:sz="4" w:space="0" w:color="FFFFFF" w:themeColor="background1"/>
              <w:bottom w:val="single" w:sz="4" w:space="0" w:color="FFFFFF"/>
              <w:right w:val="single" w:sz="4" w:space="0" w:color="FFFFFF"/>
            </w:tcBorders>
            <w:shd w:val="clear" w:color="auto" w:fill="E6E3E2"/>
            <w:noWrap/>
            <w:vAlign w:val="center"/>
          </w:tcPr>
          <w:p w14:paraId="1CBD0A17" w14:textId="77777777" w:rsidR="00F3305F" w:rsidRPr="00F3305F" w:rsidRDefault="00F3305F" w:rsidP="00F37C3C">
            <w:pPr>
              <w:spacing w:before="40" w:after="40"/>
              <w:jc w:val="center"/>
              <w:rPr>
                <w:rFonts w:cs="Arial"/>
                <w:b/>
                <w:bCs/>
                <w:color w:val="000000"/>
                <w:szCs w:val="20"/>
              </w:rPr>
            </w:pPr>
            <w:r w:rsidRPr="00F3305F">
              <w:rPr>
                <w:rFonts w:cs="Arial"/>
                <w:b/>
                <w:bCs/>
                <w:color w:val="000000"/>
                <w:szCs w:val="20"/>
              </w:rPr>
              <w:t>4%</w:t>
            </w:r>
          </w:p>
        </w:tc>
      </w:tr>
      <w:tr w:rsidR="00F3305F" w:rsidRPr="00F3305F" w14:paraId="572585E3" w14:textId="77777777" w:rsidTr="00BD7BF1">
        <w:trPr>
          <w:trHeight w:val="332"/>
        </w:trPr>
        <w:tc>
          <w:tcPr>
            <w:tcW w:w="3306" w:type="dxa"/>
            <w:tcBorders>
              <w:top w:val="nil"/>
              <w:left w:val="single" w:sz="4" w:space="0" w:color="FFFFFF"/>
              <w:bottom w:val="single" w:sz="4" w:space="0" w:color="FFFFFF"/>
              <w:right w:val="single" w:sz="4" w:space="0" w:color="FFFFFF"/>
            </w:tcBorders>
            <w:shd w:val="clear" w:color="auto" w:fill="E6E3E2"/>
            <w:vAlign w:val="center"/>
          </w:tcPr>
          <w:p w14:paraId="6E343295" w14:textId="77777777" w:rsidR="00F3305F" w:rsidRPr="00F3305F" w:rsidRDefault="00F3305F" w:rsidP="00F37C3C">
            <w:pPr>
              <w:spacing w:before="40" w:after="40"/>
              <w:rPr>
                <w:rFonts w:cs="Arial"/>
                <w:b/>
                <w:bCs/>
                <w:color w:val="000000"/>
                <w:szCs w:val="20"/>
              </w:rPr>
            </w:pPr>
            <w:r w:rsidRPr="00F3305F">
              <w:rPr>
                <w:rFonts w:cs="Arial"/>
                <w:color w:val="000000"/>
                <w:szCs w:val="20"/>
              </w:rPr>
              <w:t>Being trapped between stationary and moving objects</w:t>
            </w:r>
          </w:p>
        </w:tc>
        <w:tc>
          <w:tcPr>
            <w:tcW w:w="1318" w:type="dxa"/>
            <w:tcBorders>
              <w:top w:val="nil"/>
              <w:left w:val="single" w:sz="4" w:space="0" w:color="FFFFFF"/>
              <w:bottom w:val="single" w:sz="4" w:space="0" w:color="FFFFFF"/>
              <w:right w:val="single" w:sz="4" w:space="0" w:color="FFFFFF"/>
            </w:tcBorders>
            <w:shd w:val="clear" w:color="auto" w:fill="E6E3E2"/>
            <w:noWrap/>
            <w:vAlign w:val="center"/>
          </w:tcPr>
          <w:p w14:paraId="63855DF6" w14:textId="77777777" w:rsidR="00F3305F" w:rsidRPr="00F3305F" w:rsidRDefault="00F3305F" w:rsidP="00F37C3C">
            <w:pPr>
              <w:spacing w:before="40" w:after="40"/>
              <w:jc w:val="center"/>
              <w:rPr>
                <w:rFonts w:cs="Arial"/>
                <w:color w:val="000000"/>
                <w:szCs w:val="20"/>
              </w:rPr>
            </w:pPr>
            <w:r w:rsidRPr="00F3305F">
              <w:rPr>
                <w:rFonts w:cs="Arial"/>
                <w:color w:val="000000"/>
                <w:szCs w:val="20"/>
              </w:rPr>
              <w:t>2</w:t>
            </w:r>
          </w:p>
        </w:tc>
        <w:tc>
          <w:tcPr>
            <w:tcW w:w="1318" w:type="dxa"/>
            <w:tcBorders>
              <w:top w:val="nil"/>
              <w:left w:val="nil"/>
              <w:bottom w:val="single" w:sz="4" w:space="0" w:color="FFFFFF"/>
              <w:right w:val="single" w:sz="4" w:space="0" w:color="FFFFFF"/>
            </w:tcBorders>
            <w:shd w:val="clear" w:color="auto" w:fill="E6E3E2"/>
            <w:noWrap/>
            <w:vAlign w:val="center"/>
          </w:tcPr>
          <w:p w14:paraId="0E728C7F" w14:textId="77777777" w:rsidR="00F3305F" w:rsidRPr="00F3305F" w:rsidRDefault="00F3305F" w:rsidP="00F37C3C">
            <w:pPr>
              <w:spacing w:before="40" w:after="40"/>
              <w:jc w:val="center"/>
              <w:rPr>
                <w:rFonts w:cs="Arial"/>
                <w:color w:val="000000"/>
                <w:szCs w:val="20"/>
              </w:rPr>
            </w:pPr>
            <w:r w:rsidRPr="00F3305F">
              <w:rPr>
                <w:rFonts w:cs="Arial"/>
                <w:color w:val="000000"/>
                <w:szCs w:val="20"/>
              </w:rPr>
              <w:t>28</w:t>
            </w:r>
          </w:p>
        </w:tc>
        <w:tc>
          <w:tcPr>
            <w:tcW w:w="1318" w:type="dxa"/>
            <w:tcBorders>
              <w:top w:val="nil"/>
              <w:left w:val="nil"/>
              <w:bottom w:val="single" w:sz="4" w:space="0" w:color="FFFFFF"/>
              <w:right w:val="single" w:sz="4" w:space="0" w:color="FFFFFF" w:themeColor="background1"/>
            </w:tcBorders>
            <w:shd w:val="clear" w:color="auto" w:fill="CFC9C7"/>
            <w:vAlign w:val="center"/>
          </w:tcPr>
          <w:p w14:paraId="5B84ADB7" w14:textId="77777777" w:rsidR="00F3305F" w:rsidRPr="00F3305F" w:rsidRDefault="00F3305F" w:rsidP="00F37C3C">
            <w:pPr>
              <w:spacing w:before="40" w:after="40"/>
              <w:jc w:val="center"/>
              <w:rPr>
                <w:rFonts w:cs="Arial"/>
                <w:b/>
                <w:color w:val="000000"/>
                <w:szCs w:val="20"/>
              </w:rPr>
            </w:pPr>
            <w:r w:rsidRPr="00F3305F">
              <w:rPr>
                <w:rFonts w:cs="Arial"/>
                <w:b/>
                <w:bCs/>
                <w:color w:val="000000"/>
                <w:szCs w:val="20"/>
              </w:rPr>
              <w:t>30</w:t>
            </w:r>
          </w:p>
        </w:tc>
        <w:tc>
          <w:tcPr>
            <w:tcW w:w="1319" w:type="dxa"/>
            <w:tcBorders>
              <w:top w:val="nil"/>
              <w:left w:val="single" w:sz="4" w:space="0" w:color="FFFFFF" w:themeColor="background1"/>
              <w:bottom w:val="single" w:sz="4" w:space="0" w:color="FFFFFF"/>
              <w:right w:val="single" w:sz="4" w:space="0" w:color="FFFFFF"/>
            </w:tcBorders>
            <w:shd w:val="clear" w:color="auto" w:fill="CFC9C7"/>
            <w:noWrap/>
            <w:vAlign w:val="center"/>
          </w:tcPr>
          <w:p w14:paraId="0C092D8F" w14:textId="77777777" w:rsidR="00F3305F" w:rsidRPr="00F3305F" w:rsidRDefault="00F3305F" w:rsidP="00F37C3C">
            <w:pPr>
              <w:spacing w:before="40" w:after="40"/>
              <w:jc w:val="center"/>
              <w:rPr>
                <w:rFonts w:cs="Arial"/>
                <w:b/>
                <w:bCs/>
                <w:color w:val="000000"/>
                <w:szCs w:val="20"/>
              </w:rPr>
            </w:pPr>
            <w:r w:rsidRPr="00F3305F">
              <w:rPr>
                <w:rFonts w:cs="Arial"/>
                <w:b/>
                <w:bCs/>
                <w:color w:val="000000"/>
                <w:szCs w:val="20"/>
              </w:rPr>
              <w:t>3%</w:t>
            </w:r>
          </w:p>
        </w:tc>
      </w:tr>
      <w:tr w:rsidR="00F3305F" w:rsidRPr="00F3305F" w14:paraId="27FC6486" w14:textId="77777777" w:rsidTr="00BD7BF1">
        <w:trPr>
          <w:trHeight w:val="332"/>
        </w:trPr>
        <w:tc>
          <w:tcPr>
            <w:tcW w:w="3306" w:type="dxa"/>
            <w:tcBorders>
              <w:top w:val="nil"/>
              <w:left w:val="single" w:sz="4" w:space="0" w:color="FFFFFF"/>
              <w:bottom w:val="single" w:sz="4" w:space="0" w:color="FFFFFF"/>
              <w:right w:val="single" w:sz="4" w:space="0" w:color="FFFFFF"/>
            </w:tcBorders>
            <w:shd w:val="clear" w:color="auto" w:fill="auto"/>
            <w:vAlign w:val="center"/>
          </w:tcPr>
          <w:p w14:paraId="558E457B" w14:textId="77777777" w:rsidR="00F3305F" w:rsidRPr="00F3305F" w:rsidRDefault="00F3305F" w:rsidP="00F37C3C">
            <w:pPr>
              <w:spacing w:before="40" w:after="40"/>
              <w:rPr>
                <w:rFonts w:cs="Arial"/>
                <w:b/>
                <w:bCs/>
                <w:color w:val="000000"/>
                <w:szCs w:val="20"/>
              </w:rPr>
            </w:pPr>
            <w:r w:rsidRPr="00F3305F">
              <w:rPr>
                <w:rFonts w:cs="Arial"/>
                <w:color w:val="000000"/>
                <w:szCs w:val="20"/>
              </w:rPr>
              <w:t xml:space="preserve">Falls from a height </w:t>
            </w:r>
          </w:p>
        </w:tc>
        <w:tc>
          <w:tcPr>
            <w:tcW w:w="1318" w:type="dxa"/>
            <w:tcBorders>
              <w:top w:val="nil"/>
              <w:left w:val="single" w:sz="4" w:space="0" w:color="FFFFFF"/>
              <w:bottom w:val="single" w:sz="4" w:space="0" w:color="FFFFFF"/>
              <w:right w:val="single" w:sz="4" w:space="0" w:color="FFFFFF"/>
            </w:tcBorders>
            <w:shd w:val="clear" w:color="auto" w:fill="auto"/>
            <w:noWrap/>
            <w:vAlign w:val="center"/>
          </w:tcPr>
          <w:p w14:paraId="4E0C6EBA" w14:textId="77777777" w:rsidR="00F3305F" w:rsidRPr="00F3305F" w:rsidRDefault="00F3305F" w:rsidP="00F37C3C">
            <w:pPr>
              <w:spacing w:before="40" w:after="40"/>
              <w:jc w:val="center"/>
              <w:rPr>
                <w:rFonts w:cs="Arial"/>
                <w:color w:val="000000"/>
                <w:szCs w:val="20"/>
              </w:rPr>
            </w:pPr>
            <w:r w:rsidRPr="00F3305F">
              <w:rPr>
                <w:rFonts w:cs="Arial"/>
                <w:color w:val="000000"/>
                <w:szCs w:val="20"/>
              </w:rPr>
              <w:t>1</w:t>
            </w:r>
          </w:p>
        </w:tc>
        <w:tc>
          <w:tcPr>
            <w:tcW w:w="1318" w:type="dxa"/>
            <w:tcBorders>
              <w:top w:val="nil"/>
              <w:left w:val="nil"/>
              <w:bottom w:val="single" w:sz="4" w:space="0" w:color="FFFFFF"/>
              <w:right w:val="single" w:sz="4" w:space="0" w:color="FFFFFF"/>
            </w:tcBorders>
            <w:shd w:val="clear" w:color="auto" w:fill="auto"/>
            <w:noWrap/>
            <w:vAlign w:val="center"/>
          </w:tcPr>
          <w:p w14:paraId="4E00B6C0" w14:textId="77777777" w:rsidR="00F3305F" w:rsidRPr="00F3305F" w:rsidRDefault="00F3305F" w:rsidP="00F37C3C">
            <w:pPr>
              <w:spacing w:before="40" w:after="40"/>
              <w:jc w:val="center"/>
              <w:rPr>
                <w:rFonts w:cs="Arial"/>
                <w:color w:val="000000"/>
                <w:szCs w:val="20"/>
              </w:rPr>
            </w:pPr>
            <w:r w:rsidRPr="00F3305F">
              <w:rPr>
                <w:rFonts w:cs="Arial"/>
                <w:color w:val="000000"/>
                <w:szCs w:val="20"/>
              </w:rPr>
              <w:t>21</w:t>
            </w:r>
          </w:p>
        </w:tc>
        <w:tc>
          <w:tcPr>
            <w:tcW w:w="1318" w:type="dxa"/>
            <w:tcBorders>
              <w:top w:val="nil"/>
              <w:left w:val="nil"/>
              <w:bottom w:val="single" w:sz="4" w:space="0" w:color="FFFFFF"/>
              <w:right w:val="single" w:sz="4" w:space="0" w:color="FFFFFF" w:themeColor="background1"/>
            </w:tcBorders>
            <w:shd w:val="clear" w:color="auto" w:fill="E6E3E2"/>
            <w:vAlign w:val="center"/>
          </w:tcPr>
          <w:p w14:paraId="0C6FD425" w14:textId="77777777" w:rsidR="00F3305F" w:rsidRPr="00F3305F" w:rsidRDefault="00F3305F" w:rsidP="00F37C3C">
            <w:pPr>
              <w:spacing w:before="40" w:after="40"/>
              <w:jc w:val="center"/>
              <w:rPr>
                <w:rFonts w:cs="Arial"/>
                <w:b/>
                <w:color w:val="000000"/>
                <w:szCs w:val="20"/>
              </w:rPr>
            </w:pPr>
            <w:r w:rsidRPr="00F3305F">
              <w:rPr>
                <w:rFonts w:cs="Arial"/>
                <w:b/>
                <w:bCs/>
                <w:color w:val="000000"/>
                <w:szCs w:val="20"/>
              </w:rPr>
              <w:t>22</w:t>
            </w:r>
          </w:p>
        </w:tc>
        <w:tc>
          <w:tcPr>
            <w:tcW w:w="1319" w:type="dxa"/>
            <w:tcBorders>
              <w:top w:val="nil"/>
              <w:left w:val="single" w:sz="4" w:space="0" w:color="FFFFFF" w:themeColor="background1"/>
              <w:bottom w:val="single" w:sz="4" w:space="0" w:color="FFFFFF"/>
              <w:right w:val="single" w:sz="4" w:space="0" w:color="FFFFFF"/>
            </w:tcBorders>
            <w:shd w:val="clear" w:color="auto" w:fill="E6E3E2"/>
            <w:noWrap/>
            <w:vAlign w:val="center"/>
          </w:tcPr>
          <w:p w14:paraId="392A549A" w14:textId="77777777" w:rsidR="00F3305F" w:rsidRPr="00F3305F" w:rsidRDefault="00F3305F" w:rsidP="00F37C3C">
            <w:pPr>
              <w:spacing w:before="40" w:after="40"/>
              <w:jc w:val="center"/>
              <w:rPr>
                <w:rFonts w:cs="Arial"/>
                <w:b/>
                <w:bCs/>
                <w:color w:val="000000"/>
                <w:szCs w:val="20"/>
              </w:rPr>
            </w:pPr>
            <w:r w:rsidRPr="00F3305F">
              <w:rPr>
                <w:rFonts w:cs="Arial"/>
                <w:b/>
                <w:bCs/>
                <w:color w:val="000000"/>
                <w:szCs w:val="20"/>
              </w:rPr>
              <w:t>2%</w:t>
            </w:r>
          </w:p>
        </w:tc>
      </w:tr>
      <w:tr w:rsidR="00F3305F" w:rsidRPr="00F3305F" w14:paraId="60019989" w14:textId="77777777" w:rsidTr="00BD7BF1">
        <w:trPr>
          <w:trHeight w:val="377"/>
        </w:trPr>
        <w:tc>
          <w:tcPr>
            <w:tcW w:w="3306" w:type="dxa"/>
            <w:tcBorders>
              <w:top w:val="nil"/>
              <w:left w:val="single" w:sz="4" w:space="0" w:color="FFFFFF"/>
              <w:bottom w:val="single" w:sz="4" w:space="0" w:color="FFFFFF"/>
              <w:right w:val="single" w:sz="4" w:space="0" w:color="FFFFFF"/>
            </w:tcBorders>
            <w:shd w:val="clear" w:color="auto" w:fill="E6E3E2"/>
            <w:vAlign w:val="center"/>
          </w:tcPr>
          <w:p w14:paraId="18A93496" w14:textId="77777777" w:rsidR="00F3305F" w:rsidRPr="00F3305F" w:rsidRDefault="00F3305F" w:rsidP="00F37C3C">
            <w:pPr>
              <w:spacing w:before="40" w:after="40"/>
              <w:rPr>
                <w:rFonts w:cs="Arial"/>
                <w:b/>
                <w:bCs/>
                <w:color w:val="000000"/>
                <w:szCs w:val="20"/>
              </w:rPr>
            </w:pPr>
            <w:r w:rsidRPr="00F3305F">
              <w:rPr>
                <w:rFonts w:cs="Arial"/>
                <w:color w:val="000000"/>
                <w:szCs w:val="20"/>
              </w:rPr>
              <w:t>Rollover of non-road vehicle</w:t>
            </w:r>
          </w:p>
        </w:tc>
        <w:tc>
          <w:tcPr>
            <w:tcW w:w="1318" w:type="dxa"/>
            <w:tcBorders>
              <w:top w:val="nil"/>
              <w:left w:val="single" w:sz="4" w:space="0" w:color="FFFFFF"/>
              <w:bottom w:val="single" w:sz="4" w:space="0" w:color="FFFFFF"/>
              <w:right w:val="single" w:sz="4" w:space="0" w:color="FFFFFF"/>
            </w:tcBorders>
            <w:shd w:val="clear" w:color="auto" w:fill="E6E3E2"/>
            <w:noWrap/>
            <w:vAlign w:val="center"/>
          </w:tcPr>
          <w:p w14:paraId="2E53120B" w14:textId="77777777" w:rsidR="00F3305F" w:rsidRPr="00F3305F" w:rsidRDefault="00F3305F" w:rsidP="00F37C3C">
            <w:pPr>
              <w:spacing w:before="40" w:after="40"/>
              <w:jc w:val="center"/>
              <w:rPr>
                <w:rFonts w:cs="Arial"/>
                <w:color w:val="000000"/>
                <w:szCs w:val="20"/>
              </w:rPr>
            </w:pPr>
            <w:r w:rsidRPr="00F3305F">
              <w:rPr>
                <w:rFonts w:cs="Arial"/>
                <w:color w:val="000000"/>
                <w:szCs w:val="20"/>
              </w:rPr>
              <w:t>1</w:t>
            </w:r>
          </w:p>
        </w:tc>
        <w:tc>
          <w:tcPr>
            <w:tcW w:w="1318" w:type="dxa"/>
            <w:tcBorders>
              <w:top w:val="nil"/>
              <w:left w:val="nil"/>
              <w:bottom w:val="single" w:sz="4" w:space="0" w:color="FFFFFF"/>
              <w:right w:val="single" w:sz="4" w:space="0" w:color="FFFFFF"/>
            </w:tcBorders>
            <w:shd w:val="clear" w:color="auto" w:fill="E6E3E2"/>
            <w:noWrap/>
            <w:vAlign w:val="center"/>
          </w:tcPr>
          <w:p w14:paraId="43E808A3" w14:textId="77777777" w:rsidR="00F3305F" w:rsidRPr="00F3305F" w:rsidRDefault="00F3305F" w:rsidP="00F37C3C">
            <w:pPr>
              <w:spacing w:before="40" w:after="40"/>
              <w:jc w:val="center"/>
              <w:rPr>
                <w:rFonts w:cs="Arial"/>
                <w:color w:val="000000"/>
                <w:szCs w:val="20"/>
              </w:rPr>
            </w:pPr>
            <w:r w:rsidRPr="00F3305F">
              <w:rPr>
                <w:rFonts w:cs="Arial"/>
                <w:color w:val="000000"/>
                <w:szCs w:val="20"/>
              </w:rPr>
              <w:t>20</w:t>
            </w:r>
          </w:p>
        </w:tc>
        <w:tc>
          <w:tcPr>
            <w:tcW w:w="1318" w:type="dxa"/>
            <w:tcBorders>
              <w:top w:val="nil"/>
              <w:left w:val="nil"/>
              <w:bottom w:val="single" w:sz="4" w:space="0" w:color="FFFFFF"/>
              <w:right w:val="single" w:sz="4" w:space="0" w:color="FFFFFF" w:themeColor="background1"/>
            </w:tcBorders>
            <w:shd w:val="clear" w:color="auto" w:fill="CFC9C7"/>
            <w:vAlign w:val="center"/>
          </w:tcPr>
          <w:p w14:paraId="37A02A7C" w14:textId="77777777" w:rsidR="00F3305F" w:rsidRPr="00F3305F" w:rsidRDefault="00F3305F" w:rsidP="00F37C3C">
            <w:pPr>
              <w:spacing w:before="40" w:after="40"/>
              <w:jc w:val="center"/>
              <w:rPr>
                <w:rFonts w:cs="Arial"/>
                <w:b/>
                <w:color w:val="000000"/>
                <w:szCs w:val="20"/>
              </w:rPr>
            </w:pPr>
            <w:r w:rsidRPr="00F3305F">
              <w:rPr>
                <w:rFonts w:cs="Arial"/>
                <w:b/>
                <w:bCs/>
                <w:color w:val="000000"/>
                <w:szCs w:val="20"/>
              </w:rPr>
              <w:t>21</w:t>
            </w:r>
          </w:p>
        </w:tc>
        <w:tc>
          <w:tcPr>
            <w:tcW w:w="1319" w:type="dxa"/>
            <w:tcBorders>
              <w:top w:val="nil"/>
              <w:left w:val="single" w:sz="4" w:space="0" w:color="FFFFFF" w:themeColor="background1"/>
              <w:bottom w:val="single" w:sz="4" w:space="0" w:color="FFFFFF"/>
              <w:right w:val="single" w:sz="4" w:space="0" w:color="FFFFFF"/>
            </w:tcBorders>
            <w:shd w:val="clear" w:color="auto" w:fill="CFC9C7"/>
            <w:noWrap/>
            <w:vAlign w:val="center"/>
          </w:tcPr>
          <w:p w14:paraId="168AA5A6" w14:textId="77777777" w:rsidR="00F3305F" w:rsidRPr="00F3305F" w:rsidRDefault="00F3305F" w:rsidP="00F37C3C">
            <w:pPr>
              <w:spacing w:before="40" w:after="40"/>
              <w:jc w:val="center"/>
              <w:rPr>
                <w:rFonts w:cs="Arial"/>
                <w:b/>
                <w:bCs/>
                <w:color w:val="000000"/>
                <w:szCs w:val="20"/>
              </w:rPr>
            </w:pPr>
            <w:r w:rsidRPr="00F3305F">
              <w:rPr>
                <w:rFonts w:cs="Arial"/>
                <w:b/>
                <w:bCs/>
                <w:color w:val="000000"/>
                <w:szCs w:val="20"/>
              </w:rPr>
              <w:t>2%</w:t>
            </w:r>
          </w:p>
        </w:tc>
      </w:tr>
      <w:tr w:rsidR="00F3305F" w:rsidRPr="00F3305F" w14:paraId="51376A90" w14:textId="77777777" w:rsidTr="00BD7BF1">
        <w:trPr>
          <w:trHeight w:val="377"/>
        </w:trPr>
        <w:tc>
          <w:tcPr>
            <w:tcW w:w="3306" w:type="dxa"/>
            <w:tcBorders>
              <w:top w:val="nil"/>
              <w:left w:val="single" w:sz="4" w:space="0" w:color="FFFFFF"/>
              <w:bottom w:val="single" w:sz="4" w:space="0" w:color="FFFFFF"/>
              <w:right w:val="single" w:sz="4" w:space="0" w:color="FFFFFF"/>
            </w:tcBorders>
            <w:shd w:val="clear" w:color="auto" w:fill="auto"/>
            <w:vAlign w:val="center"/>
          </w:tcPr>
          <w:p w14:paraId="386BFA81" w14:textId="77777777" w:rsidR="00F3305F" w:rsidRPr="00F3305F" w:rsidRDefault="00F3305F" w:rsidP="00F37C3C">
            <w:pPr>
              <w:spacing w:before="40" w:after="40"/>
              <w:rPr>
                <w:rFonts w:cs="Arial"/>
                <w:color w:val="000000"/>
                <w:szCs w:val="20"/>
              </w:rPr>
            </w:pPr>
            <w:r w:rsidRPr="00F3305F">
              <w:rPr>
                <w:rFonts w:cs="Arial"/>
                <w:color w:val="000000"/>
                <w:szCs w:val="20"/>
              </w:rPr>
              <w:t>Other mechanisms</w:t>
            </w:r>
          </w:p>
        </w:tc>
        <w:tc>
          <w:tcPr>
            <w:tcW w:w="1318" w:type="dxa"/>
            <w:tcBorders>
              <w:top w:val="nil"/>
              <w:left w:val="single" w:sz="4" w:space="0" w:color="FFFFFF"/>
              <w:bottom w:val="single" w:sz="4" w:space="0" w:color="FFFFFF"/>
              <w:right w:val="single" w:sz="4" w:space="0" w:color="FFFFFF"/>
            </w:tcBorders>
            <w:shd w:val="clear" w:color="auto" w:fill="auto"/>
            <w:noWrap/>
            <w:vAlign w:val="center"/>
          </w:tcPr>
          <w:p w14:paraId="2176099F" w14:textId="77777777" w:rsidR="00F3305F" w:rsidRPr="00F3305F" w:rsidRDefault="00F3305F" w:rsidP="00F37C3C">
            <w:pPr>
              <w:spacing w:before="40" w:after="40"/>
              <w:jc w:val="center"/>
              <w:rPr>
                <w:rFonts w:cs="Arial"/>
                <w:color w:val="000000"/>
                <w:szCs w:val="20"/>
              </w:rPr>
            </w:pPr>
            <w:r w:rsidRPr="00F3305F">
              <w:rPr>
                <w:rFonts w:cs="Arial"/>
                <w:color w:val="000000"/>
                <w:szCs w:val="20"/>
              </w:rPr>
              <w:t>5</w:t>
            </w:r>
          </w:p>
        </w:tc>
        <w:tc>
          <w:tcPr>
            <w:tcW w:w="1318" w:type="dxa"/>
            <w:tcBorders>
              <w:top w:val="nil"/>
              <w:left w:val="nil"/>
              <w:bottom w:val="single" w:sz="4" w:space="0" w:color="FFFFFF"/>
              <w:right w:val="single" w:sz="4" w:space="0" w:color="FFFFFF"/>
            </w:tcBorders>
            <w:shd w:val="clear" w:color="auto" w:fill="auto"/>
            <w:noWrap/>
            <w:vAlign w:val="center"/>
          </w:tcPr>
          <w:p w14:paraId="485BDBAC" w14:textId="77777777" w:rsidR="00F3305F" w:rsidRPr="00F3305F" w:rsidRDefault="00F3305F" w:rsidP="00F37C3C">
            <w:pPr>
              <w:spacing w:before="40" w:after="40"/>
              <w:jc w:val="center"/>
              <w:rPr>
                <w:rFonts w:cs="Arial"/>
                <w:color w:val="000000"/>
                <w:szCs w:val="20"/>
              </w:rPr>
            </w:pPr>
            <w:r w:rsidRPr="00F3305F">
              <w:rPr>
                <w:rFonts w:cs="Arial"/>
                <w:color w:val="000000"/>
                <w:szCs w:val="20"/>
              </w:rPr>
              <w:t>45</w:t>
            </w:r>
          </w:p>
        </w:tc>
        <w:tc>
          <w:tcPr>
            <w:tcW w:w="1318" w:type="dxa"/>
            <w:tcBorders>
              <w:top w:val="nil"/>
              <w:left w:val="nil"/>
              <w:bottom w:val="single" w:sz="4" w:space="0" w:color="FFFFFF"/>
              <w:right w:val="single" w:sz="4" w:space="0" w:color="FFFFFF" w:themeColor="background1"/>
            </w:tcBorders>
            <w:shd w:val="clear" w:color="auto" w:fill="E6E3E2"/>
            <w:vAlign w:val="center"/>
          </w:tcPr>
          <w:p w14:paraId="07073732" w14:textId="77777777" w:rsidR="00F3305F" w:rsidRPr="00F3305F" w:rsidRDefault="00F3305F" w:rsidP="00F37C3C">
            <w:pPr>
              <w:spacing w:before="40" w:after="40"/>
              <w:jc w:val="center"/>
              <w:rPr>
                <w:rFonts w:cs="Arial"/>
                <w:b/>
                <w:bCs/>
                <w:color w:val="000000"/>
                <w:szCs w:val="20"/>
              </w:rPr>
            </w:pPr>
            <w:r w:rsidRPr="00F3305F">
              <w:rPr>
                <w:rFonts w:cs="Arial"/>
                <w:b/>
                <w:bCs/>
                <w:color w:val="000000"/>
                <w:szCs w:val="20"/>
              </w:rPr>
              <w:t>50</w:t>
            </w:r>
          </w:p>
        </w:tc>
        <w:tc>
          <w:tcPr>
            <w:tcW w:w="1319" w:type="dxa"/>
            <w:tcBorders>
              <w:top w:val="nil"/>
              <w:left w:val="single" w:sz="4" w:space="0" w:color="FFFFFF" w:themeColor="background1"/>
              <w:bottom w:val="single" w:sz="4" w:space="0" w:color="FFFFFF"/>
              <w:right w:val="single" w:sz="4" w:space="0" w:color="FFFFFF"/>
            </w:tcBorders>
            <w:shd w:val="clear" w:color="auto" w:fill="E6E3E2"/>
            <w:noWrap/>
            <w:vAlign w:val="center"/>
          </w:tcPr>
          <w:p w14:paraId="3ADD273F" w14:textId="77777777" w:rsidR="00F3305F" w:rsidRPr="00F3305F" w:rsidRDefault="00F3305F" w:rsidP="00F37C3C">
            <w:pPr>
              <w:spacing w:before="40" w:after="40"/>
              <w:jc w:val="center"/>
              <w:rPr>
                <w:rFonts w:cs="Arial"/>
                <w:b/>
                <w:bCs/>
                <w:color w:val="000000"/>
                <w:szCs w:val="20"/>
              </w:rPr>
            </w:pPr>
            <w:r w:rsidRPr="00F3305F">
              <w:rPr>
                <w:rFonts w:cs="Arial"/>
                <w:b/>
                <w:bCs/>
                <w:color w:val="000000"/>
                <w:szCs w:val="20"/>
              </w:rPr>
              <w:t>6%</w:t>
            </w:r>
          </w:p>
        </w:tc>
      </w:tr>
      <w:tr w:rsidR="00F3305F" w:rsidRPr="00F3305F" w14:paraId="6872D065" w14:textId="77777777" w:rsidTr="00BD7BF1">
        <w:trPr>
          <w:trHeight w:val="332"/>
        </w:trPr>
        <w:tc>
          <w:tcPr>
            <w:tcW w:w="3306" w:type="dxa"/>
            <w:tcBorders>
              <w:top w:val="nil"/>
              <w:left w:val="single" w:sz="4" w:space="0" w:color="FFFFFF"/>
              <w:bottom w:val="single" w:sz="4" w:space="0" w:color="FFFFFF"/>
              <w:right w:val="single" w:sz="4" w:space="0" w:color="FFFFFF"/>
            </w:tcBorders>
            <w:shd w:val="clear" w:color="000000" w:fill="808080"/>
            <w:noWrap/>
            <w:vAlign w:val="center"/>
          </w:tcPr>
          <w:p w14:paraId="55FFE583" w14:textId="77777777" w:rsidR="00F3305F" w:rsidRPr="00F3305F" w:rsidRDefault="00F3305F" w:rsidP="00F37C3C">
            <w:pPr>
              <w:spacing w:before="40" w:after="40"/>
              <w:rPr>
                <w:rFonts w:cs="Arial"/>
                <w:b/>
                <w:bCs/>
                <w:color w:val="FFFFFF" w:themeColor="background1"/>
                <w:szCs w:val="20"/>
              </w:rPr>
            </w:pPr>
            <w:r w:rsidRPr="00F3305F">
              <w:rPr>
                <w:rFonts w:cs="Arial"/>
                <w:b/>
                <w:bCs/>
                <w:color w:val="FFFFFF"/>
                <w:szCs w:val="20"/>
              </w:rPr>
              <w:t>5 year total</w:t>
            </w:r>
          </w:p>
        </w:tc>
        <w:tc>
          <w:tcPr>
            <w:tcW w:w="1318" w:type="dxa"/>
            <w:tcBorders>
              <w:top w:val="nil"/>
              <w:left w:val="single" w:sz="4" w:space="0" w:color="FFFFFF"/>
              <w:bottom w:val="single" w:sz="4" w:space="0" w:color="FFFFFF"/>
              <w:right w:val="single" w:sz="4" w:space="0" w:color="FFFFFF"/>
            </w:tcBorders>
            <w:shd w:val="clear" w:color="000000" w:fill="808080"/>
            <w:noWrap/>
            <w:vAlign w:val="center"/>
          </w:tcPr>
          <w:p w14:paraId="5514AC34" w14:textId="77777777" w:rsidR="00F3305F" w:rsidRPr="00F3305F" w:rsidRDefault="00F3305F" w:rsidP="00F37C3C">
            <w:pPr>
              <w:spacing w:before="40" w:after="40"/>
              <w:jc w:val="center"/>
              <w:rPr>
                <w:rFonts w:cs="Arial"/>
                <w:b/>
                <w:bCs/>
                <w:color w:val="FFFFFF" w:themeColor="background1"/>
                <w:szCs w:val="20"/>
              </w:rPr>
            </w:pPr>
            <w:r w:rsidRPr="00F3305F">
              <w:rPr>
                <w:rFonts w:cs="Arial"/>
                <w:b/>
                <w:bCs/>
                <w:color w:val="FFFFFF"/>
                <w:szCs w:val="20"/>
              </w:rPr>
              <w:t>279</w:t>
            </w:r>
          </w:p>
        </w:tc>
        <w:tc>
          <w:tcPr>
            <w:tcW w:w="1318" w:type="dxa"/>
            <w:tcBorders>
              <w:top w:val="nil"/>
              <w:left w:val="nil"/>
              <w:bottom w:val="single" w:sz="4" w:space="0" w:color="FFFFFF"/>
              <w:right w:val="single" w:sz="4" w:space="0" w:color="FFFFFF"/>
            </w:tcBorders>
            <w:shd w:val="clear" w:color="000000" w:fill="808080"/>
            <w:noWrap/>
            <w:vAlign w:val="center"/>
          </w:tcPr>
          <w:p w14:paraId="151F2A06" w14:textId="77777777" w:rsidR="00F3305F" w:rsidRPr="00F3305F" w:rsidRDefault="00F3305F" w:rsidP="00F37C3C">
            <w:pPr>
              <w:spacing w:before="40" w:after="40"/>
              <w:jc w:val="center"/>
              <w:rPr>
                <w:rFonts w:cs="Arial"/>
                <w:b/>
                <w:bCs/>
                <w:color w:val="FFFFFF" w:themeColor="background1"/>
                <w:szCs w:val="20"/>
              </w:rPr>
            </w:pPr>
            <w:r w:rsidRPr="00F3305F">
              <w:rPr>
                <w:rFonts w:cs="Arial"/>
                <w:b/>
                <w:bCs/>
                <w:color w:val="FFFFFF"/>
                <w:szCs w:val="20"/>
              </w:rPr>
              <w:t>310</w:t>
            </w:r>
          </w:p>
        </w:tc>
        <w:tc>
          <w:tcPr>
            <w:tcW w:w="1318" w:type="dxa"/>
            <w:tcBorders>
              <w:top w:val="nil"/>
              <w:left w:val="nil"/>
              <w:bottom w:val="single" w:sz="4" w:space="0" w:color="FFFFFF"/>
              <w:right w:val="single" w:sz="4" w:space="0" w:color="FFFFFF" w:themeColor="background1"/>
            </w:tcBorders>
            <w:shd w:val="clear" w:color="000000" w:fill="808080"/>
            <w:vAlign w:val="center"/>
          </w:tcPr>
          <w:p w14:paraId="679BE791" w14:textId="77777777" w:rsidR="00F3305F" w:rsidRPr="00F3305F" w:rsidRDefault="00F3305F" w:rsidP="00F37C3C">
            <w:pPr>
              <w:spacing w:before="40" w:after="40"/>
              <w:jc w:val="center"/>
              <w:rPr>
                <w:rFonts w:cs="Arial"/>
                <w:b/>
                <w:color w:val="FFFFFF" w:themeColor="background1"/>
                <w:szCs w:val="20"/>
              </w:rPr>
            </w:pPr>
            <w:r w:rsidRPr="00F3305F">
              <w:rPr>
                <w:rFonts w:cs="Arial"/>
                <w:b/>
                <w:bCs/>
                <w:color w:val="FFFFFF"/>
                <w:szCs w:val="20"/>
              </w:rPr>
              <w:t>589</w:t>
            </w:r>
          </w:p>
        </w:tc>
        <w:tc>
          <w:tcPr>
            <w:tcW w:w="1319" w:type="dxa"/>
            <w:tcBorders>
              <w:top w:val="nil"/>
              <w:left w:val="single" w:sz="4" w:space="0" w:color="FFFFFF" w:themeColor="background1"/>
              <w:bottom w:val="single" w:sz="4" w:space="0" w:color="FFFFFF"/>
              <w:right w:val="single" w:sz="4" w:space="0" w:color="FFFFFF"/>
            </w:tcBorders>
            <w:shd w:val="clear" w:color="000000" w:fill="808080"/>
            <w:noWrap/>
            <w:vAlign w:val="center"/>
          </w:tcPr>
          <w:p w14:paraId="630F9923" w14:textId="77777777" w:rsidR="00F3305F" w:rsidRPr="00F3305F" w:rsidRDefault="00F3305F" w:rsidP="00F37C3C">
            <w:pPr>
              <w:spacing w:before="40" w:after="40"/>
              <w:jc w:val="center"/>
              <w:rPr>
                <w:rFonts w:cs="Arial"/>
                <w:b/>
                <w:bCs/>
                <w:color w:val="FFFFFF" w:themeColor="background1"/>
                <w:szCs w:val="20"/>
              </w:rPr>
            </w:pPr>
            <w:r w:rsidRPr="00F3305F">
              <w:rPr>
                <w:rFonts w:cs="Arial"/>
                <w:b/>
                <w:bCs/>
                <w:color w:val="FFFFFF"/>
                <w:szCs w:val="20"/>
              </w:rPr>
              <w:t>65%</w:t>
            </w:r>
          </w:p>
        </w:tc>
      </w:tr>
    </w:tbl>
    <w:p w14:paraId="29A93DA9" w14:textId="48287550" w:rsidR="00F3305F" w:rsidRDefault="00F3305F" w:rsidP="003F1C90">
      <w:pPr>
        <w:pStyle w:val="SWACaptionstyle"/>
        <w:rPr>
          <w:sz w:val="16"/>
        </w:rPr>
      </w:pPr>
      <w:r>
        <w:rPr>
          <w:sz w:val="16"/>
        </w:rPr>
        <w:t>* Being hit by falling objects includes fatalities where the worker was unloading/loading the vehicle and was hit by falling stock or was hit by the vehicle while conducting maintenance underneath it.</w:t>
      </w:r>
    </w:p>
    <w:p w14:paraId="53295714" w14:textId="6217B2D0" w:rsidR="000B2315" w:rsidRDefault="000B2315" w:rsidP="003F1C90">
      <w:pPr>
        <w:pStyle w:val="SWACaptionstyle"/>
        <w:rPr>
          <w:sz w:val="16"/>
        </w:rPr>
      </w:pPr>
      <w:r>
        <w:rPr>
          <w:sz w:val="16"/>
        </w:rPr>
        <w:t xml:space="preserve">Not on a public road includes </w:t>
      </w:r>
      <w:r w:rsidRPr="002256FD">
        <w:rPr>
          <w:sz w:val="16"/>
        </w:rPr>
        <w:t>incidents involving a vehicle or self-propelled plant that occurred at a worksite, on a private road or a public area that is not a public road. These incidents include plane crashes and incidents involving watercraft as well as vehicle crashes on farming properties</w:t>
      </w:r>
      <w:r w:rsidR="008015AA">
        <w:rPr>
          <w:sz w:val="16"/>
        </w:rPr>
        <w:t>.</w:t>
      </w:r>
    </w:p>
    <w:p w14:paraId="2B60554D" w14:textId="1249414E" w:rsidR="00F3305F" w:rsidRPr="00F37C3C" w:rsidRDefault="00F3305F" w:rsidP="00F37C3C">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7DCCCAF0" w14:textId="77777777" w:rsidR="00832EF1" w:rsidRDefault="00832EF1">
      <w:pPr>
        <w:spacing w:after="200" w:line="276" w:lineRule="auto"/>
      </w:pPr>
      <w:r>
        <w:br w:type="page"/>
      </w:r>
    </w:p>
    <w:p w14:paraId="29B522CC" w14:textId="1785A9B9" w:rsidR="00F3305F" w:rsidRDefault="00F3305F" w:rsidP="00945FD8">
      <w:pPr>
        <w:pStyle w:val="NoSpacing"/>
        <w:keepNext/>
        <w:keepLines/>
        <w:spacing w:after="200"/>
      </w:pPr>
      <w:r>
        <w:lastRenderedPageBreak/>
        <w:t xml:space="preserve">The number of worker fatalities resulting from a vehicle collision in 2020 (80 fatalities) was </w:t>
      </w:r>
      <w:r w:rsidRPr="00064776">
        <w:t xml:space="preserve">higher </w:t>
      </w:r>
      <w:r>
        <w:t xml:space="preserve">than the 5 year average (70 fatalities). </w:t>
      </w:r>
    </w:p>
    <w:p w14:paraId="3F4559D3" w14:textId="6F7314E7" w:rsidR="00F3305F" w:rsidRDefault="00F3305F" w:rsidP="002256FD">
      <w:pPr>
        <w:spacing w:after="200" w:line="276" w:lineRule="auto"/>
      </w:pPr>
      <w:r>
        <w:t>In 2020</w:t>
      </w:r>
      <w:r w:rsidRPr="00385153">
        <w:t xml:space="preserve">, </w:t>
      </w:r>
      <w:r w:rsidR="00351EBF">
        <w:t xml:space="preserve">over </w:t>
      </w:r>
      <w:r w:rsidRPr="00385153">
        <w:t>two thirds (</w:t>
      </w:r>
      <w:r w:rsidR="00B105C5">
        <w:t>70</w:t>
      </w:r>
      <w:r>
        <w:t>%</w:t>
      </w:r>
      <w:r w:rsidR="00B105C5">
        <w:t>; 56 fatalities</w:t>
      </w:r>
      <w:r w:rsidRPr="00385153">
        <w:t>)</w:t>
      </w:r>
      <w:r>
        <w:t xml:space="preserve"> </w:t>
      </w:r>
      <w:r w:rsidR="00B105C5" w:rsidRPr="00385153">
        <w:t xml:space="preserve">of the </w:t>
      </w:r>
      <w:r w:rsidR="00B105C5">
        <w:t>80</w:t>
      </w:r>
      <w:r w:rsidR="00B105C5" w:rsidRPr="00385153">
        <w:t xml:space="preserve"> workers who died in a vehicle collision </w:t>
      </w:r>
      <w:r w:rsidR="00B105C5">
        <w:t xml:space="preserve">died in a vehicle collision involved a </w:t>
      </w:r>
      <w:r w:rsidRPr="00385153">
        <w:t>single vehicle</w:t>
      </w:r>
      <w:r w:rsidR="00B105C5">
        <w:t xml:space="preserve"> (Table </w:t>
      </w:r>
      <w:r w:rsidR="003E04CC">
        <w:t>2</w:t>
      </w:r>
      <w:r w:rsidR="003245FB">
        <w:t>0</w:t>
      </w:r>
      <w:r w:rsidR="00B105C5">
        <w:t xml:space="preserve">). Almost half of those single vehicle collisions (25 fatalities) involved </w:t>
      </w:r>
      <w:r>
        <w:t>a</w:t>
      </w:r>
      <w:r w:rsidRPr="00385153">
        <w:t xml:space="preserve"> heavy vehicle</w:t>
      </w:r>
      <w:r>
        <w:t xml:space="preserve">. </w:t>
      </w:r>
      <w:r w:rsidRPr="00B94CDE">
        <w:t>The</w:t>
      </w:r>
      <w:r>
        <w:t>re were 24</w:t>
      </w:r>
      <w:r w:rsidRPr="00614FCB">
        <w:t xml:space="preserve"> </w:t>
      </w:r>
      <w:r>
        <w:t xml:space="preserve">worker </w:t>
      </w:r>
      <w:r w:rsidRPr="00614FCB">
        <w:t>fatalities in 20</w:t>
      </w:r>
      <w:r>
        <w:t>20</w:t>
      </w:r>
      <w:r w:rsidRPr="00614FCB">
        <w:t xml:space="preserve"> due to multi-vehicle collision</w:t>
      </w:r>
      <w:r w:rsidR="00B105C5">
        <w:t>s</w:t>
      </w:r>
      <w:r>
        <w:t xml:space="preserve">. </w:t>
      </w:r>
    </w:p>
    <w:p w14:paraId="5CC33AFC" w14:textId="3DDE97B3" w:rsidR="00F3305F" w:rsidRDefault="00F3305F" w:rsidP="00945FD8">
      <w:pPr>
        <w:pStyle w:val="Heading3"/>
        <w:spacing w:before="0" w:after="200"/>
      </w:pPr>
      <w:bookmarkStart w:id="62" w:name="_Toc86914604"/>
      <w:r w:rsidRPr="001A39D8">
        <w:t xml:space="preserve">Table </w:t>
      </w:r>
      <w:r w:rsidR="003E04CC">
        <w:t>2</w:t>
      </w:r>
      <w:r w:rsidR="003245FB">
        <w:t>0</w:t>
      </w:r>
      <w:r w:rsidRPr="001A39D8">
        <w:t xml:space="preserve">: Worker fatalities due to vehicle collision: number by type of collision and </w:t>
      </w:r>
      <w:r w:rsidR="000D1F89">
        <w:t>type of vehicle</w:t>
      </w:r>
      <w:r w:rsidRPr="001A39D8">
        <w:t>, 201</w:t>
      </w:r>
      <w:r>
        <w:t>6</w:t>
      </w:r>
      <w:r w:rsidRPr="001A39D8">
        <w:t xml:space="preserve"> to 20</w:t>
      </w:r>
      <w:r>
        <w:t>20</w:t>
      </w:r>
      <w:r w:rsidRPr="001A39D8">
        <w:t xml:space="preserve"> (sorted by </w:t>
      </w:r>
      <w:r>
        <w:t>5</w:t>
      </w:r>
      <w:r w:rsidRPr="001A39D8">
        <w:t xml:space="preserve"> year average)</w:t>
      </w:r>
      <w:bookmarkEnd w:id="62"/>
    </w:p>
    <w:tbl>
      <w:tblPr>
        <w:tblW w:w="5000" w:type="pct"/>
        <w:tblLayout w:type="fixed"/>
        <w:tblCellMar>
          <w:left w:w="0" w:type="dxa"/>
          <w:right w:w="0" w:type="dxa"/>
        </w:tblCellMar>
        <w:tblLook w:val="04E0" w:firstRow="1" w:lastRow="1" w:firstColumn="1" w:lastColumn="0" w:noHBand="0" w:noVBand="1"/>
        <w:tblDescription w:val="This table provides the number of worker fatalities caused by vehicle collisions by type of collision (single or multi vehicle collision) and type of vehicle between 2016 to 2020.  It includes the proportion of worker fatalities caused by vehicle collision by type of collision and vehicle in 2020 and in the 5 years between 2016 to 2020. Refer to the report text for more details."/>
      </w:tblPr>
      <w:tblGrid>
        <w:gridCol w:w="2628"/>
        <w:gridCol w:w="857"/>
        <w:gridCol w:w="857"/>
        <w:gridCol w:w="857"/>
        <w:gridCol w:w="857"/>
        <w:gridCol w:w="857"/>
        <w:gridCol w:w="956"/>
        <w:gridCol w:w="951"/>
      </w:tblGrid>
      <w:tr w:rsidR="00550637" w:rsidRPr="00911511" w14:paraId="16A619C8" w14:textId="77777777" w:rsidTr="00BD7BF1">
        <w:trPr>
          <w:trHeight w:val="618"/>
        </w:trPr>
        <w:tc>
          <w:tcPr>
            <w:tcW w:w="1489" w:type="pct"/>
            <w:tcBorders>
              <w:top w:val="single" w:sz="4" w:space="0" w:color="FFFFFF"/>
              <w:left w:val="single" w:sz="4" w:space="0" w:color="FFFFFF"/>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48BAC20B" w14:textId="77777777" w:rsidR="00F3305F" w:rsidRPr="00911511" w:rsidRDefault="00F3305F" w:rsidP="00F37C3C">
            <w:pPr>
              <w:spacing w:before="40" w:after="40"/>
              <w:ind w:left="127"/>
              <w:rPr>
                <w:rFonts w:cs="Arial"/>
                <w:b/>
                <w:bCs/>
                <w:color w:val="FFFFFF" w:themeColor="background1"/>
                <w:szCs w:val="20"/>
              </w:rPr>
            </w:pPr>
            <w:r w:rsidRPr="00911511">
              <w:rPr>
                <w:rFonts w:cs="Arial"/>
                <w:b/>
                <w:bCs/>
                <w:color w:val="FFFFFF" w:themeColor="background1"/>
                <w:szCs w:val="20"/>
              </w:rPr>
              <w:t>Type of collision</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3FB2FA6F"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2016</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503E5761"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2017</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02AB0307"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2018</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759FCE66"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2019</w:t>
            </w:r>
          </w:p>
        </w:tc>
        <w:tc>
          <w:tcPr>
            <w:tcW w:w="48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0EBE1B5E"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2020</w:t>
            </w:r>
          </w:p>
        </w:tc>
        <w:tc>
          <w:tcPr>
            <w:tcW w:w="542"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2E2C9661"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 of 2020</w:t>
            </w:r>
          </w:p>
        </w:tc>
        <w:tc>
          <w:tcPr>
            <w:tcW w:w="540"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7F91C7AC" w14:textId="77777777" w:rsidR="00F3305F" w:rsidRPr="00911511" w:rsidRDefault="00F3305F" w:rsidP="00F37C3C">
            <w:pPr>
              <w:spacing w:before="40" w:after="40"/>
              <w:jc w:val="center"/>
              <w:rPr>
                <w:rFonts w:cs="Arial"/>
                <w:b/>
                <w:bCs/>
                <w:color w:val="FFFFFF" w:themeColor="background1"/>
                <w:szCs w:val="20"/>
              </w:rPr>
            </w:pPr>
            <w:r w:rsidRPr="00911511">
              <w:rPr>
                <w:rFonts w:cs="Arial"/>
                <w:b/>
                <w:color w:val="FFFFFF" w:themeColor="background1"/>
                <w:szCs w:val="20"/>
              </w:rPr>
              <w:t>% of 5yr average</w:t>
            </w:r>
          </w:p>
        </w:tc>
      </w:tr>
      <w:tr w:rsidR="00550637" w:rsidRPr="00911511" w14:paraId="3D8900EF"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7D37D0B7" w14:textId="441E9C66" w:rsidR="00F3305F" w:rsidRPr="00911511" w:rsidRDefault="00F3305F" w:rsidP="00F37C3C">
            <w:pPr>
              <w:spacing w:before="40" w:after="40"/>
              <w:ind w:left="127"/>
              <w:rPr>
                <w:rFonts w:cs="Arial"/>
                <w:b/>
                <w:bCs/>
                <w:color w:val="000000"/>
                <w:szCs w:val="20"/>
              </w:rPr>
            </w:pPr>
            <w:r w:rsidRPr="00911511">
              <w:rPr>
                <w:rFonts w:cs="Arial"/>
                <w:b/>
                <w:bCs/>
                <w:color w:val="000000"/>
                <w:szCs w:val="20"/>
              </w:rPr>
              <w:t>Single vehicle collision</w:t>
            </w:r>
          </w:p>
        </w:tc>
        <w:tc>
          <w:tcPr>
            <w:tcW w:w="486" w:type="pct"/>
            <w:tcBorders>
              <w:top w:val="single" w:sz="4" w:space="0" w:color="FFFFFF"/>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tcPr>
          <w:p w14:paraId="614EEC1F" w14:textId="77777777" w:rsidR="00F3305F" w:rsidRPr="00911511" w:rsidRDefault="00F3305F" w:rsidP="00F37C3C">
            <w:pPr>
              <w:spacing w:before="40" w:after="40"/>
              <w:jc w:val="center"/>
              <w:rPr>
                <w:rFonts w:cs="Arial"/>
                <w:b/>
                <w:bCs/>
                <w:color w:val="000000"/>
                <w:szCs w:val="20"/>
              </w:rPr>
            </w:pPr>
            <w:r w:rsidRPr="00911511">
              <w:rPr>
                <w:rFonts w:cs="Arial"/>
                <w:b/>
                <w:bCs/>
                <w:color w:val="000000"/>
                <w:szCs w:val="20"/>
              </w:rPr>
              <w:t>46</w:t>
            </w:r>
          </w:p>
        </w:tc>
        <w:tc>
          <w:tcPr>
            <w:tcW w:w="486"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2BC553FA" w14:textId="77777777" w:rsidR="00F3305F" w:rsidRPr="00911511" w:rsidRDefault="00F3305F" w:rsidP="00F37C3C">
            <w:pPr>
              <w:spacing w:before="40" w:after="40"/>
              <w:jc w:val="center"/>
              <w:rPr>
                <w:rFonts w:cs="Arial"/>
                <w:b/>
                <w:bCs/>
                <w:color w:val="000000"/>
                <w:szCs w:val="20"/>
              </w:rPr>
            </w:pPr>
            <w:r w:rsidRPr="00911511">
              <w:rPr>
                <w:rFonts w:cs="Arial"/>
                <w:b/>
                <w:bCs/>
                <w:color w:val="000000"/>
                <w:szCs w:val="20"/>
              </w:rPr>
              <w:t>45</w:t>
            </w:r>
          </w:p>
        </w:tc>
        <w:tc>
          <w:tcPr>
            <w:tcW w:w="486"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4C337B2E" w14:textId="77777777" w:rsidR="00F3305F" w:rsidRPr="00911511" w:rsidRDefault="00F3305F" w:rsidP="00F37C3C">
            <w:pPr>
              <w:spacing w:before="40" w:after="40"/>
              <w:jc w:val="center"/>
              <w:rPr>
                <w:rFonts w:cs="Arial"/>
                <w:b/>
                <w:bCs/>
                <w:color w:val="000000"/>
                <w:szCs w:val="20"/>
              </w:rPr>
            </w:pPr>
            <w:r w:rsidRPr="00911511">
              <w:rPr>
                <w:rFonts w:cs="Arial"/>
                <w:b/>
                <w:bCs/>
                <w:color w:val="000000"/>
                <w:szCs w:val="20"/>
              </w:rPr>
              <w:t>27</w:t>
            </w:r>
          </w:p>
        </w:tc>
        <w:tc>
          <w:tcPr>
            <w:tcW w:w="486"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6E0979FC" w14:textId="77777777" w:rsidR="00F3305F" w:rsidRPr="00911511" w:rsidRDefault="00F3305F" w:rsidP="00F37C3C">
            <w:pPr>
              <w:spacing w:before="40" w:after="40"/>
              <w:jc w:val="center"/>
              <w:rPr>
                <w:rFonts w:cs="Arial"/>
                <w:b/>
                <w:bCs/>
                <w:color w:val="000000"/>
                <w:szCs w:val="20"/>
              </w:rPr>
            </w:pPr>
            <w:r w:rsidRPr="00911511">
              <w:rPr>
                <w:rFonts w:cs="Arial"/>
                <w:b/>
                <w:bCs/>
                <w:color w:val="000000"/>
                <w:szCs w:val="20"/>
              </w:rPr>
              <w:t>53</w:t>
            </w:r>
          </w:p>
        </w:tc>
        <w:tc>
          <w:tcPr>
            <w:tcW w:w="486"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7C99B66C" w14:textId="77777777" w:rsidR="00F3305F" w:rsidRPr="00911511" w:rsidRDefault="00F3305F" w:rsidP="00F37C3C">
            <w:pPr>
              <w:spacing w:before="40" w:after="40"/>
              <w:jc w:val="center"/>
              <w:rPr>
                <w:rFonts w:cs="Arial"/>
                <w:b/>
                <w:bCs/>
                <w:color w:val="000000"/>
                <w:szCs w:val="20"/>
              </w:rPr>
            </w:pPr>
            <w:r w:rsidRPr="00911511">
              <w:rPr>
                <w:rFonts w:cs="Arial"/>
                <w:b/>
                <w:bCs/>
                <w:color w:val="000000"/>
                <w:szCs w:val="20"/>
              </w:rPr>
              <w:t>56</w:t>
            </w:r>
          </w:p>
        </w:tc>
        <w:tc>
          <w:tcPr>
            <w:tcW w:w="542" w:type="pct"/>
            <w:tcBorders>
              <w:top w:val="single" w:sz="4" w:space="0" w:color="FFFFFF"/>
              <w:left w:val="nil"/>
              <w:bottom w:val="single" w:sz="4" w:space="0" w:color="FFFFFF"/>
              <w:right w:val="single" w:sz="4" w:space="0" w:color="FFFFFF"/>
            </w:tcBorders>
            <w:shd w:val="clear" w:color="auto" w:fill="B8AFAC"/>
            <w:noWrap/>
            <w:tcMar>
              <w:top w:w="15" w:type="dxa"/>
              <w:left w:w="15" w:type="dxa"/>
              <w:bottom w:w="0" w:type="dxa"/>
              <w:right w:w="15" w:type="dxa"/>
            </w:tcMar>
            <w:vAlign w:val="center"/>
          </w:tcPr>
          <w:p w14:paraId="2FF8536F" w14:textId="77777777" w:rsidR="00F3305F" w:rsidRPr="00911511" w:rsidRDefault="00F3305F" w:rsidP="00F37C3C">
            <w:pPr>
              <w:spacing w:before="40" w:after="40"/>
              <w:jc w:val="center"/>
              <w:rPr>
                <w:rFonts w:cs="Arial"/>
                <w:b/>
                <w:bCs/>
                <w:color w:val="000000"/>
                <w:szCs w:val="20"/>
              </w:rPr>
            </w:pPr>
            <w:r w:rsidRPr="00911511">
              <w:rPr>
                <w:rFonts w:cs="Arial"/>
                <w:b/>
                <w:bCs/>
                <w:color w:val="000000"/>
                <w:szCs w:val="20"/>
              </w:rPr>
              <w:t>70%</w:t>
            </w:r>
          </w:p>
        </w:tc>
        <w:tc>
          <w:tcPr>
            <w:tcW w:w="540" w:type="pct"/>
            <w:tcBorders>
              <w:top w:val="single" w:sz="4" w:space="0" w:color="FFFFFF"/>
              <w:left w:val="nil"/>
              <w:bottom w:val="single" w:sz="4" w:space="0" w:color="FFFFFF"/>
              <w:right w:val="single" w:sz="4" w:space="0" w:color="FFFFFF"/>
            </w:tcBorders>
            <w:shd w:val="clear" w:color="auto" w:fill="B8AFAC"/>
            <w:noWrap/>
            <w:tcMar>
              <w:top w:w="15" w:type="dxa"/>
              <w:left w:w="15" w:type="dxa"/>
              <w:bottom w:w="0" w:type="dxa"/>
              <w:right w:w="15" w:type="dxa"/>
            </w:tcMar>
            <w:vAlign w:val="center"/>
          </w:tcPr>
          <w:p w14:paraId="64A58916" w14:textId="77777777" w:rsidR="00F3305F" w:rsidRPr="00911511" w:rsidRDefault="00F3305F" w:rsidP="00F37C3C">
            <w:pPr>
              <w:spacing w:before="40" w:after="40"/>
              <w:jc w:val="center"/>
              <w:rPr>
                <w:rFonts w:cs="Arial"/>
                <w:b/>
                <w:bCs/>
                <w:color w:val="000000"/>
                <w:szCs w:val="20"/>
              </w:rPr>
            </w:pPr>
            <w:r w:rsidRPr="00911511">
              <w:rPr>
                <w:rFonts w:cs="Arial"/>
                <w:b/>
                <w:bCs/>
                <w:color w:val="000000"/>
                <w:szCs w:val="20"/>
              </w:rPr>
              <w:t>65%</w:t>
            </w:r>
          </w:p>
        </w:tc>
      </w:tr>
      <w:tr w:rsidR="00550637" w:rsidRPr="00911511" w14:paraId="7D54A2E0"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4BF5B8E6" w14:textId="77777777" w:rsidR="00F3305F" w:rsidRPr="00911511" w:rsidRDefault="00F3305F" w:rsidP="00F37C3C">
            <w:pPr>
              <w:spacing w:before="40" w:after="40"/>
              <w:ind w:left="127"/>
              <w:rPr>
                <w:rFonts w:cs="Arial"/>
                <w:color w:val="000000"/>
                <w:szCs w:val="20"/>
              </w:rPr>
            </w:pPr>
            <w:r w:rsidRPr="00911511">
              <w:rPr>
                <w:rFonts w:cs="Arial"/>
                <w:color w:val="000000"/>
                <w:szCs w:val="20"/>
              </w:rPr>
              <w:t>Heavy vehicle</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2CC334DC" w14:textId="77777777" w:rsidR="00F3305F" w:rsidRPr="00911511" w:rsidRDefault="00F3305F" w:rsidP="00F37C3C">
            <w:pPr>
              <w:spacing w:before="40" w:after="40"/>
              <w:jc w:val="center"/>
              <w:rPr>
                <w:rFonts w:cs="Arial"/>
                <w:color w:val="000000"/>
                <w:szCs w:val="20"/>
              </w:rPr>
            </w:pPr>
            <w:r w:rsidRPr="00911511">
              <w:rPr>
                <w:rFonts w:cs="Arial"/>
                <w:color w:val="000000"/>
                <w:szCs w:val="20"/>
              </w:rPr>
              <w:t>21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57CFA593" w14:textId="77777777" w:rsidR="00F3305F" w:rsidRPr="00911511" w:rsidRDefault="00F3305F" w:rsidP="00F37C3C">
            <w:pPr>
              <w:spacing w:before="40" w:after="40"/>
              <w:jc w:val="center"/>
              <w:rPr>
                <w:rFonts w:cs="Arial"/>
                <w:color w:val="000000"/>
                <w:szCs w:val="20"/>
              </w:rPr>
            </w:pPr>
            <w:r w:rsidRPr="00911511">
              <w:rPr>
                <w:rFonts w:cs="Arial"/>
                <w:color w:val="000000"/>
                <w:szCs w:val="20"/>
              </w:rPr>
              <w:t>20</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540FE772" w14:textId="77777777" w:rsidR="00F3305F" w:rsidRPr="00911511" w:rsidRDefault="00F3305F" w:rsidP="00F37C3C">
            <w:pPr>
              <w:spacing w:before="40" w:after="40"/>
              <w:jc w:val="center"/>
              <w:rPr>
                <w:rFonts w:cs="Arial"/>
                <w:color w:val="000000"/>
                <w:szCs w:val="20"/>
              </w:rPr>
            </w:pPr>
            <w:r w:rsidRPr="00911511">
              <w:rPr>
                <w:rFonts w:cs="Arial"/>
                <w:color w:val="000000"/>
                <w:szCs w:val="20"/>
              </w:rPr>
              <w:t>15</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012EE19A" w14:textId="77777777" w:rsidR="00F3305F" w:rsidRPr="00911511" w:rsidRDefault="00F3305F" w:rsidP="00F37C3C">
            <w:pPr>
              <w:spacing w:before="40" w:after="40"/>
              <w:jc w:val="center"/>
              <w:rPr>
                <w:rFonts w:cs="Arial"/>
                <w:color w:val="000000"/>
                <w:szCs w:val="20"/>
              </w:rPr>
            </w:pPr>
            <w:r w:rsidRPr="00911511">
              <w:rPr>
                <w:rFonts w:cs="Arial"/>
                <w:color w:val="000000"/>
                <w:szCs w:val="20"/>
              </w:rPr>
              <w:t>29</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7E91749C" w14:textId="77777777" w:rsidR="00F3305F" w:rsidRPr="00911511" w:rsidRDefault="00F3305F" w:rsidP="00F37C3C">
            <w:pPr>
              <w:spacing w:before="40" w:after="40"/>
              <w:jc w:val="center"/>
              <w:rPr>
                <w:rFonts w:cs="Arial"/>
                <w:color w:val="000000"/>
                <w:szCs w:val="20"/>
              </w:rPr>
            </w:pPr>
            <w:r w:rsidRPr="00911511">
              <w:rPr>
                <w:rFonts w:cs="Arial"/>
                <w:color w:val="000000"/>
                <w:szCs w:val="20"/>
              </w:rPr>
              <w:t>25</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D337032" w14:textId="77777777" w:rsidR="00F3305F" w:rsidRPr="00911511" w:rsidRDefault="00F3305F" w:rsidP="00F37C3C">
            <w:pPr>
              <w:spacing w:before="40" w:after="40"/>
              <w:jc w:val="center"/>
              <w:rPr>
                <w:rFonts w:cs="Arial"/>
                <w:color w:val="000000"/>
                <w:szCs w:val="20"/>
              </w:rPr>
            </w:pPr>
            <w:r w:rsidRPr="00911511">
              <w:rPr>
                <w:rFonts w:cs="Arial"/>
                <w:color w:val="000000"/>
                <w:szCs w:val="20"/>
              </w:rPr>
              <w:t>31%</w:t>
            </w:r>
          </w:p>
        </w:tc>
        <w:tc>
          <w:tcPr>
            <w:tcW w:w="540"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964065B" w14:textId="77777777" w:rsidR="00F3305F" w:rsidRPr="00911511" w:rsidRDefault="00F3305F" w:rsidP="00F37C3C">
            <w:pPr>
              <w:spacing w:before="40" w:after="40"/>
              <w:jc w:val="center"/>
              <w:rPr>
                <w:rFonts w:cs="Arial"/>
                <w:color w:val="000000"/>
                <w:szCs w:val="20"/>
              </w:rPr>
            </w:pPr>
            <w:r w:rsidRPr="00911511">
              <w:rPr>
                <w:rFonts w:cs="Arial"/>
                <w:color w:val="000000"/>
                <w:szCs w:val="20"/>
              </w:rPr>
              <w:t>32%</w:t>
            </w:r>
          </w:p>
        </w:tc>
      </w:tr>
      <w:tr w:rsidR="00550637" w:rsidRPr="00911511" w14:paraId="2E818D1C"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32F97911" w14:textId="77777777" w:rsidR="00F3305F" w:rsidRPr="00911511" w:rsidRDefault="00F3305F" w:rsidP="00F37C3C">
            <w:pPr>
              <w:spacing w:before="40" w:after="40"/>
              <w:ind w:left="127"/>
              <w:rPr>
                <w:rFonts w:cs="Arial"/>
                <w:color w:val="000000"/>
                <w:szCs w:val="20"/>
              </w:rPr>
            </w:pPr>
            <w:r w:rsidRPr="00911511">
              <w:rPr>
                <w:rFonts w:cs="Arial"/>
                <w:szCs w:val="20"/>
              </w:rPr>
              <w:t>Aircraft</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7A6473C" w14:textId="77777777" w:rsidR="00F3305F" w:rsidRPr="00911511" w:rsidRDefault="00F3305F" w:rsidP="00F37C3C">
            <w:pPr>
              <w:spacing w:before="40" w:after="40"/>
              <w:jc w:val="center"/>
              <w:rPr>
                <w:rFonts w:cs="Arial"/>
                <w:color w:val="000000"/>
                <w:szCs w:val="20"/>
              </w:rPr>
            </w:pPr>
            <w:r w:rsidRPr="00911511">
              <w:rPr>
                <w:rFonts w:cs="Arial"/>
                <w:szCs w:val="20"/>
              </w:rPr>
              <w:t>7</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31079C45" w14:textId="77777777" w:rsidR="00F3305F" w:rsidRPr="00911511" w:rsidRDefault="00F3305F" w:rsidP="00F37C3C">
            <w:pPr>
              <w:spacing w:before="40" w:after="40"/>
              <w:jc w:val="center"/>
              <w:rPr>
                <w:rFonts w:cs="Arial"/>
                <w:color w:val="000000"/>
                <w:szCs w:val="20"/>
              </w:rPr>
            </w:pPr>
            <w:r w:rsidRPr="00911511">
              <w:rPr>
                <w:rFonts w:cs="Arial"/>
                <w:szCs w:val="20"/>
              </w:rPr>
              <w:t>13</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C02C3E2" w14:textId="77777777" w:rsidR="00F3305F" w:rsidRPr="00911511" w:rsidRDefault="00F3305F" w:rsidP="00F37C3C">
            <w:pPr>
              <w:spacing w:before="40" w:after="40"/>
              <w:jc w:val="center"/>
              <w:rPr>
                <w:rFonts w:cs="Arial"/>
                <w:color w:val="000000"/>
                <w:szCs w:val="20"/>
              </w:rPr>
            </w:pPr>
            <w:r w:rsidRPr="00911511">
              <w:rPr>
                <w:rFonts w:cs="Arial"/>
                <w:szCs w:val="20"/>
              </w:rPr>
              <w:t>5</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61216D25" w14:textId="77777777" w:rsidR="00F3305F" w:rsidRPr="00911511" w:rsidRDefault="00F3305F" w:rsidP="00F37C3C">
            <w:pPr>
              <w:spacing w:before="40" w:after="40"/>
              <w:jc w:val="center"/>
              <w:rPr>
                <w:rFonts w:cs="Arial"/>
                <w:color w:val="000000"/>
                <w:szCs w:val="20"/>
              </w:rPr>
            </w:pPr>
            <w:r w:rsidRPr="00911511">
              <w:rPr>
                <w:rFonts w:cs="Arial"/>
                <w:szCs w:val="20"/>
              </w:rPr>
              <w:t>8</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A651F8C" w14:textId="77777777" w:rsidR="00F3305F" w:rsidRPr="00911511" w:rsidRDefault="00F3305F" w:rsidP="00F37C3C">
            <w:pPr>
              <w:spacing w:before="40" w:after="40"/>
              <w:jc w:val="center"/>
              <w:rPr>
                <w:rFonts w:cs="Arial"/>
                <w:color w:val="000000"/>
                <w:szCs w:val="20"/>
              </w:rPr>
            </w:pPr>
            <w:r w:rsidRPr="00911511">
              <w:rPr>
                <w:rFonts w:cs="Arial"/>
                <w:szCs w:val="20"/>
              </w:rPr>
              <w:t>14</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74782868" w14:textId="77777777" w:rsidR="00F3305F" w:rsidRPr="00911511" w:rsidRDefault="00F3305F" w:rsidP="00F37C3C">
            <w:pPr>
              <w:spacing w:before="40" w:after="40"/>
              <w:jc w:val="center"/>
              <w:rPr>
                <w:rFonts w:cs="Arial"/>
                <w:color w:val="000000"/>
                <w:szCs w:val="20"/>
              </w:rPr>
            </w:pPr>
            <w:r w:rsidRPr="00911511">
              <w:rPr>
                <w:rFonts w:cs="Arial"/>
                <w:szCs w:val="20"/>
              </w:rPr>
              <w:t>18%</w:t>
            </w:r>
          </w:p>
        </w:tc>
        <w:tc>
          <w:tcPr>
            <w:tcW w:w="540"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40B302DC" w14:textId="77777777" w:rsidR="00F3305F" w:rsidRPr="00911511" w:rsidRDefault="00F3305F" w:rsidP="00F37C3C">
            <w:pPr>
              <w:spacing w:before="40" w:after="40"/>
              <w:jc w:val="center"/>
              <w:rPr>
                <w:rFonts w:cs="Arial"/>
                <w:color w:val="000000"/>
                <w:szCs w:val="20"/>
              </w:rPr>
            </w:pPr>
            <w:r w:rsidRPr="00911511">
              <w:rPr>
                <w:rFonts w:cs="Arial"/>
                <w:szCs w:val="20"/>
              </w:rPr>
              <w:t>13%</w:t>
            </w:r>
          </w:p>
        </w:tc>
      </w:tr>
      <w:tr w:rsidR="00550637" w:rsidRPr="00911511" w14:paraId="1270BB73"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3B0F472F" w14:textId="77777777" w:rsidR="00F3305F" w:rsidRPr="00911511" w:rsidRDefault="00F3305F" w:rsidP="00F37C3C">
            <w:pPr>
              <w:spacing w:before="40" w:after="40"/>
              <w:ind w:left="127"/>
              <w:rPr>
                <w:rFonts w:cs="Arial"/>
                <w:color w:val="000000"/>
                <w:szCs w:val="20"/>
              </w:rPr>
            </w:pPr>
            <w:r w:rsidRPr="00911511">
              <w:rPr>
                <w:rFonts w:cs="Arial"/>
                <w:color w:val="000000"/>
                <w:szCs w:val="20"/>
              </w:rPr>
              <w:t>Light vehicle</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542AB203" w14:textId="77777777" w:rsidR="00F3305F" w:rsidRPr="00911511" w:rsidRDefault="00F3305F" w:rsidP="00F37C3C">
            <w:pPr>
              <w:spacing w:before="40" w:after="40"/>
              <w:jc w:val="center"/>
              <w:rPr>
                <w:rFonts w:cs="Arial"/>
                <w:color w:val="000000"/>
                <w:szCs w:val="20"/>
              </w:rPr>
            </w:pPr>
            <w:r w:rsidRPr="00911511">
              <w:rPr>
                <w:rFonts w:cs="Arial"/>
                <w:color w:val="000000"/>
                <w:szCs w:val="20"/>
              </w:rPr>
              <w:t>12</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04FBF210" w14:textId="77777777" w:rsidR="00F3305F" w:rsidRPr="00911511" w:rsidRDefault="00F3305F" w:rsidP="00F37C3C">
            <w:pPr>
              <w:spacing w:before="40" w:after="40"/>
              <w:jc w:val="center"/>
              <w:rPr>
                <w:rFonts w:cs="Arial"/>
                <w:color w:val="000000"/>
                <w:szCs w:val="20"/>
              </w:rPr>
            </w:pPr>
            <w:r w:rsidRPr="00911511">
              <w:rPr>
                <w:rFonts w:cs="Arial"/>
                <w:color w:val="000000"/>
                <w:szCs w:val="20"/>
              </w:rPr>
              <w:t>3</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5082028A" w14:textId="77777777" w:rsidR="00F3305F" w:rsidRPr="00911511" w:rsidRDefault="00F3305F" w:rsidP="00F37C3C">
            <w:pPr>
              <w:spacing w:before="40" w:after="40"/>
              <w:jc w:val="center"/>
              <w:rPr>
                <w:rFonts w:cs="Arial"/>
                <w:color w:val="000000"/>
                <w:szCs w:val="20"/>
              </w:rPr>
            </w:pPr>
            <w:r w:rsidRPr="00911511">
              <w:rPr>
                <w:rFonts w:cs="Arial"/>
                <w:color w:val="000000"/>
                <w:szCs w:val="20"/>
              </w:rPr>
              <w:t>3</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26A840DA" w14:textId="77777777" w:rsidR="00F3305F" w:rsidRPr="00911511" w:rsidRDefault="00F3305F" w:rsidP="00F37C3C">
            <w:pPr>
              <w:spacing w:before="40" w:after="40"/>
              <w:jc w:val="center"/>
              <w:rPr>
                <w:rFonts w:cs="Arial"/>
                <w:color w:val="000000"/>
                <w:szCs w:val="20"/>
              </w:rPr>
            </w:pPr>
            <w:r w:rsidRPr="00911511">
              <w:rPr>
                <w:rFonts w:cs="Arial"/>
                <w:color w:val="000000"/>
                <w:szCs w:val="20"/>
              </w:rPr>
              <w:t>11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1FCCA112" w14:textId="77777777" w:rsidR="00F3305F" w:rsidRPr="00911511" w:rsidRDefault="00F3305F" w:rsidP="00F37C3C">
            <w:pPr>
              <w:spacing w:before="40" w:after="40"/>
              <w:jc w:val="center"/>
              <w:rPr>
                <w:rFonts w:cs="Arial"/>
                <w:color w:val="000000"/>
                <w:szCs w:val="20"/>
              </w:rPr>
            </w:pPr>
            <w:r w:rsidRPr="00911511">
              <w:rPr>
                <w:rFonts w:cs="Arial"/>
                <w:color w:val="000000"/>
                <w:szCs w:val="20"/>
              </w:rPr>
              <w:t>4</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84BFA06" w14:textId="77777777" w:rsidR="00F3305F" w:rsidRPr="00911511" w:rsidRDefault="00F3305F" w:rsidP="00F37C3C">
            <w:pPr>
              <w:spacing w:before="40" w:after="40"/>
              <w:jc w:val="center"/>
              <w:rPr>
                <w:rFonts w:cs="Arial"/>
                <w:color w:val="000000"/>
                <w:szCs w:val="20"/>
              </w:rPr>
            </w:pPr>
            <w:r w:rsidRPr="00911511">
              <w:rPr>
                <w:rFonts w:cs="Arial"/>
                <w:color w:val="000000"/>
                <w:szCs w:val="20"/>
              </w:rPr>
              <w:t>5%</w:t>
            </w:r>
          </w:p>
        </w:tc>
        <w:tc>
          <w:tcPr>
            <w:tcW w:w="540"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65C35A6C" w14:textId="77777777" w:rsidR="00F3305F" w:rsidRPr="00911511" w:rsidRDefault="00F3305F" w:rsidP="00F37C3C">
            <w:pPr>
              <w:spacing w:before="40" w:after="40"/>
              <w:jc w:val="center"/>
              <w:rPr>
                <w:rFonts w:cs="Arial"/>
                <w:color w:val="000000"/>
                <w:szCs w:val="20"/>
              </w:rPr>
            </w:pPr>
            <w:r w:rsidRPr="00911511">
              <w:rPr>
                <w:rFonts w:cs="Arial"/>
                <w:color w:val="000000"/>
                <w:szCs w:val="20"/>
              </w:rPr>
              <w:t>9%</w:t>
            </w:r>
          </w:p>
        </w:tc>
      </w:tr>
      <w:tr w:rsidR="00550637" w:rsidRPr="00911511" w14:paraId="6498F354"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09D3F8EE" w14:textId="77777777" w:rsidR="00F3305F" w:rsidRPr="00911511" w:rsidRDefault="00F3305F" w:rsidP="00F37C3C">
            <w:pPr>
              <w:spacing w:before="40" w:after="40"/>
              <w:ind w:left="127"/>
              <w:rPr>
                <w:rFonts w:cs="Arial"/>
                <w:color w:val="000000"/>
                <w:szCs w:val="20"/>
              </w:rPr>
            </w:pPr>
            <w:r w:rsidRPr="00911511">
              <w:rPr>
                <w:rFonts w:cs="Arial"/>
                <w:szCs w:val="20"/>
              </w:rPr>
              <w:t>Quad bike</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401873F" w14:textId="77777777" w:rsidR="00F3305F" w:rsidRPr="00911511" w:rsidRDefault="00F3305F" w:rsidP="00F37C3C">
            <w:pPr>
              <w:spacing w:before="40" w:after="40"/>
              <w:jc w:val="center"/>
              <w:rPr>
                <w:rFonts w:cs="Arial"/>
                <w:color w:val="000000"/>
                <w:szCs w:val="20"/>
              </w:rPr>
            </w:pPr>
            <w:r w:rsidRPr="00911511">
              <w:rPr>
                <w:rFonts w:cs="Arial"/>
                <w:szCs w:val="20"/>
              </w:rPr>
              <w:t>4</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69AE4BFC" w14:textId="77777777" w:rsidR="00F3305F" w:rsidRPr="00911511" w:rsidRDefault="00F3305F" w:rsidP="00F37C3C">
            <w:pPr>
              <w:spacing w:before="40" w:after="40"/>
              <w:jc w:val="center"/>
              <w:rPr>
                <w:rFonts w:cs="Arial"/>
                <w:color w:val="000000"/>
                <w:szCs w:val="20"/>
              </w:rPr>
            </w:pPr>
            <w:r w:rsidRPr="00911511">
              <w:rPr>
                <w:rFonts w:cs="Arial"/>
                <w:szCs w:val="20"/>
              </w:rPr>
              <w:t>5</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EA5E30E" w14:textId="77777777" w:rsidR="00F3305F" w:rsidRPr="00911511" w:rsidRDefault="00F3305F" w:rsidP="00F37C3C">
            <w:pPr>
              <w:spacing w:before="40" w:after="40"/>
              <w:jc w:val="center"/>
              <w:rPr>
                <w:rFonts w:cs="Arial"/>
                <w:color w:val="000000"/>
                <w:szCs w:val="20"/>
              </w:rPr>
            </w:pPr>
            <w:r w:rsidRPr="00911511">
              <w:rPr>
                <w:rFonts w:cs="Arial"/>
                <w:szCs w:val="20"/>
              </w:rPr>
              <w:t>1</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D046821" w14:textId="77777777" w:rsidR="00F3305F" w:rsidRPr="00911511" w:rsidRDefault="00F3305F" w:rsidP="00F37C3C">
            <w:pPr>
              <w:spacing w:before="40" w:after="40"/>
              <w:jc w:val="center"/>
              <w:rPr>
                <w:rFonts w:cs="Arial"/>
                <w:color w:val="000000"/>
                <w:szCs w:val="20"/>
              </w:rPr>
            </w:pPr>
            <w:r w:rsidRPr="00911511">
              <w:rPr>
                <w:rFonts w:cs="Arial"/>
                <w:szCs w:val="20"/>
              </w:rPr>
              <w:t>2</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4D1B7DDF" w14:textId="77777777" w:rsidR="00F3305F" w:rsidRPr="00911511" w:rsidRDefault="00F3305F" w:rsidP="00F37C3C">
            <w:pPr>
              <w:spacing w:before="40" w:after="40"/>
              <w:jc w:val="center"/>
              <w:rPr>
                <w:rFonts w:cs="Arial"/>
                <w:color w:val="000000"/>
                <w:szCs w:val="20"/>
              </w:rPr>
            </w:pPr>
            <w:r w:rsidRPr="00911511">
              <w:rPr>
                <w:rFonts w:cs="Arial"/>
                <w:szCs w:val="20"/>
              </w:rPr>
              <w:t>0</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32B8C395" w14:textId="77777777" w:rsidR="00F3305F" w:rsidRPr="00911511" w:rsidRDefault="00F3305F" w:rsidP="00F37C3C">
            <w:pPr>
              <w:spacing w:before="40" w:after="40"/>
              <w:jc w:val="center"/>
              <w:rPr>
                <w:rFonts w:cs="Arial"/>
                <w:color w:val="000000"/>
                <w:szCs w:val="20"/>
              </w:rPr>
            </w:pPr>
            <w:r w:rsidRPr="00911511">
              <w:rPr>
                <w:rFonts w:cs="Arial"/>
                <w:szCs w:val="20"/>
              </w:rPr>
              <w:t>0%</w:t>
            </w:r>
          </w:p>
        </w:tc>
        <w:tc>
          <w:tcPr>
            <w:tcW w:w="540"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7533F05C" w14:textId="77777777" w:rsidR="00F3305F" w:rsidRPr="00911511" w:rsidRDefault="00F3305F" w:rsidP="00F37C3C">
            <w:pPr>
              <w:spacing w:before="40" w:after="40"/>
              <w:jc w:val="center"/>
              <w:rPr>
                <w:rFonts w:cs="Arial"/>
                <w:color w:val="000000"/>
                <w:szCs w:val="20"/>
              </w:rPr>
            </w:pPr>
            <w:r w:rsidRPr="00911511">
              <w:rPr>
                <w:rFonts w:cs="Arial"/>
                <w:szCs w:val="20"/>
              </w:rPr>
              <w:t>3%</w:t>
            </w:r>
          </w:p>
        </w:tc>
      </w:tr>
      <w:tr w:rsidR="00550637" w:rsidRPr="00911511" w14:paraId="4F8B4892"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5ABBCBBC" w14:textId="77777777" w:rsidR="00F3305F" w:rsidRPr="00911511" w:rsidRDefault="00F3305F" w:rsidP="00F37C3C">
            <w:pPr>
              <w:spacing w:before="40" w:after="40"/>
              <w:ind w:left="127"/>
              <w:rPr>
                <w:rFonts w:cs="Arial"/>
                <w:color w:val="000000"/>
                <w:szCs w:val="20"/>
              </w:rPr>
            </w:pPr>
            <w:r w:rsidRPr="00911511">
              <w:rPr>
                <w:rFonts w:cs="Arial"/>
                <w:szCs w:val="20"/>
              </w:rPr>
              <w:t>Motorbike/scooter</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7183CC8D" w14:textId="77777777" w:rsidR="00F3305F" w:rsidRPr="00911511" w:rsidRDefault="00F3305F" w:rsidP="00F37C3C">
            <w:pPr>
              <w:spacing w:before="40" w:after="40"/>
              <w:jc w:val="center"/>
              <w:rPr>
                <w:rFonts w:cs="Arial"/>
                <w:color w:val="000000"/>
                <w:szCs w:val="20"/>
              </w:rPr>
            </w:pPr>
            <w:r w:rsidRPr="00911511">
              <w:rPr>
                <w:rFonts w:cs="Arial"/>
                <w:szCs w:val="20"/>
              </w:rPr>
              <w:t>0</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684B3495" w14:textId="77777777" w:rsidR="00F3305F" w:rsidRPr="00911511" w:rsidRDefault="00F3305F" w:rsidP="00F37C3C">
            <w:pPr>
              <w:spacing w:before="40" w:after="40"/>
              <w:jc w:val="center"/>
              <w:rPr>
                <w:rFonts w:cs="Arial"/>
                <w:color w:val="000000"/>
                <w:szCs w:val="20"/>
              </w:rPr>
            </w:pPr>
            <w:r w:rsidRPr="00911511">
              <w:rPr>
                <w:rFonts w:cs="Arial"/>
                <w:szCs w:val="20"/>
              </w:rPr>
              <w:t>3</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282D1F9B" w14:textId="77777777" w:rsidR="00F3305F" w:rsidRPr="00911511" w:rsidRDefault="00F3305F" w:rsidP="00F37C3C">
            <w:pPr>
              <w:spacing w:before="40" w:after="40"/>
              <w:jc w:val="center"/>
              <w:rPr>
                <w:rFonts w:cs="Arial"/>
                <w:color w:val="000000"/>
                <w:szCs w:val="20"/>
              </w:rPr>
            </w:pPr>
            <w:r w:rsidRPr="00911511">
              <w:rPr>
                <w:rFonts w:cs="Arial"/>
                <w:szCs w:val="20"/>
              </w:rPr>
              <w:t>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6622513A" w14:textId="77777777" w:rsidR="00F3305F" w:rsidRPr="00911511" w:rsidRDefault="00F3305F" w:rsidP="00F37C3C">
            <w:pPr>
              <w:spacing w:before="40" w:after="40"/>
              <w:jc w:val="center"/>
              <w:rPr>
                <w:rFonts w:cs="Arial"/>
                <w:color w:val="000000"/>
                <w:szCs w:val="20"/>
              </w:rPr>
            </w:pPr>
            <w:r w:rsidRPr="00911511">
              <w:rPr>
                <w:rFonts w:cs="Arial"/>
                <w:szCs w:val="20"/>
              </w:rPr>
              <w:t>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4D9308B1" w14:textId="77777777" w:rsidR="00F3305F" w:rsidRPr="00911511" w:rsidRDefault="00F3305F" w:rsidP="00F37C3C">
            <w:pPr>
              <w:spacing w:before="40" w:after="40"/>
              <w:jc w:val="center"/>
              <w:rPr>
                <w:rFonts w:cs="Arial"/>
                <w:color w:val="000000"/>
                <w:szCs w:val="20"/>
              </w:rPr>
            </w:pPr>
            <w:r w:rsidRPr="00911511">
              <w:rPr>
                <w:rFonts w:cs="Arial"/>
                <w:szCs w:val="20"/>
              </w:rPr>
              <w:t>1</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CC15A5A" w14:textId="77777777" w:rsidR="00F3305F" w:rsidRPr="00911511" w:rsidRDefault="00F3305F" w:rsidP="00F37C3C">
            <w:pPr>
              <w:spacing w:before="40" w:after="40"/>
              <w:jc w:val="center"/>
              <w:rPr>
                <w:rFonts w:cs="Arial"/>
                <w:color w:val="000000"/>
                <w:szCs w:val="20"/>
              </w:rPr>
            </w:pPr>
            <w:r w:rsidRPr="00911511">
              <w:rPr>
                <w:rFonts w:cs="Arial"/>
                <w:color w:val="000000"/>
                <w:szCs w:val="20"/>
              </w:rPr>
              <w:t>1%</w:t>
            </w:r>
          </w:p>
        </w:tc>
        <w:tc>
          <w:tcPr>
            <w:tcW w:w="540"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40B3DF53" w14:textId="77777777" w:rsidR="00F3305F" w:rsidRPr="00911511" w:rsidRDefault="00F3305F" w:rsidP="00F37C3C">
            <w:pPr>
              <w:spacing w:before="40" w:after="40"/>
              <w:jc w:val="center"/>
              <w:rPr>
                <w:rFonts w:cs="Arial"/>
                <w:color w:val="000000"/>
                <w:szCs w:val="20"/>
              </w:rPr>
            </w:pPr>
            <w:r w:rsidRPr="00911511">
              <w:rPr>
                <w:rFonts w:cs="Arial"/>
                <w:color w:val="000000"/>
                <w:szCs w:val="20"/>
              </w:rPr>
              <w:t>2%</w:t>
            </w:r>
          </w:p>
        </w:tc>
      </w:tr>
      <w:tr w:rsidR="00550637" w:rsidRPr="00911511" w14:paraId="6F28706E"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D6BE594" w14:textId="77777777" w:rsidR="00F3305F" w:rsidRPr="00911511" w:rsidRDefault="00F3305F" w:rsidP="00F37C3C">
            <w:pPr>
              <w:spacing w:before="40" w:after="40"/>
              <w:ind w:left="127"/>
              <w:rPr>
                <w:rFonts w:cs="Arial"/>
                <w:color w:val="000000"/>
                <w:szCs w:val="20"/>
              </w:rPr>
            </w:pPr>
            <w:r w:rsidRPr="00911511">
              <w:rPr>
                <w:rFonts w:cs="Arial"/>
                <w:szCs w:val="20"/>
              </w:rPr>
              <w:t>Other single vehicle</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F531EC2" w14:textId="77777777" w:rsidR="00F3305F" w:rsidRPr="00911511" w:rsidRDefault="00F3305F" w:rsidP="00F37C3C">
            <w:pPr>
              <w:spacing w:before="40" w:after="40"/>
              <w:jc w:val="center"/>
              <w:rPr>
                <w:rFonts w:cs="Arial"/>
                <w:color w:val="000000"/>
                <w:szCs w:val="20"/>
              </w:rPr>
            </w:pPr>
            <w:r w:rsidRPr="00911511">
              <w:rPr>
                <w:rFonts w:cs="Arial"/>
                <w:szCs w:val="20"/>
              </w:rPr>
              <w:t>2</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2CFB099" w14:textId="77777777" w:rsidR="00F3305F" w:rsidRPr="00911511" w:rsidRDefault="00F3305F" w:rsidP="00F37C3C">
            <w:pPr>
              <w:spacing w:before="40" w:after="40"/>
              <w:jc w:val="center"/>
              <w:rPr>
                <w:rFonts w:cs="Arial"/>
                <w:color w:val="000000"/>
                <w:szCs w:val="20"/>
              </w:rPr>
            </w:pPr>
            <w:r w:rsidRPr="00911511">
              <w:rPr>
                <w:rFonts w:cs="Arial"/>
                <w:szCs w:val="20"/>
              </w:rPr>
              <w:t>1</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4B6B94C" w14:textId="77777777" w:rsidR="00F3305F" w:rsidRPr="00911511" w:rsidRDefault="00F3305F" w:rsidP="00F37C3C">
            <w:pPr>
              <w:spacing w:before="40" w:after="40"/>
              <w:jc w:val="center"/>
              <w:rPr>
                <w:rFonts w:cs="Arial"/>
                <w:color w:val="000000"/>
                <w:szCs w:val="20"/>
              </w:rPr>
            </w:pPr>
            <w:r w:rsidRPr="00911511">
              <w:rPr>
                <w:rFonts w:cs="Arial"/>
                <w:szCs w:val="20"/>
              </w:rPr>
              <w:t>2</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70EF58AC" w14:textId="77777777" w:rsidR="00F3305F" w:rsidRPr="00911511" w:rsidRDefault="00F3305F" w:rsidP="00F37C3C">
            <w:pPr>
              <w:spacing w:before="40" w:after="40"/>
              <w:jc w:val="center"/>
              <w:rPr>
                <w:rFonts w:cs="Arial"/>
                <w:color w:val="000000"/>
                <w:szCs w:val="20"/>
              </w:rPr>
            </w:pPr>
            <w:r w:rsidRPr="00911511">
              <w:rPr>
                <w:rFonts w:cs="Arial"/>
                <w:szCs w:val="20"/>
              </w:rPr>
              <w:t>2</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929A3F0" w14:textId="77777777" w:rsidR="00F3305F" w:rsidRPr="00911511" w:rsidRDefault="00F3305F" w:rsidP="00F37C3C">
            <w:pPr>
              <w:spacing w:before="40" w:after="40"/>
              <w:jc w:val="center"/>
              <w:rPr>
                <w:rFonts w:cs="Arial"/>
                <w:color w:val="000000"/>
                <w:szCs w:val="20"/>
              </w:rPr>
            </w:pPr>
            <w:r w:rsidRPr="00911511">
              <w:rPr>
                <w:rFonts w:cs="Arial"/>
                <w:szCs w:val="20"/>
              </w:rPr>
              <w:t>12</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3D8305EE" w14:textId="77777777" w:rsidR="00F3305F" w:rsidRPr="00911511" w:rsidRDefault="00F3305F" w:rsidP="00F37C3C">
            <w:pPr>
              <w:spacing w:before="40" w:after="40"/>
              <w:jc w:val="center"/>
              <w:rPr>
                <w:rFonts w:cs="Arial"/>
                <w:color w:val="000000"/>
                <w:szCs w:val="20"/>
              </w:rPr>
            </w:pPr>
            <w:r w:rsidRPr="00911511">
              <w:rPr>
                <w:rFonts w:cs="Arial"/>
                <w:color w:val="000000"/>
                <w:szCs w:val="20"/>
              </w:rPr>
              <w:t>15%</w:t>
            </w:r>
          </w:p>
        </w:tc>
        <w:tc>
          <w:tcPr>
            <w:tcW w:w="540"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668749D5" w14:textId="77777777" w:rsidR="00F3305F" w:rsidRPr="00911511" w:rsidRDefault="00F3305F" w:rsidP="00F37C3C">
            <w:pPr>
              <w:spacing w:before="40" w:after="40"/>
              <w:jc w:val="center"/>
              <w:rPr>
                <w:rFonts w:cs="Arial"/>
                <w:color w:val="000000"/>
                <w:szCs w:val="20"/>
              </w:rPr>
            </w:pPr>
            <w:r w:rsidRPr="00911511">
              <w:rPr>
                <w:rFonts w:cs="Arial"/>
                <w:color w:val="000000"/>
                <w:szCs w:val="20"/>
              </w:rPr>
              <w:t>5%</w:t>
            </w:r>
          </w:p>
        </w:tc>
      </w:tr>
      <w:tr w:rsidR="00550637" w:rsidRPr="00911511" w14:paraId="111C32EB"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7D6E160E" w14:textId="14CAD373" w:rsidR="00F3305F" w:rsidRPr="00911511" w:rsidRDefault="00F3305F" w:rsidP="00F37C3C">
            <w:pPr>
              <w:spacing w:before="40" w:after="40"/>
              <w:ind w:left="127"/>
              <w:rPr>
                <w:rFonts w:cs="Arial"/>
                <w:b/>
                <w:bCs/>
                <w:color w:val="000000"/>
                <w:szCs w:val="20"/>
              </w:rPr>
            </w:pPr>
            <w:r w:rsidRPr="00911511">
              <w:rPr>
                <w:rFonts w:cs="Arial"/>
                <w:b/>
                <w:bCs/>
                <w:szCs w:val="20"/>
              </w:rPr>
              <w:t>Multi vehicle collision</w:t>
            </w:r>
          </w:p>
        </w:tc>
        <w:tc>
          <w:tcPr>
            <w:tcW w:w="486"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tcPr>
          <w:p w14:paraId="03511F16" w14:textId="77777777" w:rsidR="00F3305F" w:rsidRPr="00911511" w:rsidRDefault="00F3305F" w:rsidP="00F37C3C">
            <w:pPr>
              <w:spacing w:before="40" w:after="40"/>
              <w:jc w:val="center"/>
              <w:rPr>
                <w:rFonts w:cs="Arial"/>
                <w:b/>
                <w:bCs/>
                <w:color w:val="000000"/>
                <w:szCs w:val="20"/>
              </w:rPr>
            </w:pPr>
            <w:r w:rsidRPr="00911511">
              <w:rPr>
                <w:rFonts w:cs="Arial"/>
                <w:b/>
                <w:bCs/>
                <w:szCs w:val="20"/>
              </w:rPr>
              <w:t>31</w:t>
            </w:r>
          </w:p>
        </w:tc>
        <w:tc>
          <w:tcPr>
            <w:tcW w:w="48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5A22362E" w14:textId="77777777" w:rsidR="00F3305F" w:rsidRPr="00911511" w:rsidRDefault="00F3305F" w:rsidP="00F37C3C">
            <w:pPr>
              <w:spacing w:before="40" w:after="40"/>
              <w:jc w:val="center"/>
              <w:rPr>
                <w:rFonts w:cs="Arial"/>
                <w:b/>
                <w:bCs/>
                <w:color w:val="000000"/>
                <w:szCs w:val="20"/>
              </w:rPr>
            </w:pPr>
            <w:r w:rsidRPr="00911511">
              <w:rPr>
                <w:rFonts w:cs="Arial"/>
                <w:b/>
                <w:bCs/>
                <w:szCs w:val="20"/>
              </w:rPr>
              <w:t>20</w:t>
            </w:r>
          </w:p>
        </w:tc>
        <w:tc>
          <w:tcPr>
            <w:tcW w:w="48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6D855C7A" w14:textId="77777777" w:rsidR="00F3305F" w:rsidRPr="00911511" w:rsidRDefault="00F3305F" w:rsidP="00F37C3C">
            <w:pPr>
              <w:spacing w:before="40" w:after="40"/>
              <w:jc w:val="center"/>
              <w:rPr>
                <w:rFonts w:cs="Arial"/>
                <w:b/>
                <w:bCs/>
                <w:color w:val="000000"/>
                <w:szCs w:val="20"/>
              </w:rPr>
            </w:pPr>
            <w:r w:rsidRPr="00911511">
              <w:rPr>
                <w:rFonts w:cs="Arial"/>
                <w:b/>
                <w:bCs/>
                <w:szCs w:val="20"/>
              </w:rPr>
              <w:t>16</w:t>
            </w:r>
          </w:p>
        </w:tc>
        <w:tc>
          <w:tcPr>
            <w:tcW w:w="48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30399607" w14:textId="77777777" w:rsidR="00F3305F" w:rsidRPr="00911511" w:rsidRDefault="00F3305F" w:rsidP="00F37C3C">
            <w:pPr>
              <w:spacing w:before="40" w:after="40"/>
              <w:jc w:val="center"/>
              <w:rPr>
                <w:rFonts w:cs="Arial"/>
                <w:b/>
                <w:bCs/>
                <w:color w:val="000000"/>
                <w:szCs w:val="20"/>
              </w:rPr>
            </w:pPr>
            <w:r w:rsidRPr="00911511">
              <w:rPr>
                <w:rFonts w:cs="Arial"/>
                <w:b/>
                <w:bCs/>
                <w:szCs w:val="20"/>
              </w:rPr>
              <w:t>31</w:t>
            </w:r>
          </w:p>
        </w:tc>
        <w:tc>
          <w:tcPr>
            <w:tcW w:w="48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2C3D5EFD" w14:textId="77777777" w:rsidR="00F3305F" w:rsidRPr="00911511" w:rsidRDefault="00F3305F" w:rsidP="00F37C3C">
            <w:pPr>
              <w:spacing w:before="40" w:after="40"/>
              <w:jc w:val="center"/>
              <w:rPr>
                <w:rFonts w:cs="Arial"/>
                <w:b/>
                <w:bCs/>
                <w:color w:val="000000"/>
                <w:szCs w:val="20"/>
              </w:rPr>
            </w:pPr>
            <w:r w:rsidRPr="00911511">
              <w:rPr>
                <w:rFonts w:cs="Arial"/>
                <w:b/>
                <w:bCs/>
                <w:szCs w:val="20"/>
              </w:rPr>
              <w:t>24</w:t>
            </w:r>
          </w:p>
        </w:tc>
        <w:tc>
          <w:tcPr>
            <w:tcW w:w="542" w:type="pct"/>
            <w:tcBorders>
              <w:top w:val="nil"/>
              <w:left w:val="nil"/>
              <w:bottom w:val="single" w:sz="4" w:space="0" w:color="FFFFFF"/>
              <w:right w:val="single" w:sz="4" w:space="0" w:color="FFFFFF"/>
            </w:tcBorders>
            <w:shd w:val="clear" w:color="auto" w:fill="B8AFAC"/>
            <w:noWrap/>
            <w:tcMar>
              <w:top w:w="15" w:type="dxa"/>
              <w:left w:w="15" w:type="dxa"/>
              <w:bottom w:w="0" w:type="dxa"/>
              <w:right w:w="15" w:type="dxa"/>
            </w:tcMar>
            <w:vAlign w:val="center"/>
          </w:tcPr>
          <w:p w14:paraId="4971DE96" w14:textId="77777777" w:rsidR="00F3305F" w:rsidRPr="00911511" w:rsidRDefault="00F3305F" w:rsidP="00F37C3C">
            <w:pPr>
              <w:spacing w:before="40" w:after="40"/>
              <w:jc w:val="center"/>
              <w:rPr>
                <w:rFonts w:cs="Arial"/>
                <w:b/>
                <w:bCs/>
                <w:color w:val="000000"/>
                <w:szCs w:val="20"/>
              </w:rPr>
            </w:pPr>
            <w:r w:rsidRPr="00911511">
              <w:rPr>
                <w:rFonts w:cs="Arial"/>
                <w:b/>
                <w:bCs/>
                <w:color w:val="000000"/>
                <w:szCs w:val="20"/>
              </w:rPr>
              <w:t>30%</w:t>
            </w:r>
          </w:p>
        </w:tc>
        <w:tc>
          <w:tcPr>
            <w:tcW w:w="540" w:type="pct"/>
            <w:tcBorders>
              <w:top w:val="nil"/>
              <w:left w:val="nil"/>
              <w:bottom w:val="single" w:sz="4" w:space="0" w:color="FFFFFF"/>
              <w:right w:val="single" w:sz="4" w:space="0" w:color="FFFFFF"/>
            </w:tcBorders>
            <w:shd w:val="clear" w:color="auto" w:fill="B8AFAC"/>
            <w:noWrap/>
            <w:tcMar>
              <w:top w:w="15" w:type="dxa"/>
              <w:left w:w="15" w:type="dxa"/>
              <w:bottom w:w="0" w:type="dxa"/>
              <w:right w:w="15" w:type="dxa"/>
            </w:tcMar>
            <w:vAlign w:val="center"/>
          </w:tcPr>
          <w:p w14:paraId="3074EFB1" w14:textId="77777777" w:rsidR="00F3305F" w:rsidRPr="00911511" w:rsidRDefault="00F3305F" w:rsidP="00F37C3C">
            <w:pPr>
              <w:spacing w:before="40" w:after="40"/>
              <w:jc w:val="center"/>
              <w:rPr>
                <w:rFonts w:cs="Arial"/>
                <w:b/>
                <w:bCs/>
                <w:color w:val="000000"/>
                <w:szCs w:val="20"/>
              </w:rPr>
            </w:pPr>
            <w:r w:rsidRPr="00911511">
              <w:rPr>
                <w:rFonts w:cs="Arial"/>
                <w:b/>
                <w:bCs/>
                <w:color w:val="000000"/>
                <w:szCs w:val="20"/>
              </w:rPr>
              <w:t>35%</w:t>
            </w:r>
          </w:p>
        </w:tc>
      </w:tr>
      <w:tr w:rsidR="00550637" w:rsidRPr="00911511" w14:paraId="1F873A11"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000000" w:fill="F2F2F2"/>
            <w:noWrap/>
            <w:tcMar>
              <w:top w:w="15" w:type="dxa"/>
              <w:left w:w="15" w:type="dxa"/>
              <w:bottom w:w="0" w:type="dxa"/>
              <w:right w:w="15" w:type="dxa"/>
            </w:tcMar>
            <w:vAlign w:val="center"/>
            <w:hideMark/>
          </w:tcPr>
          <w:p w14:paraId="01DA1E24" w14:textId="77777777" w:rsidR="00F3305F" w:rsidRPr="00911511" w:rsidRDefault="00F3305F" w:rsidP="00F37C3C">
            <w:pPr>
              <w:spacing w:before="40" w:after="40"/>
              <w:ind w:left="127"/>
              <w:rPr>
                <w:rFonts w:cs="Arial"/>
                <w:color w:val="000000"/>
                <w:szCs w:val="20"/>
              </w:rPr>
            </w:pPr>
            <w:r w:rsidRPr="00911511">
              <w:rPr>
                <w:rFonts w:cs="Arial"/>
                <w:szCs w:val="20"/>
              </w:rPr>
              <w:t>Two heavy vehicles</w:t>
            </w:r>
          </w:p>
        </w:tc>
        <w:tc>
          <w:tcPr>
            <w:tcW w:w="486" w:type="pct"/>
            <w:tcBorders>
              <w:top w:val="nil"/>
              <w:left w:val="single" w:sz="4" w:space="0" w:color="FFFFFF"/>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27C30A78" w14:textId="77777777" w:rsidR="00F3305F" w:rsidRPr="00911511" w:rsidRDefault="00F3305F" w:rsidP="00F37C3C">
            <w:pPr>
              <w:spacing w:before="40" w:after="40"/>
              <w:jc w:val="center"/>
              <w:rPr>
                <w:rFonts w:cs="Arial"/>
                <w:color w:val="000000"/>
                <w:szCs w:val="20"/>
              </w:rPr>
            </w:pPr>
            <w:r w:rsidRPr="00911511">
              <w:rPr>
                <w:rFonts w:cs="Arial"/>
                <w:szCs w:val="20"/>
              </w:rPr>
              <w:t>11</w:t>
            </w:r>
          </w:p>
        </w:tc>
        <w:tc>
          <w:tcPr>
            <w:tcW w:w="486"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00756AB4" w14:textId="77777777" w:rsidR="00F3305F" w:rsidRPr="00911511" w:rsidRDefault="00F3305F" w:rsidP="00F37C3C">
            <w:pPr>
              <w:spacing w:before="40" w:after="40"/>
              <w:jc w:val="center"/>
              <w:rPr>
                <w:rFonts w:cs="Arial"/>
                <w:color w:val="000000"/>
                <w:szCs w:val="20"/>
              </w:rPr>
            </w:pPr>
            <w:r w:rsidRPr="00911511">
              <w:rPr>
                <w:rFonts w:cs="Arial"/>
                <w:szCs w:val="20"/>
              </w:rPr>
              <w:t>6</w:t>
            </w:r>
          </w:p>
        </w:tc>
        <w:tc>
          <w:tcPr>
            <w:tcW w:w="486"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338B1BFC" w14:textId="77777777" w:rsidR="00F3305F" w:rsidRPr="00911511" w:rsidRDefault="00F3305F" w:rsidP="00F37C3C">
            <w:pPr>
              <w:spacing w:before="40" w:after="40"/>
              <w:jc w:val="center"/>
              <w:rPr>
                <w:rFonts w:cs="Arial"/>
                <w:color w:val="000000"/>
                <w:szCs w:val="20"/>
              </w:rPr>
            </w:pPr>
            <w:r w:rsidRPr="00911511">
              <w:rPr>
                <w:rFonts w:cs="Arial"/>
                <w:szCs w:val="20"/>
              </w:rPr>
              <w:t>10</w:t>
            </w:r>
          </w:p>
        </w:tc>
        <w:tc>
          <w:tcPr>
            <w:tcW w:w="486"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7ABD6CE9" w14:textId="77777777" w:rsidR="00F3305F" w:rsidRPr="00911511" w:rsidRDefault="00F3305F" w:rsidP="00F37C3C">
            <w:pPr>
              <w:spacing w:before="40" w:after="40"/>
              <w:jc w:val="center"/>
              <w:rPr>
                <w:rFonts w:cs="Arial"/>
                <w:color w:val="000000"/>
                <w:szCs w:val="20"/>
              </w:rPr>
            </w:pPr>
            <w:r w:rsidRPr="00911511">
              <w:rPr>
                <w:rFonts w:cs="Arial"/>
                <w:szCs w:val="20"/>
              </w:rPr>
              <w:t>14</w:t>
            </w:r>
          </w:p>
        </w:tc>
        <w:tc>
          <w:tcPr>
            <w:tcW w:w="486"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tcPr>
          <w:p w14:paraId="50080E3B" w14:textId="77777777" w:rsidR="00F3305F" w:rsidRPr="00911511" w:rsidRDefault="00F3305F" w:rsidP="00F37C3C">
            <w:pPr>
              <w:spacing w:before="40" w:after="40"/>
              <w:jc w:val="center"/>
              <w:rPr>
                <w:rFonts w:cs="Arial"/>
                <w:color w:val="000000"/>
                <w:szCs w:val="20"/>
              </w:rPr>
            </w:pPr>
            <w:r w:rsidRPr="00911511">
              <w:rPr>
                <w:rFonts w:cs="Arial"/>
                <w:szCs w:val="20"/>
              </w:rPr>
              <w:t>5</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6016DF19" w14:textId="77777777" w:rsidR="00F3305F" w:rsidRPr="00911511" w:rsidRDefault="00F3305F" w:rsidP="00F37C3C">
            <w:pPr>
              <w:spacing w:before="40" w:after="40"/>
              <w:jc w:val="center"/>
              <w:rPr>
                <w:rFonts w:cs="Arial"/>
                <w:color w:val="000000"/>
                <w:szCs w:val="20"/>
              </w:rPr>
            </w:pPr>
            <w:r w:rsidRPr="00911511">
              <w:rPr>
                <w:rFonts w:cs="Arial"/>
                <w:color w:val="000000"/>
                <w:szCs w:val="20"/>
              </w:rPr>
              <w:t>6%</w:t>
            </w:r>
          </w:p>
        </w:tc>
        <w:tc>
          <w:tcPr>
            <w:tcW w:w="540"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6879B0F9" w14:textId="77777777" w:rsidR="00F3305F" w:rsidRPr="00911511" w:rsidRDefault="00F3305F" w:rsidP="00F37C3C">
            <w:pPr>
              <w:spacing w:before="40" w:after="40"/>
              <w:jc w:val="center"/>
              <w:rPr>
                <w:rFonts w:cs="Arial"/>
                <w:color w:val="000000"/>
                <w:szCs w:val="20"/>
              </w:rPr>
            </w:pPr>
            <w:r w:rsidRPr="00911511">
              <w:rPr>
                <w:rFonts w:cs="Arial"/>
                <w:color w:val="000000"/>
                <w:szCs w:val="20"/>
              </w:rPr>
              <w:t>13%</w:t>
            </w:r>
          </w:p>
        </w:tc>
      </w:tr>
      <w:tr w:rsidR="00550637" w:rsidRPr="00911511" w14:paraId="7501F55B" w14:textId="77777777" w:rsidTr="00BD7BF1">
        <w:trPr>
          <w:trHeight w:val="559"/>
        </w:trPr>
        <w:tc>
          <w:tcPr>
            <w:tcW w:w="1489" w:type="pct"/>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tcPr>
          <w:p w14:paraId="21CB7073" w14:textId="77777777" w:rsidR="00F3305F" w:rsidRPr="00911511" w:rsidRDefault="00F3305F" w:rsidP="00F37C3C">
            <w:pPr>
              <w:spacing w:before="40" w:after="40"/>
              <w:ind w:left="127"/>
              <w:rPr>
                <w:rFonts w:cs="Arial"/>
                <w:color w:val="000000"/>
                <w:szCs w:val="20"/>
              </w:rPr>
            </w:pPr>
            <w:r w:rsidRPr="00911511">
              <w:rPr>
                <w:rFonts w:cs="Arial"/>
                <w:szCs w:val="20"/>
              </w:rPr>
              <w:t>Two light vehicles</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4A5B031" w14:textId="77777777" w:rsidR="00F3305F" w:rsidRPr="00911511" w:rsidRDefault="00F3305F" w:rsidP="00F37C3C">
            <w:pPr>
              <w:spacing w:before="40" w:after="40"/>
              <w:jc w:val="center"/>
              <w:rPr>
                <w:rFonts w:cs="Arial"/>
                <w:color w:val="000000"/>
                <w:szCs w:val="20"/>
              </w:rPr>
            </w:pPr>
            <w:r w:rsidRPr="00911511">
              <w:rPr>
                <w:rFonts w:cs="Arial"/>
                <w:szCs w:val="20"/>
              </w:rPr>
              <w:t>9</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3364F50F" w14:textId="77777777" w:rsidR="00F3305F" w:rsidRPr="00911511" w:rsidRDefault="00F3305F" w:rsidP="00F37C3C">
            <w:pPr>
              <w:spacing w:before="40" w:after="40"/>
              <w:jc w:val="center"/>
              <w:rPr>
                <w:rFonts w:cs="Arial"/>
                <w:color w:val="000000"/>
                <w:szCs w:val="20"/>
              </w:rPr>
            </w:pPr>
            <w:r w:rsidRPr="00911511">
              <w:rPr>
                <w:rFonts w:cs="Arial"/>
                <w:szCs w:val="20"/>
              </w:rPr>
              <w:t>4</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431A0F33" w14:textId="77777777" w:rsidR="00F3305F" w:rsidRPr="00911511" w:rsidRDefault="00F3305F" w:rsidP="00F37C3C">
            <w:pPr>
              <w:spacing w:before="40" w:after="40"/>
              <w:jc w:val="center"/>
              <w:rPr>
                <w:rFonts w:cs="Arial"/>
                <w:color w:val="000000"/>
                <w:szCs w:val="20"/>
              </w:rPr>
            </w:pPr>
            <w:r w:rsidRPr="00911511">
              <w:rPr>
                <w:rFonts w:cs="Arial"/>
                <w:szCs w:val="20"/>
              </w:rPr>
              <w:t>0</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9C5EDB2" w14:textId="77777777" w:rsidR="00F3305F" w:rsidRPr="00911511" w:rsidRDefault="00F3305F" w:rsidP="00F37C3C">
            <w:pPr>
              <w:spacing w:before="40" w:after="40"/>
              <w:jc w:val="center"/>
              <w:rPr>
                <w:rFonts w:cs="Arial"/>
                <w:color w:val="000000"/>
                <w:szCs w:val="20"/>
              </w:rPr>
            </w:pPr>
            <w:r w:rsidRPr="00911511">
              <w:rPr>
                <w:rFonts w:cs="Arial"/>
                <w:szCs w:val="20"/>
              </w:rPr>
              <w:t>3</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93C9B29" w14:textId="77777777" w:rsidR="00F3305F" w:rsidRPr="00911511" w:rsidRDefault="00F3305F" w:rsidP="00F37C3C">
            <w:pPr>
              <w:spacing w:before="40" w:after="40"/>
              <w:jc w:val="center"/>
              <w:rPr>
                <w:rFonts w:cs="Arial"/>
                <w:color w:val="000000"/>
                <w:szCs w:val="20"/>
              </w:rPr>
            </w:pPr>
            <w:r w:rsidRPr="00911511">
              <w:rPr>
                <w:rFonts w:cs="Arial"/>
                <w:szCs w:val="20"/>
              </w:rPr>
              <w:t>1</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45193109" w14:textId="77777777" w:rsidR="00F3305F" w:rsidRPr="00911511" w:rsidRDefault="00F3305F" w:rsidP="00F37C3C">
            <w:pPr>
              <w:spacing w:before="40" w:after="40"/>
              <w:jc w:val="center"/>
              <w:rPr>
                <w:rFonts w:cs="Arial"/>
                <w:color w:val="000000"/>
                <w:szCs w:val="20"/>
              </w:rPr>
            </w:pPr>
            <w:r w:rsidRPr="00911511">
              <w:rPr>
                <w:rFonts w:cs="Arial"/>
                <w:color w:val="000000"/>
                <w:szCs w:val="20"/>
              </w:rPr>
              <w:t>1%</w:t>
            </w:r>
          </w:p>
        </w:tc>
        <w:tc>
          <w:tcPr>
            <w:tcW w:w="540"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727B087F" w14:textId="77777777" w:rsidR="00F3305F" w:rsidRPr="00911511" w:rsidRDefault="00F3305F" w:rsidP="00F37C3C">
            <w:pPr>
              <w:spacing w:before="40" w:after="40"/>
              <w:jc w:val="center"/>
              <w:rPr>
                <w:rFonts w:cs="Arial"/>
                <w:color w:val="000000"/>
                <w:szCs w:val="20"/>
              </w:rPr>
            </w:pPr>
            <w:r w:rsidRPr="00911511">
              <w:rPr>
                <w:rFonts w:cs="Arial"/>
                <w:color w:val="000000"/>
                <w:szCs w:val="20"/>
              </w:rPr>
              <w:t>5%</w:t>
            </w:r>
          </w:p>
        </w:tc>
      </w:tr>
      <w:tr w:rsidR="00550637" w:rsidRPr="00911511" w14:paraId="6D2F3103"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672EA2C3" w14:textId="77777777" w:rsidR="00F3305F" w:rsidRPr="00911511" w:rsidRDefault="00F3305F" w:rsidP="00F37C3C">
            <w:pPr>
              <w:spacing w:before="40" w:after="40"/>
              <w:ind w:left="127"/>
              <w:rPr>
                <w:rFonts w:cs="Arial"/>
                <w:color w:val="000000"/>
                <w:szCs w:val="20"/>
              </w:rPr>
            </w:pPr>
            <w:r w:rsidRPr="00911511">
              <w:rPr>
                <w:rFonts w:cs="Arial"/>
                <w:szCs w:val="20"/>
              </w:rPr>
              <w:t>Occupant in a light vehicle killed in collision with a heavy vehicle</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0326F2AD" w14:textId="77777777" w:rsidR="00F3305F" w:rsidRPr="00911511" w:rsidRDefault="00F3305F" w:rsidP="00F37C3C">
            <w:pPr>
              <w:spacing w:before="40" w:after="40"/>
              <w:jc w:val="center"/>
              <w:rPr>
                <w:rFonts w:cs="Arial"/>
                <w:color w:val="000000"/>
                <w:szCs w:val="20"/>
              </w:rPr>
            </w:pPr>
            <w:r w:rsidRPr="00911511">
              <w:rPr>
                <w:rFonts w:cs="Arial"/>
                <w:szCs w:val="20"/>
              </w:rPr>
              <w:t>5</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0838968A" w14:textId="77777777" w:rsidR="00F3305F" w:rsidRPr="00911511" w:rsidRDefault="00F3305F" w:rsidP="00F37C3C">
            <w:pPr>
              <w:spacing w:before="40" w:after="40"/>
              <w:jc w:val="center"/>
              <w:rPr>
                <w:rFonts w:cs="Arial"/>
                <w:color w:val="000000"/>
                <w:szCs w:val="20"/>
              </w:rPr>
            </w:pPr>
            <w:r w:rsidRPr="00911511">
              <w:rPr>
                <w:rFonts w:cs="Arial"/>
                <w:szCs w:val="20"/>
              </w:rPr>
              <w:t>5</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7DF3EEBE" w14:textId="77777777" w:rsidR="00F3305F" w:rsidRPr="00911511" w:rsidRDefault="00F3305F" w:rsidP="00F37C3C">
            <w:pPr>
              <w:spacing w:before="40" w:after="40"/>
              <w:jc w:val="center"/>
              <w:rPr>
                <w:rFonts w:cs="Arial"/>
                <w:color w:val="000000"/>
                <w:szCs w:val="20"/>
              </w:rPr>
            </w:pPr>
            <w:r w:rsidRPr="00911511">
              <w:rPr>
                <w:rFonts w:cs="Arial"/>
                <w:szCs w:val="20"/>
              </w:rPr>
              <w:t>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121AF237" w14:textId="77777777" w:rsidR="00F3305F" w:rsidRPr="00911511" w:rsidRDefault="00F3305F" w:rsidP="00F37C3C">
            <w:pPr>
              <w:spacing w:before="40" w:after="40"/>
              <w:jc w:val="center"/>
              <w:rPr>
                <w:rFonts w:cs="Arial"/>
                <w:color w:val="000000"/>
                <w:szCs w:val="20"/>
              </w:rPr>
            </w:pPr>
            <w:r w:rsidRPr="00911511">
              <w:rPr>
                <w:rFonts w:cs="Arial"/>
                <w:szCs w:val="20"/>
              </w:rPr>
              <w:t>2</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2ECAF4A2" w14:textId="77777777" w:rsidR="00F3305F" w:rsidRPr="00911511" w:rsidRDefault="00F3305F" w:rsidP="00F37C3C">
            <w:pPr>
              <w:spacing w:before="40" w:after="40"/>
              <w:jc w:val="center"/>
              <w:rPr>
                <w:rFonts w:cs="Arial"/>
                <w:color w:val="000000"/>
                <w:szCs w:val="20"/>
              </w:rPr>
            </w:pPr>
            <w:r w:rsidRPr="00911511">
              <w:rPr>
                <w:rFonts w:cs="Arial"/>
                <w:szCs w:val="20"/>
              </w:rPr>
              <w:t>2</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3B17BDB9" w14:textId="77777777" w:rsidR="00F3305F" w:rsidRPr="00911511" w:rsidRDefault="00F3305F" w:rsidP="00F37C3C">
            <w:pPr>
              <w:spacing w:before="40" w:after="40"/>
              <w:jc w:val="center"/>
              <w:rPr>
                <w:rFonts w:cs="Arial"/>
                <w:color w:val="000000"/>
                <w:szCs w:val="20"/>
              </w:rPr>
            </w:pPr>
            <w:r w:rsidRPr="00911511">
              <w:rPr>
                <w:rFonts w:cs="Arial"/>
                <w:color w:val="000000"/>
                <w:szCs w:val="20"/>
              </w:rPr>
              <w:t>3%</w:t>
            </w:r>
          </w:p>
        </w:tc>
        <w:tc>
          <w:tcPr>
            <w:tcW w:w="540"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8D63801" w14:textId="77777777" w:rsidR="00F3305F" w:rsidRPr="00911511" w:rsidRDefault="00F3305F" w:rsidP="00F37C3C">
            <w:pPr>
              <w:spacing w:before="40" w:after="40"/>
              <w:jc w:val="center"/>
              <w:rPr>
                <w:rFonts w:cs="Arial"/>
                <w:color w:val="000000"/>
                <w:szCs w:val="20"/>
              </w:rPr>
            </w:pPr>
            <w:r w:rsidRPr="00911511">
              <w:rPr>
                <w:rFonts w:cs="Arial"/>
                <w:color w:val="000000"/>
                <w:szCs w:val="20"/>
              </w:rPr>
              <w:t>4%</w:t>
            </w:r>
          </w:p>
        </w:tc>
      </w:tr>
      <w:tr w:rsidR="00550637" w:rsidRPr="00911511" w14:paraId="1722A03E" w14:textId="77777777" w:rsidTr="00BD7BF1">
        <w:trPr>
          <w:trHeight w:val="559"/>
        </w:trPr>
        <w:tc>
          <w:tcPr>
            <w:tcW w:w="1489" w:type="pct"/>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6783833" w14:textId="77777777" w:rsidR="00F3305F" w:rsidRPr="00911511" w:rsidRDefault="00F3305F" w:rsidP="00F37C3C">
            <w:pPr>
              <w:spacing w:before="40" w:after="40"/>
              <w:ind w:left="127"/>
              <w:rPr>
                <w:rFonts w:cs="Arial"/>
                <w:color w:val="000000"/>
                <w:szCs w:val="20"/>
              </w:rPr>
            </w:pPr>
            <w:r w:rsidRPr="00911511">
              <w:rPr>
                <w:rFonts w:cs="Arial"/>
                <w:szCs w:val="20"/>
              </w:rPr>
              <w:t>Occupant in a heavy vehicle killed in collision with a light vehicle</w:t>
            </w:r>
          </w:p>
        </w:tc>
        <w:tc>
          <w:tcPr>
            <w:tcW w:w="486"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D10DCF7" w14:textId="77777777" w:rsidR="00F3305F" w:rsidRPr="00911511" w:rsidRDefault="00F3305F" w:rsidP="00F37C3C">
            <w:pPr>
              <w:spacing w:before="40" w:after="40"/>
              <w:jc w:val="center"/>
              <w:rPr>
                <w:rFonts w:cs="Arial"/>
                <w:color w:val="000000"/>
                <w:szCs w:val="20"/>
              </w:rPr>
            </w:pPr>
            <w:r w:rsidRPr="00911511">
              <w:rPr>
                <w:rFonts w:cs="Arial"/>
                <w:szCs w:val="20"/>
              </w:rPr>
              <w:t>4</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5AF99A70" w14:textId="77777777" w:rsidR="00F3305F" w:rsidRPr="00911511" w:rsidRDefault="00F3305F" w:rsidP="00F37C3C">
            <w:pPr>
              <w:spacing w:before="40" w:after="40"/>
              <w:jc w:val="center"/>
              <w:rPr>
                <w:rFonts w:cs="Arial"/>
                <w:color w:val="000000"/>
                <w:szCs w:val="20"/>
              </w:rPr>
            </w:pPr>
            <w:r w:rsidRPr="00911511">
              <w:rPr>
                <w:rFonts w:cs="Arial"/>
                <w:szCs w:val="20"/>
              </w:rPr>
              <w:t>1</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34A6A90F" w14:textId="77777777" w:rsidR="00F3305F" w:rsidRPr="00911511" w:rsidRDefault="00F3305F" w:rsidP="00F37C3C">
            <w:pPr>
              <w:spacing w:before="40" w:after="40"/>
              <w:jc w:val="center"/>
              <w:rPr>
                <w:rFonts w:cs="Arial"/>
                <w:color w:val="000000"/>
                <w:szCs w:val="20"/>
              </w:rPr>
            </w:pPr>
            <w:r w:rsidRPr="00911511">
              <w:rPr>
                <w:rFonts w:cs="Arial"/>
                <w:szCs w:val="20"/>
              </w:rPr>
              <w:t>4</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78B06D47" w14:textId="77777777" w:rsidR="00F3305F" w:rsidRPr="00911511" w:rsidRDefault="00F3305F" w:rsidP="00F37C3C">
            <w:pPr>
              <w:spacing w:before="40" w:after="40"/>
              <w:jc w:val="center"/>
              <w:rPr>
                <w:rFonts w:cs="Arial"/>
                <w:color w:val="000000"/>
                <w:szCs w:val="20"/>
              </w:rPr>
            </w:pPr>
            <w:r w:rsidRPr="00911511">
              <w:rPr>
                <w:rFonts w:cs="Arial"/>
                <w:szCs w:val="20"/>
              </w:rPr>
              <w:t>3</w:t>
            </w:r>
          </w:p>
        </w:tc>
        <w:tc>
          <w:tcPr>
            <w:tcW w:w="48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235D2BEA" w14:textId="77777777" w:rsidR="00F3305F" w:rsidRPr="00911511" w:rsidRDefault="00F3305F" w:rsidP="00F37C3C">
            <w:pPr>
              <w:spacing w:before="40" w:after="40"/>
              <w:jc w:val="center"/>
              <w:rPr>
                <w:rFonts w:cs="Arial"/>
                <w:color w:val="000000"/>
                <w:szCs w:val="20"/>
              </w:rPr>
            </w:pPr>
            <w:r w:rsidRPr="00911511">
              <w:rPr>
                <w:rFonts w:cs="Arial"/>
                <w:szCs w:val="20"/>
              </w:rPr>
              <w:t>2</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486A71DF" w14:textId="77777777" w:rsidR="00F3305F" w:rsidRPr="00911511" w:rsidRDefault="00F3305F" w:rsidP="00F37C3C">
            <w:pPr>
              <w:spacing w:before="40" w:after="40"/>
              <w:jc w:val="center"/>
              <w:rPr>
                <w:rFonts w:cs="Arial"/>
                <w:color w:val="000000"/>
                <w:szCs w:val="20"/>
              </w:rPr>
            </w:pPr>
            <w:r w:rsidRPr="00911511">
              <w:rPr>
                <w:rFonts w:cs="Arial"/>
                <w:color w:val="000000"/>
                <w:szCs w:val="20"/>
              </w:rPr>
              <w:t>3%</w:t>
            </w:r>
          </w:p>
        </w:tc>
        <w:tc>
          <w:tcPr>
            <w:tcW w:w="540"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tcPr>
          <w:p w14:paraId="369F44E4" w14:textId="77777777" w:rsidR="00F3305F" w:rsidRPr="00911511" w:rsidRDefault="00F3305F" w:rsidP="00F37C3C">
            <w:pPr>
              <w:spacing w:before="40" w:after="40"/>
              <w:jc w:val="center"/>
              <w:rPr>
                <w:rFonts w:cs="Arial"/>
                <w:color w:val="000000"/>
                <w:szCs w:val="20"/>
              </w:rPr>
            </w:pPr>
            <w:r w:rsidRPr="00911511">
              <w:rPr>
                <w:rFonts w:cs="Arial"/>
                <w:color w:val="000000"/>
                <w:szCs w:val="20"/>
              </w:rPr>
              <w:t>4%</w:t>
            </w:r>
          </w:p>
        </w:tc>
      </w:tr>
      <w:tr w:rsidR="00550637" w:rsidRPr="00911511" w14:paraId="7A57CCC2"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66A33F4" w14:textId="77777777" w:rsidR="00F3305F" w:rsidRPr="00911511" w:rsidRDefault="00F3305F" w:rsidP="00F37C3C">
            <w:pPr>
              <w:spacing w:before="40" w:after="40"/>
              <w:ind w:left="127"/>
              <w:rPr>
                <w:rFonts w:cs="Arial"/>
                <w:color w:val="000000"/>
                <w:szCs w:val="20"/>
              </w:rPr>
            </w:pPr>
            <w:r w:rsidRPr="00911511">
              <w:rPr>
                <w:rFonts w:cs="Arial"/>
                <w:szCs w:val="20"/>
              </w:rPr>
              <w:t>Other multi-vehicle collision</w:t>
            </w:r>
          </w:p>
        </w:tc>
        <w:tc>
          <w:tcPr>
            <w:tcW w:w="486"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5357F1C7" w14:textId="77777777" w:rsidR="00F3305F" w:rsidRPr="00911511" w:rsidRDefault="00F3305F" w:rsidP="00F37C3C">
            <w:pPr>
              <w:spacing w:before="40" w:after="40"/>
              <w:jc w:val="center"/>
              <w:rPr>
                <w:rFonts w:cs="Arial"/>
                <w:color w:val="000000"/>
                <w:szCs w:val="20"/>
              </w:rPr>
            </w:pPr>
            <w:r w:rsidRPr="00911511">
              <w:rPr>
                <w:rFonts w:cs="Arial"/>
                <w:szCs w:val="20"/>
              </w:rPr>
              <w:t>2</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6FE34CD6" w14:textId="77777777" w:rsidR="00F3305F" w:rsidRPr="00911511" w:rsidRDefault="00F3305F" w:rsidP="00F37C3C">
            <w:pPr>
              <w:spacing w:before="40" w:after="40"/>
              <w:jc w:val="center"/>
              <w:rPr>
                <w:rFonts w:cs="Arial"/>
                <w:color w:val="000000"/>
                <w:szCs w:val="20"/>
              </w:rPr>
            </w:pPr>
            <w:r w:rsidRPr="00911511">
              <w:rPr>
                <w:rFonts w:cs="Arial"/>
                <w:szCs w:val="20"/>
              </w:rPr>
              <w:t>4</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7E079D02" w14:textId="77777777" w:rsidR="00F3305F" w:rsidRPr="00911511" w:rsidRDefault="00F3305F" w:rsidP="00F37C3C">
            <w:pPr>
              <w:spacing w:before="40" w:after="40"/>
              <w:jc w:val="center"/>
              <w:rPr>
                <w:rFonts w:cs="Arial"/>
                <w:color w:val="000000"/>
                <w:szCs w:val="20"/>
              </w:rPr>
            </w:pPr>
            <w:r w:rsidRPr="00911511">
              <w:rPr>
                <w:rFonts w:cs="Arial"/>
                <w:szCs w:val="20"/>
              </w:rPr>
              <w:t>1</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051F4BE4" w14:textId="77777777" w:rsidR="00F3305F" w:rsidRPr="00911511" w:rsidRDefault="00F3305F" w:rsidP="00F37C3C">
            <w:pPr>
              <w:spacing w:before="40" w:after="40"/>
              <w:jc w:val="center"/>
              <w:rPr>
                <w:rFonts w:cs="Arial"/>
                <w:color w:val="000000"/>
                <w:szCs w:val="20"/>
              </w:rPr>
            </w:pPr>
            <w:r w:rsidRPr="00911511">
              <w:rPr>
                <w:rFonts w:cs="Arial"/>
                <w:szCs w:val="20"/>
              </w:rPr>
              <w:t>9</w:t>
            </w:r>
          </w:p>
        </w:tc>
        <w:tc>
          <w:tcPr>
            <w:tcW w:w="48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tcPr>
          <w:p w14:paraId="1CAF2E8A" w14:textId="77777777" w:rsidR="00F3305F" w:rsidRPr="00911511" w:rsidRDefault="00F3305F" w:rsidP="00F37C3C">
            <w:pPr>
              <w:spacing w:before="40" w:after="40"/>
              <w:jc w:val="center"/>
              <w:rPr>
                <w:rFonts w:cs="Arial"/>
                <w:color w:val="000000"/>
                <w:szCs w:val="20"/>
              </w:rPr>
            </w:pPr>
            <w:r w:rsidRPr="00911511">
              <w:rPr>
                <w:rFonts w:cs="Arial"/>
                <w:szCs w:val="20"/>
              </w:rPr>
              <w:t>14</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07992D44" w14:textId="77777777" w:rsidR="00F3305F" w:rsidRPr="00911511" w:rsidRDefault="00F3305F" w:rsidP="00F37C3C">
            <w:pPr>
              <w:spacing w:before="40" w:after="40"/>
              <w:jc w:val="center"/>
              <w:rPr>
                <w:rFonts w:cs="Arial"/>
                <w:color w:val="000000"/>
                <w:szCs w:val="20"/>
              </w:rPr>
            </w:pPr>
            <w:r w:rsidRPr="00911511">
              <w:rPr>
                <w:rFonts w:cs="Arial"/>
                <w:color w:val="000000"/>
                <w:szCs w:val="20"/>
              </w:rPr>
              <w:t>18%</w:t>
            </w:r>
          </w:p>
        </w:tc>
        <w:tc>
          <w:tcPr>
            <w:tcW w:w="540"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tcPr>
          <w:p w14:paraId="1A6A47F9" w14:textId="77777777" w:rsidR="00F3305F" w:rsidRPr="00911511" w:rsidRDefault="00F3305F" w:rsidP="00F37C3C">
            <w:pPr>
              <w:spacing w:before="40" w:after="40"/>
              <w:jc w:val="center"/>
              <w:rPr>
                <w:rFonts w:cs="Arial"/>
                <w:color w:val="000000"/>
                <w:szCs w:val="20"/>
              </w:rPr>
            </w:pPr>
            <w:r w:rsidRPr="00911511">
              <w:rPr>
                <w:rFonts w:cs="Arial"/>
                <w:color w:val="000000"/>
                <w:szCs w:val="20"/>
              </w:rPr>
              <w:t>9%</w:t>
            </w:r>
          </w:p>
        </w:tc>
      </w:tr>
      <w:tr w:rsidR="00550637" w:rsidRPr="00911511" w14:paraId="178AE183" w14:textId="77777777" w:rsidTr="00BD7BF1">
        <w:trPr>
          <w:trHeight w:val="348"/>
        </w:trPr>
        <w:tc>
          <w:tcPr>
            <w:tcW w:w="1489" w:type="pct"/>
            <w:tcBorders>
              <w:top w:val="nil"/>
              <w:left w:val="single" w:sz="4" w:space="0" w:color="FFFFFF"/>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15571C40" w14:textId="77777777" w:rsidR="00F3305F" w:rsidRPr="00911511" w:rsidRDefault="00F3305F" w:rsidP="00F37C3C">
            <w:pPr>
              <w:spacing w:before="40" w:after="40"/>
              <w:ind w:left="127"/>
              <w:rPr>
                <w:rFonts w:cs="Arial"/>
                <w:b/>
                <w:bCs/>
                <w:color w:val="FFFFFF" w:themeColor="background1"/>
                <w:szCs w:val="20"/>
              </w:rPr>
            </w:pPr>
            <w:r w:rsidRPr="00911511">
              <w:rPr>
                <w:rFonts w:cs="Arial"/>
                <w:b/>
                <w:bCs/>
                <w:color w:val="FFFFFF"/>
                <w:szCs w:val="20"/>
              </w:rPr>
              <w:t>Total – vehicle collision</w:t>
            </w:r>
          </w:p>
        </w:tc>
        <w:tc>
          <w:tcPr>
            <w:tcW w:w="486" w:type="pct"/>
            <w:tcBorders>
              <w:top w:val="nil"/>
              <w:left w:val="single" w:sz="4" w:space="0" w:color="FFFFFF"/>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49E37AC6"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77</w:t>
            </w:r>
          </w:p>
        </w:tc>
        <w:tc>
          <w:tcPr>
            <w:tcW w:w="48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36E9C842"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65</w:t>
            </w:r>
          </w:p>
        </w:tc>
        <w:tc>
          <w:tcPr>
            <w:tcW w:w="48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41B46D02"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43</w:t>
            </w:r>
          </w:p>
        </w:tc>
        <w:tc>
          <w:tcPr>
            <w:tcW w:w="48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41C6C82F"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84</w:t>
            </w:r>
          </w:p>
        </w:tc>
        <w:tc>
          <w:tcPr>
            <w:tcW w:w="48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01FA807B"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80</w:t>
            </w:r>
          </w:p>
        </w:tc>
        <w:tc>
          <w:tcPr>
            <w:tcW w:w="542"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021F9427"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100%</w:t>
            </w:r>
          </w:p>
        </w:tc>
        <w:tc>
          <w:tcPr>
            <w:tcW w:w="540"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108348C2" w14:textId="77777777" w:rsidR="00F3305F" w:rsidRPr="00911511" w:rsidRDefault="00F3305F" w:rsidP="00F37C3C">
            <w:pPr>
              <w:spacing w:before="40" w:after="40"/>
              <w:jc w:val="center"/>
              <w:rPr>
                <w:rFonts w:cs="Arial"/>
                <w:b/>
                <w:bCs/>
                <w:color w:val="FFFFFF" w:themeColor="background1"/>
                <w:szCs w:val="20"/>
              </w:rPr>
            </w:pPr>
            <w:r w:rsidRPr="00911511">
              <w:rPr>
                <w:rFonts w:cs="Arial"/>
                <w:b/>
                <w:bCs/>
                <w:color w:val="FFFFFF"/>
                <w:szCs w:val="20"/>
              </w:rPr>
              <w:t>100%</w:t>
            </w:r>
          </w:p>
        </w:tc>
      </w:tr>
    </w:tbl>
    <w:p w14:paraId="611A214B" w14:textId="77777777" w:rsidR="00F3305F" w:rsidRDefault="00F3305F" w:rsidP="00945FD8">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 </w:t>
      </w:r>
    </w:p>
    <w:p w14:paraId="427C173B" w14:textId="77777777" w:rsidR="00F3305F" w:rsidRDefault="00F3305F" w:rsidP="00945FD8">
      <w:pPr>
        <w:spacing w:after="200"/>
        <w:rPr>
          <w:rFonts w:eastAsiaTheme="minorHAnsi"/>
          <w:sz w:val="16"/>
          <w:szCs w:val="18"/>
        </w:rPr>
      </w:pPr>
      <w:r>
        <w:rPr>
          <w:sz w:val="16"/>
        </w:rPr>
        <w:br w:type="page"/>
      </w:r>
    </w:p>
    <w:p w14:paraId="2A2E8F7C" w14:textId="54A93E6B" w:rsidR="00112643" w:rsidRPr="00431439" w:rsidRDefault="009C400D" w:rsidP="00945FD8">
      <w:pPr>
        <w:pStyle w:val="SWA1stHeading"/>
        <w:ind w:left="431" w:hanging="431"/>
      </w:pPr>
      <w:r>
        <w:lastRenderedPageBreak/>
        <w:t xml:space="preserve"> </w:t>
      </w:r>
      <w:bookmarkStart w:id="63" w:name="_Toc86914605"/>
      <w:r w:rsidR="00112643" w:rsidRPr="00431439">
        <w:t>Being hit by moving objects</w:t>
      </w:r>
      <w:bookmarkEnd w:id="63"/>
      <w:r w:rsidR="00112643" w:rsidRPr="00431439">
        <w:t xml:space="preserve"> </w:t>
      </w:r>
    </w:p>
    <w:p w14:paraId="1AC95DA8" w14:textId="52177627" w:rsidR="0062089D" w:rsidRPr="002E7380" w:rsidRDefault="00112643" w:rsidP="00945FD8">
      <w:pPr>
        <w:pStyle w:val="NoSpacing"/>
        <w:spacing w:after="200"/>
      </w:pPr>
      <w:r w:rsidRPr="002E7380">
        <w:t>In 20</w:t>
      </w:r>
      <w:r w:rsidR="00E15491" w:rsidRPr="002E7380">
        <w:t>20</w:t>
      </w:r>
      <w:r w:rsidRPr="002E7380">
        <w:t xml:space="preserve">, </w:t>
      </w:r>
      <w:r w:rsidR="00CD5545" w:rsidRPr="002E7380">
        <w:t>25</w:t>
      </w:r>
      <w:r w:rsidRPr="002E7380">
        <w:t xml:space="preserve"> workers were killed as a result of </w:t>
      </w:r>
      <w:r w:rsidR="006309A1" w:rsidRPr="002E7380">
        <w:t>B</w:t>
      </w:r>
      <w:r w:rsidRPr="002E7380">
        <w:t>eing hit by moving objects</w:t>
      </w:r>
      <w:r w:rsidR="00B83613" w:rsidRPr="002E7380">
        <w:rPr>
          <w:rStyle w:val="FootnoteReference"/>
        </w:rPr>
        <w:footnoteReference w:id="17"/>
      </w:r>
      <w:r w:rsidR="00E15491" w:rsidRPr="002E7380">
        <w:t xml:space="preserve"> (Table </w:t>
      </w:r>
      <w:r w:rsidR="00CD68A9">
        <w:t>21</w:t>
      </w:r>
      <w:r w:rsidR="00E15491" w:rsidRPr="002E7380">
        <w:t>)</w:t>
      </w:r>
      <w:r w:rsidR="00E55146" w:rsidRPr="002E7380">
        <w:t xml:space="preserve">. This is </w:t>
      </w:r>
      <w:r w:rsidR="00CD5545" w:rsidRPr="002E7380">
        <w:t xml:space="preserve">higher than </w:t>
      </w:r>
      <w:r w:rsidR="00E15491" w:rsidRPr="002E7380">
        <w:t>what was reported in 2019</w:t>
      </w:r>
      <w:r w:rsidR="00E40DAB" w:rsidRPr="002E7380">
        <w:t xml:space="preserve"> </w:t>
      </w:r>
      <w:r w:rsidR="006309A1" w:rsidRPr="002E7380">
        <w:t>(</w:t>
      </w:r>
      <w:r w:rsidR="00CD5545" w:rsidRPr="002E7380">
        <w:t>where 14</w:t>
      </w:r>
      <w:r w:rsidR="00E15491" w:rsidRPr="002E7380">
        <w:t xml:space="preserve"> </w:t>
      </w:r>
      <w:r w:rsidR="00CD5545" w:rsidRPr="002E7380">
        <w:t>workers were killed</w:t>
      </w:r>
      <w:r w:rsidR="00550637" w:rsidRPr="002E7380">
        <w:t xml:space="preserve"> by Being hit by moving objects</w:t>
      </w:r>
      <w:r w:rsidR="00E15491" w:rsidRPr="002E7380">
        <w:t>)</w:t>
      </w:r>
      <w:r w:rsidRPr="002E7380">
        <w:t>.</w:t>
      </w:r>
      <w:r w:rsidR="007B6D95" w:rsidRPr="002E7380">
        <w:t xml:space="preserve"> </w:t>
      </w:r>
      <w:r w:rsidR="00B95D38" w:rsidRPr="002E7380">
        <w:t xml:space="preserve">These fatalities </w:t>
      </w:r>
      <w:r w:rsidR="006309A1" w:rsidRPr="002E7380">
        <w:t>involve</w:t>
      </w:r>
      <w:r w:rsidR="00B95D38" w:rsidRPr="002E7380">
        <w:t xml:space="preserve"> workers who were not occupants in a vehicle – vehicle occupant fatalities are analysed </w:t>
      </w:r>
      <w:r w:rsidR="00774EB6">
        <w:t xml:space="preserve">separately </w:t>
      </w:r>
      <w:r w:rsidR="00B95D38" w:rsidRPr="002E7380">
        <w:t xml:space="preserve">in </w:t>
      </w:r>
      <w:r w:rsidR="00B95D38" w:rsidRPr="002E7380">
        <w:rPr>
          <w:i/>
        </w:rPr>
        <w:t>Section 1.</w:t>
      </w:r>
      <w:r w:rsidR="00AA0048">
        <w:rPr>
          <w:i/>
        </w:rPr>
        <w:t>10</w:t>
      </w:r>
      <w:r w:rsidR="00A3151C" w:rsidRPr="002E7380">
        <w:rPr>
          <w:i/>
        </w:rPr>
        <w:t>. Vehicle involvement and collisions</w:t>
      </w:r>
      <w:r w:rsidR="00B95D38" w:rsidRPr="002E7380">
        <w:t>.</w:t>
      </w:r>
    </w:p>
    <w:p w14:paraId="6A5900AE" w14:textId="6DFA466F" w:rsidR="00321E63" w:rsidRPr="002E7380" w:rsidRDefault="007B6D95" w:rsidP="00945FD8">
      <w:pPr>
        <w:pStyle w:val="NoSpacing"/>
        <w:spacing w:after="200"/>
      </w:pPr>
      <w:r w:rsidRPr="002E7380">
        <w:t xml:space="preserve">The majority </w:t>
      </w:r>
      <w:r w:rsidR="00112643" w:rsidRPr="002E7380">
        <w:t xml:space="preserve">of fatalities </w:t>
      </w:r>
      <w:r w:rsidR="00774EB6">
        <w:t xml:space="preserve">resulting from Being hit by moving objects </w:t>
      </w:r>
      <w:r w:rsidR="00550637" w:rsidRPr="002E7380">
        <w:t xml:space="preserve">in 2020 </w:t>
      </w:r>
      <w:r w:rsidR="00545441" w:rsidRPr="002E7380">
        <w:t>(</w:t>
      </w:r>
      <w:r w:rsidR="00E15491" w:rsidRPr="002E7380">
        <w:t>76</w:t>
      </w:r>
      <w:r w:rsidR="00545441" w:rsidRPr="002E7380">
        <w:t xml:space="preserve">%) </w:t>
      </w:r>
      <w:r w:rsidR="00112643" w:rsidRPr="002E7380">
        <w:t xml:space="preserve">were caused by </w:t>
      </w:r>
      <w:r w:rsidR="00411E6A" w:rsidRPr="002E7380">
        <w:t>M</w:t>
      </w:r>
      <w:r w:rsidR="00112643" w:rsidRPr="002E7380">
        <w:t>obile plant and transport</w:t>
      </w:r>
      <w:r w:rsidR="00550637" w:rsidRPr="002E7380">
        <w:t xml:space="preserve"> (Table</w:t>
      </w:r>
      <w:r w:rsidR="00BD7BF1" w:rsidRPr="002E7380">
        <w:t> </w:t>
      </w:r>
      <w:r w:rsidR="00AA0048">
        <w:t>2</w:t>
      </w:r>
      <w:r w:rsidR="003245FB">
        <w:t>1</w:t>
      </w:r>
      <w:r w:rsidR="00550637" w:rsidRPr="002E7380">
        <w:t>)</w:t>
      </w:r>
      <w:r w:rsidR="008F56D7" w:rsidRPr="002E7380">
        <w:t>.</w:t>
      </w:r>
      <w:r w:rsidR="001F00B8" w:rsidRPr="002E7380">
        <w:t xml:space="preserve"> Within the </w:t>
      </w:r>
      <w:r w:rsidR="00411E6A" w:rsidRPr="002E7380">
        <w:t>M</w:t>
      </w:r>
      <w:r w:rsidR="001F00B8" w:rsidRPr="002E7380">
        <w:t xml:space="preserve">obile plant and transport category, </w:t>
      </w:r>
      <w:r w:rsidR="00EA31DD" w:rsidRPr="002E7380">
        <w:t>most fatalities</w:t>
      </w:r>
      <w:r w:rsidR="00E85B05" w:rsidRPr="002E7380">
        <w:t xml:space="preserve"> were </w:t>
      </w:r>
      <w:r w:rsidR="00E55146" w:rsidRPr="002E7380">
        <w:t>caused by T</w:t>
      </w:r>
      <w:r w:rsidR="00F00154" w:rsidRPr="002E7380">
        <w:t>rucks,</w:t>
      </w:r>
      <w:r w:rsidR="00BD7BF1" w:rsidRPr="002E7380">
        <w:t> </w:t>
      </w:r>
      <w:r w:rsidR="00F00154" w:rsidRPr="002E7380">
        <w:t>semi</w:t>
      </w:r>
      <w:r w:rsidR="00BD7BF1" w:rsidRPr="002E7380">
        <w:noBreakHyphen/>
      </w:r>
      <w:r w:rsidR="00F00154" w:rsidRPr="002E7380">
        <w:t>trailers and lorries</w:t>
      </w:r>
      <w:r w:rsidR="00EA31DD" w:rsidRPr="002E7380">
        <w:t>.</w:t>
      </w:r>
      <w:r w:rsidR="00030789" w:rsidRPr="002E7380">
        <w:t xml:space="preserve"> </w:t>
      </w:r>
      <w:r w:rsidR="00C10A7A">
        <w:t xml:space="preserve">Higher </w:t>
      </w:r>
      <w:r w:rsidR="00EA31DD" w:rsidRPr="002E7380">
        <w:t>proportion</w:t>
      </w:r>
      <w:r w:rsidR="00C10A7A">
        <w:t>s</w:t>
      </w:r>
      <w:r w:rsidR="00EA31DD" w:rsidRPr="002E7380">
        <w:t xml:space="preserve"> of fatalities </w:t>
      </w:r>
      <w:r w:rsidR="00C10A7A">
        <w:t xml:space="preserve">were </w:t>
      </w:r>
      <w:r w:rsidR="00EA31DD" w:rsidRPr="002E7380">
        <w:t xml:space="preserve">caused by Trucks, semi-trailers and lorries in 2020 </w:t>
      </w:r>
      <w:r w:rsidR="00EA3ED6">
        <w:t xml:space="preserve">compared to the </w:t>
      </w:r>
      <w:r w:rsidR="00EA31DD" w:rsidRPr="002E7380">
        <w:t>5 year average (40% compared to 22%).</w:t>
      </w:r>
      <w:r w:rsidR="00030789" w:rsidRPr="002E7380">
        <w:t xml:space="preserve"> </w:t>
      </w:r>
    </w:p>
    <w:p w14:paraId="514A6720" w14:textId="251F904E" w:rsidR="00EA31DD" w:rsidRPr="002E7380" w:rsidRDefault="00EA31DD" w:rsidP="00945FD8">
      <w:pPr>
        <w:pStyle w:val="NoSpacing"/>
        <w:spacing w:after="200"/>
      </w:pPr>
      <w:r w:rsidRPr="002E7380">
        <w:t xml:space="preserve">This was followed by </w:t>
      </w:r>
      <w:r w:rsidR="00550637" w:rsidRPr="002E7380">
        <w:t>C</w:t>
      </w:r>
      <w:r w:rsidRPr="002E7380">
        <w:t xml:space="preserve">ars, station wagons, vans, utilities (accounting for 16% of 2020 worker fatalities), and </w:t>
      </w:r>
      <w:r w:rsidR="00550637" w:rsidRPr="002E7380">
        <w:t>T</w:t>
      </w:r>
      <w:r w:rsidRPr="002E7380">
        <w:t xml:space="preserve">ractors, agricultural or otherwise and </w:t>
      </w:r>
      <w:r w:rsidR="00550637" w:rsidRPr="002E7380">
        <w:t>S</w:t>
      </w:r>
      <w:r w:rsidRPr="002E7380">
        <w:t>elf-propelled plant (both accounting for 8%).</w:t>
      </w:r>
      <w:r w:rsidR="00030789" w:rsidRPr="002E7380">
        <w:t xml:space="preserve"> </w:t>
      </w:r>
      <w:r w:rsidRPr="002E7380">
        <w:t xml:space="preserve">The proportion of fatalities caused by </w:t>
      </w:r>
      <w:r w:rsidR="00550637" w:rsidRPr="002E7380">
        <w:t>T</w:t>
      </w:r>
      <w:r w:rsidRPr="002E7380">
        <w:t xml:space="preserve">ractors, agricultural or otherwise was </w:t>
      </w:r>
      <w:r w:rsidR="00550637" w:rsidRPr="002E7380">
        <w:t xml:space="preserve">much </w:t>
      </w:r>
      <w:r w:rsidRPr="002E7380">
        <w:t>lower in 2020 than the 5 year average.</w:t>
      </w:r>
    </w:p>
    <w:p w14:paraId="4AE485CC" w14:textId="6E136679" w:rsidR="00112643" w:rsidRPr="00694B02" w:rsidRDefault="00112643" w:rsidP="00F37C3C">
      <w:pPr>
        <w:pStyle w:val="Heading3"/>
        <w:spacing w:before="0" w:after="120"/>
      </w:pPr>
      <w:bookmarkStart w:id="64" w:name="_Toc86914606"/>
      <w:r w:rsidRPr="00694B02">
        <w:t>T</w:t>
      </w:r>
      <w:r w:rsidR="00E1757F">
        <w:t xml:space="preserve">able </w:t>
      </w:r>
      <w:r w:rsidR="003E04CC">
        <w:t>2</w:t>
      </w:r>
      <w:r w:rsidR="003245FB">
        <w:t>1</w:t>
      </w:r>
      <w:r w:rsidRPr="00694B02">
        <w:t xml:space="preserve">: Worker fatalities due to being hit by moving objects: number by breakdown agency, </w:t>
      </w:r>
      <w:r w:rsidR="008B721A">
        <w:t>201</w:t>
      </w:r>
      <w:r w:rsidR="00E15491">
        <w:t>6</w:t>
      </w:r>
      <w:r w:rsidR="008B721A">
        <w:t xml:space="preserve"> to 20</w:t>
      </w:r>
      <w:r w:rsidR="00E15491">
        <w:t>20</w:t>
      </w:r>
      <w:r w:rsidR="004758AF">
        <w:t xml:space="preserve"> (sorted by </w:t>
      </w:r>
      <w:r w:rsidR="000479FF">
        <w:t>5</w:t>
      </w:r>
      <w:r w:rsidR="004758AF">
        <w:t xml:space="preserve"> year average)</w:t>
      </w:r>
      <w:bookmarkEnd w:id="64"/>
    </w:p>
    <w:tbl>
      <w:tblPr>
        <w:tblW w:w="8811" w:type="dxa"/>
        <w:tblInd w:w="-5" w:type="dxa"/>
        <w:tblLayout w:type="fixed"/>
        <w:tblLook w:val="04E0" w:firstRow="1" w:lastRow="1" w:firstColumn="1" w:lastColumn="0" w:noHBand="0" w:noVBand="1"/>
        <w:tblDescription w:val="This table provides the number of worker fatalities caused by being hit by moving objects by breakdown agency between 2016 to 2020.  It includes the proportion of worker fatalities caused by being hit by moving objects by breakdown agency in 2020 and in the 5 years between 2016 and 2020. Refer to the report text for more details."/>
      </w:tblPr>
      <w:tblGrid>
        <w:gridCol w:w="3607"/>
        <w:gridCol w:w="688"/>
        <w:gridCol w:w="689"/>
        <w:gridCol w:w="689"/>
        <w:gridCol w:w="689"/>
        <w:gridCol w:w="689"/>
        <w:gridCol w:w="828"/>
        <w:gridCol w:w="932"/>
      </w:tblGrid>
      <w:tr w:rsidR="00E15491" w:rsidRPr="00550637" w14:paraId="2C15817B" w14:textId="77777777" w:rsidTr="00F37C3C">
        <w:trPr>
          <w:trHeight w:val="630"/>
        </w:trPr>
        <w:tc>
          <w:tcPr>
            <w:tcW w:w="3607"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66EA2DD6" w14:textId="77777777" w:rsidR="00E15491" w:rsidRPr="00550637" w:rsidRDefault="00E15491" w:rsidP="00F37C3C">
            <w:pPr>
              <w:spacing w:before="40" w:after="40"/>
              <w:rPr>
                <w:rFonts w:cs="Arial"/>
                <w:b/>
                <w:bCs/>
                <w:color w:val="FFFFFF"/>
                <w:sz w:val="18"/>
                <w:szCs w:val="18"/>
              </w:rPr>
            </w:pPr>
            <w:r w:rsidRPr="00550637">
              <w:rPr>
                <w:rFonts w:cs="Arial"/>
                <w:b/>
                <w:bCs/>
                <w:color w:val="FFFFFF"/>
                <w:szCs w:val="20"/>
              </w:rPr>
              <w:t>Breakdown agency</w:t>
            </w:r>
          </w:p>
        </w:tc>
        <w:tc>
          <w:tcPr>
            <w:tcW w:w="688" w:type="dxa"/>
            <w:tcBorders>
              <w:top w:val="single" w:sz="4" w:space="0" w:color="FFFFFF"/>
              <w:left w:val="nil"/>
              <w:bottom w:val="single" w:sz="4" w:space="0" w:color="FFFFFF"/>
              <w:right w:val="single" w:sz="4" w:space="0" w:color="FFFFFF"/>
            </w:tcBorders>
            <w:shd w:val="clear" w:color="auto" w:fill="C10A27"/>
            <w:noWrap/>
            <w:vAlign w:val="center"/>
            <w:hideMark/>
          </w:tcPr>
          <w:p w14:paraId="40ED6434" w14:textId="2649F05D" w:rsidR="00E15491" w:rsidRPr="00550637" w:rsidRDefault="00E15491" w:rsidP="00F37C3C">
            <w:pPr>
              <w:spacing w:before="40" w:after="40"/>
              <w:jc w:val="center"/>
              <w:rPr>
                <w:rFonts w:cs="Arial"/>
                <w:b/>
                <w:bCs/>
                <w:color w:val="FFFFFF"/>
                <w:sz w:val="18"/>
                <w:szCs w:val="18"/>
              </w:rPr>
            </w:pPr>
            <w:r w:rsidRPr="00550637">
              <w:rPr>
                <w:rFonts w:cs="Arial"/>
                <w:b/>
                <w:bCs/>
                <w:color w:val="FFFFFF"/>
                <w:sz w:val="18"/>
                <w:szCs w:val="18"/>
              </w:rPr>
              <w:t>2016</w:t>
            </w:r>
          </w:p>
        </w:tc>
        <w:tc>
          <w:tcPr>
            <w:tcW w:w="689" w:type="dxa"/>
            <w:tcBorders>
              <w:top w:val="single" w:sz="4" w:space="0" w:color="FFFFFF"/>
              <w:left w:val="nil"/>
              <w:bottom w:val="single" w:sz="4" w:space="0" w:color="FFFFFF"/>
              <w:right w:val="single" w:sz="4" w:space="0" w:color="FFFFFF"/>
            </w:tcBorders>
            <w:shd w:val="clear" w:color="auto" w:fill="C10A27"/>
            <w:noWrap/>
            <w:vAlign w:val="center"/>
            <w:hideMark/>
          </w:tcPr>
          <w:p w14:paraId="6E29E339" w14:textId="1EDFFB41" w:rsidR="00E15491" w:rsidRPr="00550637" w:rsidRDefault="00E15491" w:rsidP="00F37C3C">
            <w:pPr>
              <w:spacing w:before="40" w:after="40"/>
              <w:jc w:val="center"/>
              <w:rPr>
                <w:rFonts w:cs="Arial"/>
                <w:b/>
                <w:bCs/>
                <w:color w:val="FFFFFF"/>
                <w:sz w:val="18"/>
                <w:szCs w:val="18"/>
              </w:rPr>
            </w:pPr>
            <w:r w:rsidRPr="00550637">
              <w:rPr>
                <w:rFonts w:cs="Arial"/>
                <w:b/>
                <w:bCs/>
                <w:color w:val="FFFFFF"/>
                <w:sz w:val="18"/>
                <w:szCs w:val="18"/>
              </w:rPr>
              <w:t>2017</w:t>
            </w:r>
          </w:p>
        </w:tc>
        <w:tc>
          <w:tcPr>
            <w:tcW w:w="689" w:type="dxa"/>
            <w:tcBorders>
              <w:top w:val="single" w:sz="4" w:space="0" w:color="FFFFFF"/>
              <w:left w:val="nil"/>
              <w:bottom w:val="single" w:sz="4" w:space="0" w:color="FFFFFF"/>
              <w:right w:val="single" w:sz="4" w:space="0" w:color="FFFFFF"/>
            </w:tcBorders>
            <w:shd w:val="clear" w:color="auto" w:fill="C10A27"/>
            <w:noWrap/>
            <w:vAlign w:val="center"/>
            <w:hideMark/>
          </w:tcPr>
          <w:p w14:paraId="57FEF4B9" w14:textId="294D3FD1" w:rsidR="00E15491" w:rsidRPr="00550637" w:rsidRDefault="00E15491" w:rsidP="00F37C3C">
            <w:pPr>
              <w:spacing w:before="40" w:after="40"/>
              <w:jc w:val="center"/>
              <w:rPr>
                <w:rFonts w:cs="Arial"/>
                <w:b/>
                <w:bCs/>
                <w:color w:val="FFFFFF"/>
                <w:sz w:val="18"/>
                <w:szCs w:val="18"/>
              </w:rPr>
            </w:pPr>
            <w:r w:rsidRPr="00550637">
              <w:rPr>
                <w:rFonts w:cs="Arial"/>
                <w:b/>
                <w:bCs/>
                <w:color w:val="FFFFFF"/>
                <w:sz w:val="18"/>
                <w:szCs w:val="18"/>
              </w:rPr>
              <w:t>2018</w:t>
            </w:r>
          </w:p>
        </w:tc>
        <w:tc>
          <w:tcPr>
            <w:tcW w:w="689" w:type="dxa"/>
            <w:tcBorders>
              <w:top w:val="single" w:sz="4" w:space="0" w:color="FFFFFF"/>
              <w:left w:val="nil"/>
              <w:bottom w:val="single" w:sz="4" w:space="0" w:color="FFFFFF"/>
              <w:right w:val="single" w:sz="4" w:space="0" w:color="FFFFFF"/>
            </w:tcBorders>
            <w:shd w:val="clear" w:color="auto" w:fill="C10A27"/>
            <w:noWrap/>
            <w:vAlign w:val="center"/>
            <w:hideMark/>
          </w:tcPr>
          <w:p w14:paraId="6AFF3026" w14:textId="7E3D0CD2" w:rsidR="00E15491" w:rsidRPr="00550637" w:rsidRDefault="00E15491" w:rsidP="00F37C3C">
            <w:pPr>
              <w:spacing w:before="40" w:after="40"/>
              <w:jc w:val="center"/>
              <w:rPr>
                <w:rFonts w:cs="Arial"/>
                <w:b/>
                <w:bCs/>
                <w:color w:val="FFFFFF"/>
                <w:sz w:val="18"/>
                <w:szCs w:val="18"/>
              </w:rPr>
            </w:pPr>
            <w:r w:rsidRPr="00550637">
              <w:rPr>
                <w:rFonts w:cs="Arial"/>
                <w:b/>
                <w:bCs/>
                <w:color w:val="FFFFFF"/>
                <w:sz w:val="18"/>
                <w:szCs w:val="18"/>
              </w:rPr>
              <w:t>2019</w:t>
            </w:r>
          </w:p>
        </w:tc>
        <w:tc>
          <w:tcPr>
            <w:tcW w:w="689" w:type="dxa"/>
            <w:tcBorders>
              <w:top w:val="single" w:sz="4" w:space="0" w:color="FFFFFF"/>
              <w:left w:val="nil"/>
              <w:bottom w:val="single" w:sz="4" w:space="0" w:color="FFFFFF"/>
              <w:right w:val="single" w:sz="4" w:space="0" w:color="FFFFFF"/>
            </w:tcBorders>
            <w:shd w:val="clear" w:color="auto" w:fill="C10A27"/>
            <w:noWrap/>
            <w:vAlign w:val="center"/>
            <w:hideMark/>
          </w:tcPr>
          <w:p w14:paraId="5AE724EE" w14:textId="377A3C2D" w:rsidR="00E15491" w:rsidRPr="00550637" w:rsidRDefault="00E15491" w:rsidP="00F37C3C">
            <w:pPr>
              <w:spacing w:before="40" w:after="40"/>
              <w:jc w:val="center"/>
              <w:rPr>
                <w:rFonts w:cs="Arial"/>
                <w:b/>
                <w:bCs/>
                <w:color w:val="FFFFFF"/>
                <w:sz w:val="18"/>
                <w:szCs w:val="18"/>
              </w:rPr>
            </w:pPr>
            <w:r w:rsidRPr="00550637">
              <w:rPr>
                <w:rFonts w:cs="Arial"/>
                <w:b/>
                <w:bCs/>
                <w:color w:val="FFFFFF"/>
                <w:sz w:val="18"/>
                <w:szCs w:val="18"/>
              </w:rPr>
              <w:t>2020</w:t>
            </w:r>
          </w:p>
        </w:tc>
        <w:tc>
          <w:tcPr>
            <w:tcW w:w="828" w:type="dxa"/>
            <w:tcBorders>
              <w:top w:val="single" w:sz="4" w:space="0" w:color="FFFFFF"/>
              <w:left w:val="nil"/>
              <w:bottom w:val="single" w:sz="4" w:space="0" w:color="FFFFFF"/>
              <w:right w:val="single" w:sz="4" w:space="0" w:color="FFFFFF"/>
            </w:tcBorders>
            <w:shd w:val="clear" w:color="auto" w:fill="C10A27"/>
            <w:noWrap/>
            <w:vAlign w:val="center"/>
            <w:hideMark/>
          </w:tcPr>
          <w:p w14:paraId="70809380" w14:textId="6B3DF4A6" w:rsidR="00E15491" w:rsidRPr="00550637" w:rsidRDefault="00E15491" w:rsidP="00F37C3C">
            <w:pPr>
              <w:spacing w:before="40" w:after="40"/>
              <w:jc w:val="center"/>
              <w:rPr>
                <w:rFonts w:cs="Arial"/>
                <w:b/>
                <w:bCs/>
                <w:color w:val="FFFFFF"/>
                <w:sz w:val="18"/>
                <w:szCs w:val="18"/>
              </w:rPr>
            </w:pPr>
            <w:r w:rsidRPr="00550637">
              <w:rPr>
                <w:rFonts w:cs="Arial"/>
                <w:b/>
                <w:bCs/>
                <w:color w:val="FFFFFF"/>
                <w:sz w:val="18"/>
                <w:szCs w:val="18"/>
              </w:rPr>
              <w:t>% of 2020</w:t>
            </w:r>
          </w:p>
        </w:tc>
        <w:tc>
          <w:tcPr>
            <w:tcW w:w="932" w:type="dxa"/>
            <w:tcBorders>
              <w:top w:val="single" w:sz="4" w:space="0" w:color="FFFFFF"/>
              <w:left w:val="nil"/>
              <w:bottom w:val="single" w:sz="4" w:space="0" w:color="FFFFFF"/>
              <w:right w:val="single" w:sz="4" w:space="0" w:color="FFFFFF"/>
            </w:tcBorders>
            <w:shd w:val="clear" w:color="auto" w:fill="C10A27"/>
            <w:vAlign w:val="center"/>
            <w:hideMark/>
          </w:tcPr>
          <w:p w14:paraId="0FA79BED" w14:textId="35D8AF7D" w:rsidR="00E15491" w:rsidRPr="00550637" w:rsidRDefault="00E15491" w:rsidP="00F37C3C">
            <w:pPr>
              <w:spacing w:before="40" w:after="40"/>
              <w:jc w:val="center"/>
              <w:rPr>
                <w:rFonts w:cs="Arial"/>
                <w:b/>
                <w:bCs/>
                <w:color w:val="FFFFFF"/>
                <w:sz w:val="18"/>
                <w:szCs w:val="18"/>
              </w:rPr>
            </w:pPr>
            <w:r w:rsidRPr="00550637">
              <w:rPr>
                <w:rFonts w:cs="Arial"/>
                <w:b/>
                <w:bCs/>
                <w:color w:val="FFFFFF"/>
                <w:sz w:val="18"/>
                <w:szCs w:val="18"/>
              </w:rPr>
              <w:t>% of 5 yr average</w:t>
            </w:r>
          </w:p>
        </w:tc>
      </w:tr>
      <w:tr w:rsidR="00E15491" w:rsidRPr="00550637" w14:paraId="6E57D97E"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50150FDE" w14:textId="758924DD" w:rsidR="00E15491" w:rsidRPr="00550637" w:rsidRDefault="00E15491" w:rsidP="00F37C3C">
            <w:pPr>
              <w:spacing w:before="40" w:after="40"/>
              <w:rPr>
                <w:rFonts w:cs="Arial"/>
                <w:b/>
                <w:bCs/>
                <w:color w:val="000000"/>
                <w:szCs w:val="20"/>
              </w:rPr>
            </w:pPr>
            <w:r w:rsidRPr="00550637">
              <w:rPr>
                <w:rFonts w:cs="Arial"/>
                <w:b/>
                <w:bCs/>
                <w:color w:val="000000"/>
                <w:szCs w:val="20"/>
              </w:rPr>
              <w:t>Mobile plant &amp; transport</w:t>
            </w:r>
          </w:p>
        </w:tc>
        <w:tc>
          <w:tcPr>
            <w:tcW w:w="688" w:type="dxa"/>
            <w:tcBorders>
              <w:top w:val="nil"/>
              <w:left w:val="nil"/>
              <w:bottom w:val="single" w:sz="4" w:space="0" w:color="FFFFFF"/>
              <w:right w:val="single" w:sz="4" w:space="0" w:color="FFFFFF"/>
            </w:tcBorders>
            <w:shd w:val="clear" w:color="auto" w:fill="CFC9C7"/>
            <w:noWrap/>
            <w:vAlign w:val="center"/>
          </w:tcPr>
          <w:p w14:paraId="530E9CBA" w14:textId="3905A69B" w:rsidR="00E15491" w:rsidRPr="00550637" w:rsidRDefault="00E15491" w:rsidP="00F37C3C">
            <w:pPr>
              <w:spacing w:before="40" w:after="40"/>
              <w:jc w:val="center"/>
              <w:rPr>
                <w:rFonts w:cs="Arial"/>
                <w:b/>
                <w:bCs/>
                <w:color w:val="000000"/>
                <w:szCs w:val="20"/>
              </w:rPr>
            </w:pPr>
            <w:r w:rsidRPr="00550637">
              <w:rPr>
                <w:rFonts w:cs="Arial"/>
                <w:b/>
                <w:bCs/>
                <w:color w:val="000000"/>
                <w:szCs w:val="20"/>
              </w:rPr>
              <w:t>13</w:t>
            </w:r>
          </w:p>
        </w:tc>
        <w:tc>
          <w:tcPr>
            <w:tcW w:w="689" w:type="dxa"/>
            <w:tcBorders>
              <w:top w:val="nil"/>
              <w:left w:val="nil"/>
              <w:bottom w:val="single" w:sz="4" w:space="0" w:color="FFFFFF"/>
              <w:right w:val="single" w:sz="4" w:space="0" w:color="FFFFFF"/>
            </w:tcBorders>
            <w:shd w:val="clear" w:color="auto" w:fill="CFC9C7"/>
            <w:noWrap/>
            <w:vAlign w:val="center"/>
          </w:tcPr>
          <w:p w14:paraId="729F66AE" w14:textId="19CD63E4" w:rsidR="00E15491" w:rsidRPr="00550637" w:rsidRDefault="00E15491" w:rsidP="00F37C3C">
            <w:pPr>
              <w:spacing w:before="40" w:after="40"/>
              <w:jc w:val="center"/>
              <w:rPr>
                <w:rFonts w:cs="Arial"/>
                <w:b/>
                <w:bCs/>
                <w:color w:val="000000"/>
                <w:szCs w:val="20"/>
              </w:rPr>
            </w:pPr>
            <w:r w:rsidRPr="00550637">
              <w:rPr>
                <w:rFonts w:cs="Arial"/>
                <w:b/>
                <w:bCs/>
                <w:color w:val="000000"/>
                <w:szCs w:val="20"/>
              </w:rPr>
              <w:t>18</w:t>
            </w:r>
          </w:p>
        </w:tc>
        <w:tc>
          <w:tcPr>
            <w:tcW w:w="689" w:type="dxa"/>
            <w:tcBorders>
              <w:top w:val="nil"/>
              <w:left w:val="nil"/>
              <w:bottom w:val="single" w:sz="4" w:space="0" w:color="FFFFFF"/>
              <w:right w:val="single" w:sz="4" w:space="0" w:color="FFFFFF"/>
            </w:tcBorders>
            <w:shd w:val="clear" w:color="auto" w:fill="CFC9C7"/>
            <w:noWrap/>
            <w:vAlign w:val="center"/>
          </w:tcPr>
          <w:p w14:paraId="68331C9E" w14:textId="30CECA1F" w:rsidR="00E15491" w:rsidRPr="00550637" w:rsidRDefault="00E15491" w:rsidP="00F37C3C">
            <w:pPr>
              <w:spacing w:before="40" w:after="40"/>
              <w:jc w:val="center"/>
              <w:rPr>
                <w:rFonts w:cs="Arial"/>
                <w:b/>
                <w:bCs/>
                <w:color w:val="000000"/>
                <w:szCs w:val="20"/>
              </w:rPr>
            </w:pPr>
            <w:r w:rsidRPr="00550637">
              <w:rPr>
                <w:rFonts w:cs="Arial"/>
                <w:b/>
                <w:bCs/>
                <w:color w:val="000000"/>
                <w:szCs w:val="20"/>
              </w:rPr>
              <w:t>17</w:t>
            </w:r>
          </w:p>
        </w:tc>
        <w:tc>
          <w:tcPr>
            <w:tcW w:w="689" w:type="dxa"/>
            <w:tcBorders>
              <w:top w:val="nil"/>
              <w:left w:val="nil"/>
              <w:bottom w:val="single" w:sz="4" w:space="0" w:color="FFFFFF"/>
              <w:right w:val="single" w:sz="4" w:space="0" w:color="FFFFFF"/>
            </w:tcBorders>
            <w:shd w:val="clear" w:color="auto" w:fill="CFC9C7"/>
            <w:noWrap/>
            <w:vAlign w:val="center"/>
          </w:tcPr>
          <w:p w14:paraId="0BDDB989" w14:textId="3C2EFAD8" w:rsidR="00E15491" w:rsidRPr="00550637" w:rsidRDefault="00E15491" w:rsidP="00F37C3C">
            <w:pPr>
              <w:spacing w:before="40" w:after="40"/>
              <w:jc w:val="center"/>
              <w:rPr>
                <w:rFonts w:cs="Arial"/>
                <w:b/>
                <w:bCs/>
                <w:color w:val="000000"/>
                <w:szCs w:val="20"/>
              </w:rPr>
            </w:pPr>
            <w:r w:rsidRPr="00550637">
              <w:rPr>
                <w:rFonts w:cs="Arial"/>
                <w:b/>
                <w:bCs/>
                <w:color w:val="000000"/>
                <w:szCs w:val="20"/>
              </w:rPr>
              <w:t>9</w:t>
            </w:r>
          </w:p>
        </w:tc>
        <w:tc>
          <w:tcPr>
            <w:tcW w:w="689" w:type="dxa"/>
            <w:tcBorders>
              <w:top w:val="nil"/>
              <w:left w:val="nil"/>
              <w:bottom w:val="single" w:sz="4" w:space="0" w:color="FFFFFF"/>
              <w:right w:val="single" w:sz="4" w:space="0" w:color="FFFFFF"/>
            </w:tcBorders>
            <w:shd w:val="clear" w:color="auto" w:fill="CFC9C7"/>
            <w:noWrap/>
            <w:vAlign w:val="center"/>
          </w:tcPr>
          <w:p w14:paraId="542371F8" w14:textId="23D7A691" w:rsidR="00E15491" w:rsidRPr="00550637" w:rsidRDefault="00E15491" w:rsidP="00F37C3C">
            <w:pPr>
              <w:spacing w:before="40" w:after="40"/>
              <w:jc w:val="center"/>
              <w:rPr>
                <w:rFonts w:cs="Arial"/>
                <w:b/>
                <w:bCs/>
                <w:color w:val="000000"/>
                <w:szCs w:val="20"/>
              </w:rPr>
            </w:pPr>
            <w:r w:rsidRPr="00550637">
              <w:rPr>
                <w:rFonts w:cs="Arial"/>
                <w:b/>
                <w:bCs/>
                <w:color w:val="000000"/>
                <w:szCs w:val="20"/>
              </w:rPr>
              <w:t>19</w:t>
            </w:r>
          </w:p>
        </w:tc>
        <w:tc>
          <w:tcPr>
            <w:tcW w:w="828" w:type="dxa"/>
            <w:tcBorders>
              <w:top w:val="nil"/>
              <w:left w:val="nil"/>
              <w:bottom w:val="single" w:sz="4" w:space="0" w:color="FFFFFF"/>
              <w:right w:val="single" w:sz="4" w:space="0" w:color="FFFFFF"/>
            </w:tcBorders>
            <w:shd w:val="clear" w:color="auto" w:fill="B8AFAC"/>
            <w:noWrap/>
            <w:vAlign w:val="center"/>
          </w:tcPr>
          <w:p w14:paraId="6ED80F95" w14:textId="491DDAF1" w:rsidR="00E15491" w:rsidRPr="00550637" w:rsidRDefault="00E15491" w:rsidP="00F37C3C">
            <w:pPr>
              <w:spacing w:before="40" w:after="40"/>
              <w:jc w:val="center"/>
              <w:rPr>
                <w:rFonts w:cs="Arial"/>
                <w:b/>
                <w:bCs/>
                <w:szCs w:val="20"/>
              </w:rPr>
            </w:pPr>
            <w:r w:rsidRPr="00550637">
              <w:rPr>
                <w:rFonts w:cs="Arial"/>
                <w:b/>
                <w:bCs/>
                <w:color w:val="000000"/>
                <w:szCs w:val="20"/>
              </w:rPr>
              <w:t>76%</w:t>
            </w:r>
          </w:p>
        </w:tc>
        <w:tc>
          <w:tcPr>
            <w:tcW w:w="932" w:type="dxa"/>
            <w:tcBorders>
              <w:top w:val="nil"/>
              <w:left w:val="nil"/>
              <w:bottom w:val="single" w:sz="4" w:space="0" w:color="FFFFFF"/>
              <w:right w:val="single" w:sz="4" w:space="0" w:color="FFFFFF"/>
            </w:tcBorders>
            <w:shd w:val="clear" w:color="auto" w:fill="B8AFAC"/>
            <w:noWrap/>
            <w:vAlign w:val="center"/>
          </w:tcPr>
          <w:p w14:paraId="71DAB4D2" w14:textId="56E68A89" w:rsidR="00E15491" w:rsidRPr="00550637" w:rsidRDefault="00E15491" w:rsidP="00F37C3C">
            <w:pPr>
              <w:spacing w:before="40" w:after="40"/>
              <w:jc w:val="center"/>
              <w:rPr>
                <w:rFonts w:cs="Arial"/>
                <w:b/>
                <w:bCs/>
                <w:szCs w:val="20"/>
              </w:rPr>
            </w:pPr>
            <w:r w:rsidRPr="00550637">
              <w:rPr>
                <w:rFonts w:cs="Arial"/>
                <w:b/>
                <w:bCs/>
                <w:color w:val="000000"/>
                <w:szCs w:val="20"/>
              </w:rPr>
              <w:t>65%</w:t>
            </w:r>
          </w:p>
        </w:tc>
      </w:tr>
      <w:tr w:rsidR="00E15491" w:rsidRPr="00550637" w14:paraId="68EE6DFA"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auto"/>
            <w:noWrap/>
            <w:vAlign w:val="center"/>
          </w:tcPr>
          <w:p w14:paraId="3B3FA4B2" w14:textId="1F453B1D" w:rsidR="00E15491" w:rsidRPr="00550637" w:rsidRDefault="00CD5545" w:rsidP="00F37C3C">
            <w:pPr>
              <w:spacing w:before="40" w:after="40"/>
              <w:ind w:firstLineChars="98" w:firstLine="196"/>
              <w:rPr>
                <w:rFonts w:cs="Arial"/>
                <w:color w:val="000000"/>
                <w:szCs w:val="20"/>
              </w:rPr>
            </w:pPr>
            <w:r w:rsidRPr="00550637">
              <w:rPr>
                <w:rFonts w:cs="Arial"/>
                <w:color w:val="000000"/>
                <w:szCs w:val="20"/>
              </w:rPr>
              <w:t>T</w:t>
            </w:r>
            <w:r w:rsidR="00E15491" w:rsidRPr="00550637">
              <w:rPr>
                <w:rFonts w:cs="Arial"/>
                <w:color w:val="000000"/>
                <w:szCs w:val="20"/>
              </w:rPr>
              <w:t>rucks, semi-trailers, lorries</w:t>
            </w:r>
          </w:p>
        </w:tc>
        <w:tc>
          <w:tcPr>
            <w:tcW w:w="688" w:type="dxa"/>
            <w:tcBorders>
              <w:top w:val="nil"/>
              <w:left w:val="nil"/>
              <w:bottom w:val="single" w:sz="4" w:space="0" w:color="FFFFFF"/>
              <w:right w:val="single" w:sz="4" w:space="0" w:color="FFFFFF"/>
            </w:tcBorders>
            <w:shd w:val="clear" w:color="auto" w:fill="auto"/>
            <w:noWrap/>
            <w:vAlign w:val="center"/>
          </w:tcPr>
          <w:p w14:paraId="139E0620" w14:textId="37AD259D" w:rsidR="00E15491" w:rsidRPr="00550637" w:rsidRDefault="00E15491" w:rsidP="00F37C3C">
            <w:pPr>
              <w:spacing w:before="40" w:after="40"/>
              <w:jc w:val="center"/>
              <w:rPr>
                <w:rFonts w:cs="Arial"/>
                <w:color w:val="000000"/>
                <w:szCs w:val="20"/>
              </w:rPr>
            </w:pPr>
            <w:r w:rsidRPr="00550637">
              <w:rPr>
                <w:rFonts w:cs="Arial"/>
                <w:color w:val="000000"/>
                <w:szCs w:val="20"/>
              </w:rPr>
              <w:t>2</w:t>
            </w:r>
          </w:p>
        </w:tc>
        <w:tc>
          <w:tcPr>
            <w:tcW w:w="689" w:type="dxa"/>
            <w:tcBorders>
              <w:top w:val="nil"/>
              <w:left w:val="nil"/>
              <w:bottom w:val="single" w:sz="4" w:space="0" w:color="FFFFFF"/>
              <w:right w:val="single" w:sz="4" w:space="0" w:color="FFFFFF"/>
            </w:tcBorders>
            <w:shd w:val="clear" w:color="auto" w:fill="auto"/>
            <w:noWrap/>
            <w:vAlign w:val="center"/>
          </w:tcPr>
          <w:p w14:paraId="305DBBB7" w14:textId="7FDD7E9A" w:rsidR="00E15491" w:rsidRPr="00550637" w:rsidRDefault="00E15491" w:rsidP="00F37C3C">
            <w:pPr>
              <w:spacing w:before="40" w:after="40"/>
              <w:jc w:val="center"/>
              <w:rPr>
                <w:rFonts w:cs="Arial"/>
                <w:color w:val="000000"/>
                <w:szCs w:val="20"/>
              </w:rPr>
            </w:pPr>
            <w:r w:rsidRPr="00550637">
              <w:rPr>
                <w:rFonts w:cs="Arial"/>
                <w:color w:val="000000"/>
                <w:szCs w:val="20"/>
              </w:rPr>
              <w:t>7</w:t>
            </w:r>
          </w:p>
        </w:tc>
        <w:tc>
          <w:tcPr>
            <w:tcW w:w="689" w:type="dxa"/>
            <w:tcBorders>
              <w:top w:val="nil"/>
              <w:left w:val="nil"/>
              <w:bottom w:val="single" w:sz="4" w:space="0" w:color="FFFFFF"/>
              <w:right w:val="single" w:sz="4" w:space="0" w:color="FFFFFF"/>
            </w:tcBorders>
            <w:shd w:val="clear" w:color="auto" w:fill="auto"/>
            <w:noWrap/>
            <w:vAlign w:val="center"/>
          </w:tcPr>
          <w:p w14:paraId="16F716E7" w14:textId="3D1F8C0E" w:rsidR="00E15491" w:rsidRPr="00550637" w:rsidRDefault="00E15491" w:rsidP="00F37C3C">
            <w:pPr>
              <w:spacing w:before="40" w:after="40"/>
              <w:jc w:val="center"/>
              <w:rPr>
                <w:rFonts w:cs="Arial"/>
                <w:color w:val="000000"/>
                <w:szCs w:val="20"/>
              </w:rPr>
            </w:pPr>
            <w:r w:rsidRPr="00550637">
              <w:rPr>
                <w:rFonts w:cs="Arial"/>
                <w:color w:val="000000"/>
                <w:szCs w:val="20"/>
              </w:rPr>
              <w:t>4</w:t>
            </w:r>
          </w:p>
        </w:tc>
        <w:tc>
          <w:tcPr>
            <w:tcW w:w="689" w:type="dxa"/>
            <w:tcBorders>
              <w:top w:val="nil"/>
              <w:left w:val="nil"/>
              <w:bottom w:val="single" w:sz="4" w:space="0" w:color="FFFFFF"/>
              <w:right w:val="single" w:sz="4" w:space="0" w:color="FFFFFF"/>
            </w:tcBorders>
            <w:shd w:val="clear" w:color="auto" w:fill="auto"/>
            <w:noWrap/>
            <w:vAlign w:val="center"/>
          </w:tcPr>
          <w:p w14:paraId="203650F8" w14:textId="62E1F4D2" w:rsidR="00E15491" w:rsidRPr="00550637" w:rsidRDefault="00E15491" w:rsidP="00F37C3C">
            <w:pPr>
              <w:spacing w:before="40" w:after="40"/>
              <w:jc w:val="center"/>
              <w:rPr>
                <w:rFonts w:cs="Arial"/>
                <w:color w:val="000000"/>
                <w:szCs w:val="20"/>
              </w:rPr>
            </w:pPr>
            <w:r w:rsidRPr="00550637">
              <w:rPr>
                <w:rFonts w:cs="Arial"/>
                <w:color w:val="000000"/>
                <w:szCs w:val="20"/>
              </w:rPr>
              <w:t>3</w:t>
            </w:r>
          </w:p>
        </w:tc>
        <w:tc>
          <w:tcPr>
            <w:tcW w:w="689" w:type="dxa"/>
            <w:tcBorders>
              <w:top w:val="nil"/>
              <w:left w:val="nil"/>
              <w:bottom w:val="single" w:sz="4" w:space="0" w:color="FFFFFF"/>
              <w:right w:val="single" w:sz="4" w:space="0" w:color="FFFFFF"/>
            </w:tcBorders>
            <w:shd w:val="clear" w:color="auto" w:fill="auto"/>
            <w:noWrap/>
            <w:vAlign w:val="center"/>
          </w:tcPr>
          <w:p w14:paraId="5ECD04A5" w14:textId="11CF800A" w:rsidR="00E15491" w:rsidRPr="00550637" w:rsidRDefault="00E15491" w:rsidP="00F37C3C">
            <w:pPr>
              <w:spacing w:before="40" w:after="40"/>
              <w:jc w:val="center"/>
              <w:rPr>
                <w:rFonts w:cs="Arial"/>
                <w:color w:val="000000"/>
                <w:szCs w:val="20"/>
              </w:rPr>
            </w:pPr>
            <w:r w:rsidRPr="00550637">
              <w:rPr>
                <w:rFonts w:cs="Arial"/>
                <w:color w:val="000000"/>
                <w:szCs w:val="20"/>
              </w:rPr>
              <w:t>10</w:t>
            </w:r>
          </w:p>
        </w:tc>
        <w:tc>
          <w:tcPr>
            <w:tcW w:w="828" w:type="dxa"/>
            <w:tcBorders>
              <w:top w:val="nil"/>
              <w:left w:val="nil"/>
              <w:bottom w:val="single" w:sz="4" w:space="0" w:color="FFFFFF"/>
              <w:right w:val="single" w:sz="4" w:space="0" w:color="FFFFFF"/>
            </w:tcBorders>
            <w:shd w:val="clear" w:color="auto" w:fill="E6E3E2"/>
            <w:noWrap/>
            <w:vAlign w:val="center"/>
          </w:tcPr>
          <w:p w14:paraId="7A3823E0" w14:textId="388D46F7" w:rsidR="00E15491" w:rsidRPr="00550637" w:rsidRDefault="00E15491" w:rsidP="00F37C3C">
            <w:pPr>
              <w:spacing w:before="40" w:after="40"/>
              <w:jc w:val="center"/>
              <w:rPr>
                <w:rFonts w:cs="Arial"/>
                <w:color w:val="000000"/>
                <w:szCs w:val="20"/>
              </w:rPr>
            </w:pPr>
            <w:r w:rsidRPr="00550637">
              <w:rPr>
                <w:rFonts w:cs="Arial"/>
                <w:color w:val="000000"/>
                <w:szCs w:val="20"/>
              </w:rPr>
              <w:t>40%</w:t>
            </w:r>
          </w:p>
        </w:tc>
        <w:tc>
          <w:tcPr>
            <w:tcW w:w="932" w:type="dxa"/>
            <w:tcBorders>
              <w:top w:val="nil"/>
              <w:left w:val="nil"/>
              <w:bottom w:val="single" w:sz="4" w:space="0" w:color="FFFFFF"/>
              <w:right w:val="single" w:sz="4" w:space="0" w:color="FFFFFF"/>
            </w:tcBorders>
            <w:shd w:val="clear" w:color="auto" w:fill="E6E3E2"/>
            <w:noWrap/>
            <w:vAlign w:val="center"/>
          </w:tcPr>
          <w:p w14:paraId="56C544D4" w14:textId="4F4F013B" w:rsidR="00E15491" w:rsidRPr="00550637" w:rsidRDefault="00E15491" w:rsidP="00F37C3C">
            <w:pPr>
              <w:spacing w:before="40" w:after="40"/>
              <w:jc w:val="center"/>
              <w:rPr>
                <w:rFonts w:cs="Arial"/>
                <w:color w:val="000000"/>
                <w:szCs w:val="20"/>
              </w:rPr>
            </w:pPr>
            <w:r w:rsidRPr="00550637">
              <w:rPr>
                <w:rFonts w:cs="Arial"/>
                <w:color w:val="000000"/>
                <w:szCs w:val="20"/>
              </w:rPr>
              <w:t>22%</w:t>
            </w:r>
          </w:p>
        </w:tc>
      </w:tr>
      <w:tr w:rsidR="00E15491" w:rsidRPr="00550637" w14:paraId="1726F5B6"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E6E3E2"/>
            <w:noWrap/>
            <w:vAlign w:val="center"/>
          </w:tcPr>
          <w:p w14:paraId="1DFDFE6B" w14:textId="374764E4" w:rsidR="00E15491" w:rsidRPr="00550637" w:rsidRDefault="00CD5545" w:rsidP="00F37C3C">
            <w:pPr>
              <w:spacing w:before="40" w:after="40"/>
              <w:ind w:firstLineChars="98" w:firstLine="196"/>
              <w:rPr>
                <w:rFonts w:cs="Arial"/>
                <w:color w:val="000000"/>
                <w:szCs w:val="20"/>
              </w:rPr>
            </w:pPr>
            <w:r w:rsidRPr="00550637">
              <w:rPr>
                <w:rFonts w:cs="Arial"/>
                <w:szCs w:val="20"/>
              </w:rPr>
              <w:t>Tr</w:t>
            </w:r>
            <w:r w:rsidR="00E15491" w:rsidRPr="00550637">
              <w:rPr>
                <w:rFonts w:cs="Arial"/>
                <w:szCs w:val="20"/>
              </w:rPr>
              <w:t>actors, agricultural or otherwise</w:t>
            </w:r>
          </w:p>
        </w:tc>
        <w:tc>
          <w:tcPr>
            <w:tcW w:w="688" w:type="dxa"/>
            <w:tcBorders>
              <w:top w:val="nil"/>
              <w:left w:val="nil"/>
              <w:bottom w:val="single" w:sz="4" w:space="0" w:color="FFFFFF"/>
              <w:right w:val="single" w:sz="4" w:space="0" w:color="FFFFFF"/>
            </w:tcBorders>
            <w:shd w:val="clear" w:color="auto" w:fill="E6E3E2"/>
            <w:noWrap/>
            <w:vAlign w:val="center"/>
          </w:tcPr>
          <w:p w14:paraId="3416063F" w14:textId="1135C666" w:rsidR="00E15491" w:rsidRPr="00550637" w:rsidRDefault="00E15491" w:rsidP="00F37C3C">
            <w:pPr>
              <w:spacing w:before="40" w:after="40"/>
              <w:jc w:val="center"/>
              <w:rPr>
                <w:rFonts w:cs="Arial"/>
                <w:color w:val="000000"/>
                <w:szCs w:val="20"/>
              </w:rPr>
            </w:pPr>
            <w:r w:rsidRPr="00550637">
              <w:rPr>
                <w:rFonts w:cs="Arial"/>
                <w:szCs w:val="20"/>
              </w:rPr>
              <w:t>3</w:t>
            </w:r>
          </w:p>
        </w:tc>
        <w:tc>
          <w:tcPr>
            <w:tcW w:w="689" w:type="dxa"/>
            <w:tcBorders>
              <w:top w:val="nil"/>
              <w:left w:val="nil"/>
              <w:bottom w:val="single" w:sz="4" w:space="0" w:color="FFFFFF"/>
              <w:right w:val="single" w:sz="4" w:space="0" w:color="FFFFFF"/>
            </w:tcBorders>
            <w:shd w:val="clear" w:color="auto" w:fill="E6E3E2"/>
            <w:noWrap/>
            <w:vAlign w:val="center"/>
          </w:tcPr>
          <w:p w14:paraId="4BFA5B47" w14:textId="0FB09BC3" w:rsidR="00E15491" w:rsidRPr="00550637" w:rsidRDefault="00E15491" w:rsidP="00F37C3C">
            <w:pPr>
              <w:spacing w:before="40" w:after="40"/>
              <w:jc w:val="center"/>
              <w:rPr>
                <w:rFonts w:cs="Arial"/>
                <w:color w:val="000000"/>
                <w:szCs w:val="20"/>
              </w:rPr>
            </w:pPr>
            <w:r w:rsidRPr="00550637">
              <w:rPr>
                <w:rFonts w:cs="Arial"/>
                <w:szCs w:val="20"/>
              </w:rPr>
              <w:t>4</w:t>
            </w:r>
          </w:p>
        </w:tc>
        <w:tc>
          <w:tcPr>
            <w:tcW w:w="689" w:type="dxa"/>
            <w:tcBorders>
              <w:top w:val="nil"/>
              <w:left w:val="nil"/>
              <w:bottom w:val="single" w:sz="4" w:space="0" w:color="FFFFFF"/>
              <w:right w:val="single" w:sz="4" w:space="0" w:color="FFFFFF"/>
            </w:tcBorders>
            <w:shd w:val="clear" w:color="auto" w:fill="E6E3E2"/>
            <w:noWrap/>
            <w:vAlign w:val="center"/>
          </w:tcPr>
          <w:p w14:paraId="5E8C9C11" w14:textId="0C68B91C" w:rsidR="00E15491" w:rsidRPr="00550637" w:rsidRDefault="00E15491" w:rsidP="00F37C3C">
            <w:pPr>
              <w:spacing w:before="40" w:after="40"/>
              <w:jc w:val="center"/>
              <w:rPr>
                <w:rFonts w:cs="Arial"/>
                <w:color w:val="000000"/>
                <w:szCs w:val="20"/>
              </w:rPr>
            </w:pPr>
            <w:r w:rsidRPr="00550637">
              <w:rPr>
                <w:rFonts w:cs="Arial"/>
                <w:szCs w:val="20"/>
              </w:rPr>
              <w:t>5</w:t>
            </w:r>
          </w:p>
        </w:tc>
        <w:tc>
          <w:tcPr>
            <w:tcW w:w="689" w:type="dxa"/>
            <w:tcBorders>
              <w:top w:val="nil"/>
              <w:left w:val="nil"/>
              <w:bottom w:val="single" w:sz="4" w:space="0" w:color="FFFFFF"/>
              <w:right w:val="single" w:sz="4" w:space="0" w:color="FFFFFF"/>
            </w:tcBorders>
            <w:shd w:val="clear" w:color="auto" w:fill="E6E3E2"/>
            <w:noWrap/>
            <w:vAlign w:val="center"/>
          </w:tcPr>
          <w:p w14:paraId="534C19E2" w14:textId="07434D6C" w:rsidR="00E15491" w:rsidRPr="00550637" w:rsidRDefault="00E15491" w:rsidP="00F37C3C">
            <w:pPr>
              <w:spacing w:before="40" w:after="40"/>
              <w:jc w:val="center"/>
              <w:rPr>
                <w:rFonts w:cs="Arial"/>
                <w:color w:val="000000"/>
                <w:szCs w:val="20"/>
              </w:rPr>
            </w:pPr>
            <w:r w:rsidRPr="00550637">
              <w:rPr>
                <w:rFonts w:cs="Arial"/>
                <w:szCs w:val="20"/>
              </w:rPr>
              <w:t>3</w:t>
            </w:r>
          </w:p>
        </w:tc>
        <w:tc>
          <w:tcPr>
            <w:tcW w:w="689" w:type="dxa"/>
            <w:tcBorders>
              <w:top w:val="nil"/>
              <w:left w:val="nil"/>
              <w:bottom w:val="single" w:sz="4" w:space="0" w:color="FFFFFF"/>
              <w:right w:val="single" w:sz="4" w:space="0" w:color="FFFFFF"/>
            </w:tcBorders>
            <w:shd w:val="clear" w:color="auto" w:fill="E6E3E2"/>
            <w:noWrap/>
            <w:vAlign w:val="center"/>
          </w:tcPr>
          <w:p w14:paraId="2989C78C" w14:textId="13E8920B" w:rsidR="00E15491" w:rsidRPr="00550637" w:rsidRDefault="00E15491" w:rsidP="00F37C3C">
            <w:pPr>
              <w:spacing w:before="40" w:after="40"/>
              <w:jc w:val="center"/>
              <w:rPr>
                <w:rFonts w:cs="Arial"/>
                <w:color w:val="000000"/>
                <w:szCs w:val="20"/>
              </w:rPr>
            </w:pPr>
            <w:r w:rsidRPr="00550637">
              <w:rPr>
                <w:rFonts w:cs="Arial"/>
                <w:szCs w:val="20"/>
              </w:rPr>
              <w:t>2</w:t>
            </w:r>
          </w:p>
        </w:tc>
        <w:tc>
          <w:tcPr>
            <w:tcW w:w="828" w:type="dxa"/>
            <w:tcBorders>
              <w:top w:val="nil"/>
              <w:left w:val="nil"/>
              <w:bottom w:val="single" w:sz="4" w:space="0" w:color="FFFFFF"/>
              <w:right w:val="single" w:sz="4" w:space="0" w:color="FFFFFF"/>
            </w:tcBorders>
            <w:shd w:val="clear" w:color="auto" w:fill="CFC9C7"/>
            <w:noWrap/>
            <w:vAlign w:val="center"/>
          </w:tcPr>
          <w:p w14:paraId="25B91489" w14:textId="55DB7483" w:rsidR="00E15491" w:rsidRPr="00550637" w:rsidRDefault="00E15491" w:rsidP="00F37C3C">
            <w:pPr>
              <w:spacing w:before="40" w:after="40"/>
              <w:jc w:val="center"/>
              <w:rPr>
                <w:rFonts w:cs="Arial"/>
                <w:color w:val="000000"/>
                <w:szCs w:val="20"/>
              </w:rPr>
            </w:pPr>
            <w:r w:rsidRPr="00550637">
              <w:rPr>
                <w:rFonts w:cs="Arial"/>
                <w:szCs w:val="20"/>
              </w:rPr>
              <w:t>8%</w:t>
            </w:r>
          </w:p>
        </w:tc>
        <w:tc>
          <w:tcPr>
            <w:tcW w:w="932" w:type="dxa"/>
            <w:tcBorders>
              <w:top w:val="nil"/>
              <w:left w:val="nil"/>
              <w:bottom w:val="single" w:sz="4" w:space="0" w:color="FFFFFF"/>
              <w:right w:val="single" w:sz="4" w:space="0" w:color="FFFFFF"/>
            </w:tcBorders>
            <w:shd w:val="clear" w:color="auto" w:fill="CFC9C7"/>
            <w:noWrap/>
            <w:vAlign w:val="center"/>
          </w:tcPr>
          <w:p w14:paraId="48559AF8" w14:textId="45AD47A3" w:rsidR="00E15491" w:rsidRPr="00550637" w:rsidRDefault="00E15491" w:rsidP="00F37C3C">
            <w:pPr>
              <w:spacing w:before="40" w:after="40"/>
              <w:jc w:val="center"/>
              <w:rPr>
                <w:rFonts w:cs="Arial"/>
                <w:color w:val="000000"/>
                <w:szCs w:val="20"/>
              </w:rPr>
            </w:pPr>
            <w:r w:rsidRPr="00550637">
              <w:rPr>
                <w:rFonts w:cs="Arial"/>
                <w:szCs w:val="20"/>
              </w:rPr>
              <w:t>15%</w:t>
            </w:r>
          </w:p>
        </w:tc>
      </w:tr>
      <w:tr w:rsidR="00E15491" w:rsidRPr="00550637" w14:paraId="6E1BECF2"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auto"/>
            <w:noWrap/>
            <w:vAlign w:val="center"/>
          </w:tcPr>
          <w:p w14:paraId="4CAD03E2" w14:textId="2C755826" w:rsidR="00E15491" w:rsidRPr="00550637" w:rsidRDefault="00CD5545" w:rsidP="00F37C3C">
            <w:pPr>
              <w:spacing w:before="40" w:after="40"/>
              <w:ind w:firstLineChars="98" w:firstLine="196"/>
              <w:rPr>
                <w:rFonts w:cs="Arial"/>
                <w:color w:val="000000"/>
                <w:szCs w:val="20"/>
              </w:rPr>
            </w:pPr>
            <w:r w:rsidRPr="00550637">
              <w:rPr>
                <w:rFonts w:cs="Arial"/>
                <w:color w:val="000000"/>
                <w:szCs w:val="20"/>
              </w:rPr>
              <w:t>C</w:t>
            </w:r>
            <w:r w:rsidR="00E15491" w:rsidRPr="00550637">
              <w:rPr>
                <w:rFonts w:cs="Arial"/>
                <w:color w:val="000000"/>
                <w:szCs w:val="20"/>
              </w:rPr>
              <w:t>ars, station wagons, vans, utilities</w:t>
            </w:r>
          </w:p>
        </w:tc>
        <w:tc>
          <w:tcPr>
            <w:tcW w:w="688" w:type="dxa"/>
            <w:tcBorders>
              <w:top w:val="nil"/>
              <w:left w:val="nil"/>
              <w:bottom w:val="single" w:sz="4" w:space="0" w:color="FFFFFF"/>
              <w:right w:val="single" w:sz="4" w:space="0" w:color="FFFFFF"/>
            </w:tcBorders>
            <w:shd w:val="clear" w:color="auto" w:fill="auto"/>
            <w:noWrap/>
            <w:vAlign w:val="center"/>
          </w:tcPr>
          <w:p w14:paraId="247ADADB" w14:textId="43262F2F" w:rsidR="00E15491" w:rsidRPr="00550637" w:rsidRDefault="00E15491" w:rsidP="00F37C3C">
            <w:pPr>
              <w:spacing w:before="40" w:after="40"/>
              <w:jc w:val="center"/>
              <w:rPr>
                <w:rFonts w:cs="Arial"/>
                <w:color w:val="000000"/>
                <w:szCs w:val="20"/>
              </w:rPr>
            </w:pPr>
            <w:r w:rsidRPr="00550637">
              <w:rPr>
                <w:rFonts w:cs="Arial"/>
                <w:color w:val="000000"/>
                <w:szCs w:val="20"/>
              </w:rPr>
              <w:t>2</w:t>
            </w:r>
          </w:p>
        </w:tc>
        <w:tc>
          <w:tcPr>
            <w:tcW w:w="689" w:type="dxa"/>
            <w:tcBorders>
              <w:top w:val="nil"/>
              <w:left w:val="nil"/>
              <w:bottom w:val="single" w:sz="4" w:space="0" w:color="FFFFFF"/>
              <w:right w:val="single" w:sz="4" w:space="0" w:color="FFFFFF"/>
            </w:tcBorders>
            <w:shd w:val="clear" w:color="auto" w:fill="auto"/>
            <w:noWrap/>
            <w:vAlign w:val="center"/>
          </w:tcPr>
          <w:p w14:paraId="182AD0AA" w14:textId="5E0133EC" w:rsidR="00E15491" w:rsidRPr="00550637" w:rsidRDefault="00E15491" w:rsidP="00F37C3C">
            <w:pPr>
              <w:spacing w:before="40" w:after="40"/>
              <w:jc w:val="center"/>
              <w:rPr>
                <w:rFonts w:cs="Arial"/>
                <w:color w:val="000000"/>
                <w:szCs w:val="20"/>
              </w:rPr>
            </w:pPr>
            <w:r w:rsidRPr="00550637">
              <w:rPr>
                <w:rFonts w:cs="Arial"/>
                <w:color w:val="000000"/>
                <w:szCs w:val="20"/>
              </w:rPr>
              <w:t>4</w:t>
            </w:r>
          </w:p>
        </w:tc>
        <w:tc>
          <w:tcPr>
            <w:tcW w:w="689" w:type="dxa"/>
            <w:tcBorders>
              <w:top w:val="nil"/>
              <w:left w:val="nil"/>
              <w:bottom w:val="single" w:sz="4" w:space="0" w:color="FFFFFF"/>
              <w:right w:val="single" w:sz="4" w:space="0" w:color="FFFFFF"/>
            </w:tcBorders>
            <w:shd w:val="clear" w:color="auto" w:fill="auto"/>
            <w:noWrap/>
            <w:vAlign w:val="center"/>
          </w:tcPr>
          <w:p w14:paraId="3D93B9B6" w14:textId="6515004B" w:rsidR="00E15491" w:rsidRPr="00550637" w:rsidRDefault="00E15491" w:rsidP="00F37C3C">
            <w:pPr>
              <w:spacing w:before="40" w:after="40"/>
              <w:jc w:val="center"/>
              <w:rPr>
                <w:rFonts w:cs="Arial"/>
                <w:color w:val="000000"/>
                <w:szCs w:val="20"/>
              </w:rPr>
            </w:pPr>
            <w:r w:rsidRPr="00550637">
              <w:rPr>
                <w:rFonts w:cs="Arial"/>
                <w:color w:val="000000"/>
                <w:szCs w:val="20"/>
              </w:rPr>
              <w:t>2</w:t>
            </w:r>
          </w:p>
        </w:tc>
        <w:tc>
          <w:tcPr>
            <w:tcW w:w="689" w:type="dxa"/>
            <w:tcBorders>
              <w:top w:val="nil"/>
              <w:left w:val="nil"/>
              <w:bottom w:val="single" w:sz="4" w:space="0" w:color="FFFFFF"/>
              <w:right w:val="single" w:sz="4" w:space="0" w:color="FFFFFF"/>
            </w:tcBorders>
            <w:shd w:val="clear" w:color="auto" w:fill="auto"/>
            <w:noWrap/>
            <w:vAlign w:val="center"/>
          </w:tcPr>
          <w:p w14:paraId="67485E8C" w14:textId="67245CBA" w:rsidR="00E15491" w:rsidRPr="00550637" w:rsidRDefault="00E15491" w:rsidP="00F37C3C">
            <w:pPr>
              <w:spacing w:before="40" w:after="40"/>
              <w:jc w:val="center"/>
              <w:rPr>
                <w:rFonts w:cs="Arial"/>
                <w:color w:val="000000"/>
                <w:szCs w:val="20"/>
              </w:rPr>
            </w:pPr>
            <w:r w:rsidRPr="00550637">
              <w:rPr>
                <w:rFonts w:cs="Arial"/>
                <w:color w:val="000000"/>
                <w:szCs w:val="20"/>
              </w:rPr>
              <w:t>2</w:t>
            </w:r>
          </w:p>
        </w:tc>
        <w:tc>
          <w:tcPr>
            <w:tcW w:w="689" w:type="dxa"/>
            <w:tcBorders>
              <w:top w:val="nil"/>
              <w:left w:val="nil"/>
              <w:bottom w:val="single" w:sz="4" w:space="0" w:color="FFFFFF"/>
              <w:right w:val="single" w:sz="4" w:space="0" w:color="FFFFFF"/>
            </w:tcBorders>
            <w:shd w:val="clear" w:color="auto" w:fill="auto"/>
            <w:noWrap/>
            <w:vAlign w:val="center"/>
          </w:tcPr>
          <w:p w14:paraId="5E5FFC1F" w14:textId="005F4A93" w:rsidR="00E15491" w:rsidRPr="00550637" w:rsidRDefault="00E15491" w:rsidP="00F37C3C">
            <w:pPr>
              <w:spacing w:before="40" w:after="40"/>
              <w:jc w:val="center"/>
              <w:rPr>
                <w:rFonts w:cs="Arial"/>
                <w:color w:val="000000"/>
                <w:szCs w:val="20"/>
              </w:rPr>
            </w:pPr>
            <w:r w:rsidRPr="00550637">
              <w:rPr>
                <w:rFonts w:cs="Arial"/>
                <w:color w:val="000000"/>
                <w:szCs w:val="20"/>
              </w:rPr>
              <w:t>4</w:t>
            </w:r>
          </w:p>
        </w:tc>
        <w:tc>
          <w:tcPr>
            <w:tcW w:w="828" w:type="dxa"/>
            <w:tcBorders>
              <w:top w:val="nil"/>
              <w:left w:val="nil"/>
              <w:bottom w:val="single" w:sz="4" w:space="0" w:color="FFFFFF"/>
              <w:right w:val="single" w:sz="4" w:space="0" w:color="FFFFFF"/>
            </w:tcBorders>
            <w:shd w:val="clear" w:color="auto" w:fill="E6E3E2"/>
            <w:noWrap/>
            <w:vAlign w:val="center"/>
          </w:tcPr>
          <w:p w14:paraId="2358143E" w14:textId="7685504F" w:rsidR="00E15491" w:rsidRPr="00550637" w:rsidRDefault="00E15491" w:rsidP="00F37C3C">
            <w:pPr>
              <w:spacing w:before="40" w:after="40"/>
              <w:jc w:val="center"/>
              <w:rPr>
                <w:rFonts w:cs="Arial"/>
                <w:color w:val="000000"/>
                <w:szCs w:val="20"/>
              </w:rPr>
            </w:pPr>
            <w:r w:rsidRPr="00550637">
              <w:rPr>
                <w:rFonts w:cs="Arial"/>
                <w:color w:val="000000"/>
                <w:szCs w:val="20"/>
              </w:rPr>
              <w:t>16%</w:t>
            </w:r>
          </w:p>
        </w:tc>
        <w:tc>
          <w:tcPr>
            <w:tcW w:w="932" w:type="dxa"/>
            <w:tcBorders>
              <w:top w:val="nil"/>
              <w:left w:val="nil"/>
              <w:bottom w:val="single" w:sz="4" w:space="0" w:color="FFFFFF"/>
              <w:right w:val="single" w:sz="4" w:space="0" w:color="FFFFFF"/>
            </w:tcBorders>
            <w:shd w:val="clear" w:color="auto" w:fill="E6E3E2"/>
            <w:noWrap/>
            <w:vAlign w:val="center"/>
          </w:tcPr>
          <w:p w14:paraId="050D6658" w14:textId="4C05D110" w:rsidR="00E15491" w:rsidRPr="00550637" w:rsidRDefault="00E15491" w:rsidP="00F37C3C">
            <w:pPr>
              <w:spacing w:before="40" w:after="40"/>
              <w:jc w:val="center"/>
              <w:rPr>
                <w:rFonts w:cs="Arial"/>
                <w:color w:val="000000"/>
                <w:szCs w:val="20"/>
              </w:rPr>
            </w:pPr>
            <w:r w:rsidRPr="00550637">
              <w:rPr>
                <w:rFonts w:cs="Arial"/>
                <w:color w:val="000000"/>
                <w:szCs w:val="20"/>
              </w:rPr>
              <w:t>12%</w:t>
            </w:r>
          </w:p>
        </w:tc>
      </w:tr>
      <w:tr w:rsidR="00E15491" w:rsidRPr="00550637" w14:paraId="0E362650"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E6E3E2"/>
            <w:noWrap/>
            <w:vAlign w:val="center"/>
          </w:tcPr>
          <w:p w14:paraId="405DFBD9" w14:textId="631CC86E" w:rsidR="00E15491" w:rsidRPr="00550637" w:rsidRDefault="00CD5545" w:rsidP="00F37C3C">
            <w:pPr>
              <w:spacing w:before="40" w:after="40"/>
              <w:ind w:firstLineChars="98" w:firstLine="196"/>
              <w:rPr>
                <w:rFonts w:cs="Arial"/>
                <w:color w:val="000000"/>
                <w:szCs w:val="20"/>
              </w:rPr>
            </w:pPr>
            <w:r w:rsidRPr="00550637">
              <w:rPr>
                <w:rFonts w:cs="Arial"/>
                <w:szCs w:val="20"/>
              </w:rPr>
              <w:t>S</w:t>
            </w:r>
            <w:r w:rsidR="00E15491" w:rsidRPr="00550637">
              <w:rPr>
                <w:rFonts w:cs="Arial"/>
                <w:szCs w:val="20"/>
              </w:rPr>
              <w:t>elf-propelled plant</w:t>
            </w:r>
          </w:p>
        </w:tc>
        <w:tc>
          <w:tcPr>
            <w:tcW w:w="688" w:type="dxa"/>
            <w:tcBorders>
              <w:top w:val="nil"/>
              <w:left w:val="nil"/>
              <w:bottom w:val="single" w:sz="4" w:space="0" w:color="FFFFFF"/>
              <w:right w:val="single" w:sz="4" w:space="0" w:color="FFFFFF"/>
            </w:tcBorders>
            <w:shd w:val="clear" w:color="auto" w:fill="E6E3E2"/>
            <w:noWrap/>
            <w:vAlign w:val="center"/>
          </w:tcPr>
          <w:p w14:paraId="70937817" w14:textId="7B355076" w:rsidR="00E15491" w:rsidRPr="00550637" w:rsidRDefault="00E15491" w:rsidP="00F37C3C">
            <w:pPr>
              <w:spacing w:before="40" w:after="40"/>
              <w:jc w:val="center"/>
              <w:rPr>
                <w:rFonts w:cs="Arial"/>
                <w:color w:val="000000"/>
                <w:szCs w:val="20"/>
              </w:rPr>
            </w:pPr>
            <w:r w:rsidRPr="00550637">
              <w:rPr>
                <w:rFonts w:cs="Arial"/>
                <w:szCs w:val="20"/>
              </w:rPr>
              <w:t>5</w:t>
            </w:r>
          </w:p>
        </w:tc>
        <w:tc>
          <w:tcPr>
            <w:tcW w:w="689" w:type="dxa"/>
            <w:tcBorders>
              <w:top w:val="nil"/>
              <w:left w:val="nil"/>
              <w:bottom w:val="single" w:sz="4" w:space="0" w:color="FFFFFF"/>
              <w:right w:val="single" w:sz="4" w:space="0" w:color="FFFFFF"/>
            </w:tcBorders>
            <w:shd w:val="clear" w:color="auto" w:fill="E6E3E2"/>
            <w:noWrap/>
            <w:vAlign w:val="center"/>
          </w:tcPr>
          <w:p w14:paraId="6472F666" w14:textId="4D6E1806" w:rsidR="00E15491" w:rsidRPr="00550637" w:rsidRDefault="00E15491" w:rsidP="00F37C3C">
            <w:pPr>
              <w:spacing w:before="40" w:after="40"/>
              <w:jc w:val="center"/>
              <w:rPr>
                <w:rFonts w:cs="Arial"/>
                <w:color w:val="000000"/>
                <w:szCs w:val="20"/>
              </w:rPr>
            </w:pPr>
            <w:r w:rsidRPr="00550637">
              <w:rPr>
                <w:rFonts w:cs="Arial"/>
                <w:szCs w:val="20"/>
              </w:rPr>
              <w:t>1</w:t>
            </w:r>
          </w:p>
        </w:tc>
        <w:tc>
          <w:tcPr>
            <w:tcW w:w="689" w:type="dxa"/>
            <w:tcBorders>
              <w:top w:val="nil"/>
              <w:left w:val="nil"/>
              <w:bottom w:val="single" w:sz="4" w:space="0" w:color="FFFFFF"/>
              <w:right w:val="single" w:sz="4" w:space="0" w:color="FFFFFF"/>
            </w:tcBorders>
            <w:shd w:val="clear" w:color="auto" w:fill="E6E3E2"/>
            <w:noWrap/>
            <w:vAlign w:val="center"/>
          </w:tcPr>
          <w:p w14:paraId="2963A490" w14:textId="778C68C4" w:rsidR="00E15491" w:rsidRPr="00550637" w:rsidRDefault="00E15491" w:rsidP="00F37C3C">
            <w:pPr>
              <w:spacing w:before="40" w:after="40"/>
              <w:jc w:val="center"/>
              <w:rPr>
                <w:rFonts w:cs="Arial"/>
                <w:color w:val="000000"/>
                <w:szCs w:val="20"/>
              </w:rPr>
            </w:pPr>
            <w:r w:rsidRPr="00550637">
              <w:rPr>
                <w:rFonts w:cs="Arial"/>
                <w:szCs w:val="20"/>
              </w:rPr>
              <w:t>3</w:t>
            </w:r>
          </w:p>
        </w:tc>
        <w:tc>
          <w:tcPr>
            <w:tcW w:w="689" w:type="dxa"/>
            <w:tcBorders>
              <w:top w:val="nil"/>
              <w:left w:val="nil"/>
              <w:bottom w:val="single" w:sz="4" w:space="0" w:color="FFFFFF"/>
              <w:right w:val="single" w:sz="4" w:space="0" w:color="FFFFFF"/>
            </w:tcBorders>
            <w:shd w:val="clear" w:color="auto" w:fill="E6E3E2"/>
            <w:noWrap/>
            <w:vAlign w:val="center"/>
          </w:tcPr>
          <w:p w14:paraId="6EACE54D" w14:textId="6089BF25" w:rsidR="00E15491" w:rsidRPr="00550637" w:rsidRDefault="00E15491" w:rsidP="00F37C3C">
            <w:pPr>
              <w:spacing w:before="40" w:after="40"/>
              <w:jc w:val="center"/>
              <w:rPr>
                <w:rFonts w:cs="Arial"/>
                <w:color w:val="000000"/>
                <w:szCs w:val="20"/>
              </w:rPr>
            </w:pPr>
            <w:r w:rsidRPr="00550637">
              <w:rPr>
                <w:rFonts w:cs="Arial"/>
                <w:szCs w:val="20"/>
              </w:rPr>
              <w:t>1</w:t>
            </w:r>
          </w:p>
        </w:tc>
        <w:tc>
          <w:tcPr>
            <w:tcW w:w="689" w:type="dxa"/>
            <w:tcBorders>
              <w:top w:val="nil"/>
              <w:left w:val="nil"/>
              <w:bottom w:val="single" w:sz="4" w:space="0" w:color="FFFFFF"/>
              <w:right w:val="single" w:sz="4" w:space="0" w:color="FFFFFF"/>
            </w:tcBorders>
            <w:shd w:val="clear" w:color="auto" w:fill="E6E3E2"/>
            <w:noWrap/>
            <w:vAlign w:val="center"/>
          </w:tcPr>
          <w:p w14:paraId="79E5B5A1" w14:textId="2F5DB0BF" w:rsidR="00E15491" w:rsidRPr="00550637" w:rsidRDefault="00E15491" w:rsidP="00F37C3C">
            <w:pPr>
              <w:spacing w:before="40" w:after="40"/>
              <w:jc w:val="center"/>
              <w:rPr>
                <w:rFonts w:cs="Arial"/>
                <w:color w:val="000000"/>
                <w:szCs w:val="20"/>
              </w:rPr>
            </w:pPr>
            <w:r w:rsidRPr="00550637">
              <w:rPr>
                <w:rFonts w:cs="Arial"/>
                <w:szCs w:val="20"/>
              </w:rPr>
              <w:t>2</w:t>
            </w:r>
          </w:p>
        </w:tc>
        <w:tc>
          <w:tcPr>
            <w:tcW w:w="828" w:type="dxa"/>
            <w:tcBorders>
              <w:top w:val="nil"/>
              <w:left w:val="nil"/>
              <w:bottom w:val="single" w:sz="4" w:space="0" w:color="FFFFFF"/>
              <w:right w:val="single" w:sz="4" w:space="0" w:color="FFFFFF"/>
            </w:tcBorders>
            <w:shd w:val="clear" w:color="auto" w:fill="CFC9C7"/>
            <w:noWrap/>
            <w:vAlign w:val="center"/>
          </w:tcPr>
          <w:p w14:paraId="7C75C8A9" w14:textId="4A0F2519" w:rsidR="00E15491" w:rsidRPr="00550637" w:rsidRDefault="00E15491" w:rsidP="00F37C3C">
            <w:pPr>
              <w:spacing w:before="40" w:after="40"/>
              <w:jc w:val="center"/>
              <w:rPr>
                <w:rFonts w:cs="Arial"/>
                <w:color w:val="000000"/>
                <w:szCs w:val="20"/>
              </w:rPr>
            </w:pPr>
            <w:r w:rsidRPr="00550637">
              <w:rPr>
                <w:rFonts w:cs="Arial"/>
                <w:szCs w:val="20"/>
              </w:rPr>
              <w:t>8%</w:t>
            </w:r>
          </w:p>
        </w:tc>
        <w:tc>
          <w:tcPr>
            <w:tcW w:w="932" w:type="dxa"/>
            <w:tcBorders>
              <w:top w:val="nil"/>
              <w:left w:val="nil"/>
              <w:bottom w:val="single" w:sz="4" w:space="0" w:color="FFFFFF"/>
              <w:right w:val="single" w:sz="4" w:space="0" w:color="FFFFFF"/>
            </w:tcBorders>
            <w:shd w:val="clear" w:color="auto" w:fill="CFC9C7"/>
            <w:noWrap/>
            <w:vAlign w:val="center"/>
          </w:tcPr>
          <w:p w14:paraId="4DA0003E" w14:textId="58217BB4" w:rsidR="00E15491" w:rsidRPr="00550637" w:rsidRDefault="00E15491" w:rsidP="00F37C3C">
            <w:pPr>
              <w:spacing w:before="40" w:after="40"/>
              <w:jc w:val="center"/>
              <w:rPr>
                <w:rFonts w:cs="Arial"/>
                <w:color w:val="000000"/>
                <w:szCs w:val="20"/>
              </w:rPr>
            </w:pPr>
            <w:r w:rsidRPr="00550637">
              <w:rPr>
                <w:rFonts w:cs="Arial"/>
                <w:szCs w:val="20"/>
              </w:rPr>
              <w:t>10%</w:t>
            </w:r>
          </w:p>
        </w:tc>
      </w:tr>
      <w:tr w:rsidR="00E15491" w:rsidRPr="00550637" w14:paraId="617D7C7C"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auto"/>
            <w:noWrap/>
            <w:vAlign w:val="center"/>
          </w:tcPr>
          <w:p w14:paraId="4E689218" w14:textId="13ACA3F1" w:rsidR="00E15491" w:rsidRPr="00550637" w:rsidRDefault="00E15491" w:rsidP="00F37C3C">
            <w:pPr>
              <w:spacing w:before="40" w:after="40"/>
              <w:ind w:firstLineChars="98" w:firstLine="196"/>
              <w:rPr>
                <w:rFonts w:cs="Arial"/>
                <w:color w:val="000000"/>
                <w:szCs w:val="20"/>
              </w:rPr>
            </w:pPr>
            <w:r w:rsidRPr="00550637">
              <w:rPr>
                <w:rFonts w:cs="Arial"/>
                <w:color w:val="000000"/>
                <w:szCs w:val="20"/>
              </w:rPr>
              <w:t>Other mobile plant &amp; transport</w:t>
            </w:r>
          </w:p>
        </w:tc>
        <w:tc>
          <w:tcPr>
            <w:tcW w:w="688" w:type="dxa"/>
            <w:tcBorders>
              <w:top w:val="nil"/>
              <w:left w:val="nil"/>
              <w:bottom w:val="single" w:sz="4" w:space="0" w:color="FFFFFF"/>
              <w:right w:val="single" w:sz="4" w:space="0" w:color="FFFFFF"/>
            </w:tcBorders>
            <w:shd w:val="clear" w:color="auto" w:fill="auto"/>
            <w:noWrap/>
            <w:vAlign w:val="center"/>
          </w:tcPr>
          <w:p w14:paraId="1CB9840E" w14:textId="3F455F9F" w:rsidR="00E15491" w:rsidRPr="00550637" w:rsidRDefault="00E15491" w:rsidP="00F37C3C">
            <w:pPr>
              <w:spacing w:before="40" w:after="40"/>
              <w:jc w:val="center"/>
              <w:rPr>
                <w:rFonts w:cs="Arial"/>
                <w:color w:val="000000"/>
                <w:szCs w:val="20"/>
              </w:rPr>
            </w:pPr>
            <w:r w:rsidRPr="00550637">
              <w:rPr>
                <w:rFonts w:cs="Arial"/>
                <w:color w:val="000000"/>
                <w:szCs w:val="20"/>
              </w:rPr>
              <w:t>1</w:t>
            </w:r>
          </w:p>
        </w:tc>
        <w:tc>
          <w:tcPr>
            <w:tcW w:w="689" w:type="dxa"/>
            <w:tcBorders>
              <w:top w:val="nil"/>
              <w:left w:val="nil"/>
              <w:bottom w:val="single" w:sz="4" w:space="0" w:color="FFFFFF"/>
              <w:right w:val="single" w:sz="4" w:space="0" w:color="FFFFFF"/>
            </w:tcBorders>
            <w:shd w:val="clear" w:color="auto" w:fill="auto"/>
            <w:noWrap/>
            <w:vAlign w:val="center"/>
          </w:tcPr>
          <w:p w14:paraId="140BBEB1" w14:textId="2BEDD614" w:rsidR="00E15491" w:rsidRPr="00550637" w:rsidRDefault="00E15491" w:rsidP="00F37C3C">
            <w:pPr>
              <w:spacing w:before="40" w:after="40"/>
              <w:jc w:val="center"/>
              <w:rPr>
                <w:rFonts w:cs="Arial"/>
                <w:color w:val="000000"/>
                <w:szCs w:val="20"/>
              </w:rPr>
            </w:pPr>
            <w:r w:rsidRPr="00550637">
              <w:rPr>
                <w:rFonts w:cs="Arial"/>
                <w:color w:val="000000"/>
                <w:szCs w:val="20"/>
              </w:rPr>
              <w:t>2</w:t>
            </w:r>
          </w:p>
        </w:tc>
        <w:tc>
          <w:tcPr>
            <w:tcW w:w="689" w:type="dxa"/>
            <w:tcBorders>
              <w:top w:val="nil"/>
              <w:left w:val="nil"/>
              <w:bottom w:val="single" w:sz="4" w:space="0" w:color="FFFFFF"/>
              <w:right w:val="single" w:sz="4" w:space="0" w:color="FFFFFF"/>
            </w:tcBorders>
            <w:shd w:val="clear" w:color="auto" w:fill="auto"/>
            <w:noWrap/>
            <w:vAlign w:val="center"/>
          </w:tcPr>
          <w:p w14:paraId="219F4938" w14:textId="087BDBB8" w:rsidR="00E15491" w:rsidRPr="00550637" w:rsidRDefault="00E15491" w:rsidP="00F37C3C">
            <w:pPr>
              <w:spacing w:before="40" w:after="40"/>
              <w:jc w:val="center"/>
              <w:rPr>
                <w:rFonts w:cs="Arial"/>
                <w:color w:val="000000"/>
                <w:szCs w:val="20"/>
              </w:rPr>
            </w:pPr>
            <w:r w:rsidRPr="00550637">
              <w:rPr>
                <w:rFonts w:cs="Arial"/>
                <w:color w:val="000000"/>
                <w:szCs w:val="20"/>
              </w:rPr>
              <w:t>3</w:t>
            </w:r>
          </w:p>
        </w:tc>
        <w:tc>
          <w:tcPr>
            <w:tcW w:w="689" w:type="dxa"/>
            <w:tcBorders>
              <w:top w:val="nil"/>
              <w:left w:val="nil"/>
              <w:bottom w:val="single" w:sz="4" w:space="0" w:color="FFFFFF"/>
              <w:right w:val="single" w:sz="4" w:space="0" w:color="FFFFFF"/>
            </w:tcBorders>
            <w:shd w:val="clear" w:color="auto" w:fill="auto"/>
            <w:noWrap/>
            <w:vAlign w:val="center"/>
          </w:tcPr>
          <w:p w14:paraId="76C8B6AB" w14:textId="233493ED" w:rsidR="00E15491" w:rsidRPr="00550637" w:rsidRDefault="005961FA" w:rsidP="00F37C3C">
            <w:pPr>
              <w:spacing w:before="40" w:after="40"/>
              <w:jc w:val="center"/>
              <w:rPr>
                <w:rFonts w:cs="Arial"/>
                <w:color w:val="000000"/>
                <w:szCs w:val="20"/>
              </w:rPr>
            </w:pPr>
            <w:r>
              <w:rPr>
                <w:rFonts w:cs="Arial"/>
                <w:color w:val="000000"/>
                <w:szCs w:val="20"/>
              </w:rPr>
              <w:t>0</w:t>
            </w:r>
          </w:p>
        </w:tc>
        <w:tc>
          <w:tcPr>
            <w:tcW w:w="689" w:type="dxa"/>
            <w:tcBorders>
              <w:top w:val="nil"/>
              <w:left w:val="nil"/>
              <w:bottom w:val="single" w:sz="4" w:space="0" w:color="FFFFFF"/>
              <w:right w:val="single" w:sz="4" w:space="0" w:color="FFFFFF"/>
            </w:tcBorders>
            <w:shd w:val="clear" w:color="auto" w:fill="auto"/>
            <w:noWrap/>
            <w:vAlign w:val="center"/>
          </w:tcPr>
          <w:p w14:paraId="0D14A959" w14:textId="1DEF247E" w:rsidR="00E15491" w:rsidRPr="00550637" w:rsidRDefault="00E15491" w:rsidP="00F37C3C">
            <w:pPr>
              <w:spacing w:before="40" w:after="40"/>
              <w:jc w:val="center"/>
              <w:rPr>
                <w:rFonts w:cs="Arial"/>
                <w:color w:val="000000"/>
                <w:szCs w:val="20"/>
              </w:rPr>
            </w:pPr>
            <w:r w:rsidRPr="00550637">
              <w:rPr>
                <w:rFonts w:cs="Arial"/>
                <w:color w:val="000000"/>
                <w:szCs w:val="20"/>
              </w:rPr>
              <w:t>1</w:t>
            </w:r>
          </w:p>
        </w:tc>
        <w:tc>
          <w:tcPr>
            <w:tcW w:w="828" w:type="dxa"/>
            <w:tcBorders>
              <w:top w:val="nil"/>
              <w:left w:val="nil"/>
              <w:bottom w:val="single" w:sz="4" w:space="0" w:color="FFFFFF"/>
              <w:right w:val="single" w:sz="4" w:space="0" w:color="FFFFFF"/>
            </w:tcBorders>
            <w:shd w:val="clear" w:color="auto" w:fill="E6E3E2"/>
            <w:noWrap/>
            <w:vAlign w:val="center"/>
          </w:tcPr>
          <w:p w14:paraId="6CB16C1C" w14:textId="11E7B833" w:rsidR="00E15491" w:rsidRPr="00550637" w:rsidRDefault="00E15491" w:rsidP="00F37C3C">
            <w:pPr>
              <w:spacing w:before="40" w:after="40"/>
              <w:jc w:val="center"/>
              <w:rPr>
                <w:rFonts w:cs="Arial"/>
                <w:color w:val="000000"/>
                <w:szCs w:val="20"/>
              </w:rPr>
            </w:pPr>
            <w:r w:rsidRPr="00550637">
              <w:rPr>
                <w:rFonts w:cs="Arial"/>
                <w:color w:val="000000"/>
                <w:szCs w:val="20"/>
              </w:rPr>
              <w:t>4%</w:t>
            </w:r>
          </w:p>
        </w:tc>
        <w:tc>
          <w:tcPr>
            <w:tcW w:w="932" w:type="dxa"/>
            <w:tcBorders>
              <w:top w:val="nil"/>
              <w:left w:val="nil"/>
              <w:bottom w:val="single" w:sz="4" w:space="0" w:color="FFFFFF"/>
              <w:right w:val="single" w:sz="4" w:space="0" w:color="FFFFFF"/>
            </w:tcBorders>
            <w:shd w:val="clear" w:color="auto" w:fill="E6E3E2"/>
            <w:noWrap/>
            <w:vAlign w:val="center"/>
          </w:tcPr>
          <w:p w14:paraId="6D8D5186" w14:textId="5FF7EBA8" w:rsidR="00E15491" w:rsidRPr="00550637" w:rsidRDefault="00E15491" w:rsidP="00F37C3C">
            <w:pPr>
              <w:spacing w:before="40" w:after="40"/>
              <w:jc w:val="center"/>
              <w:rPr>
                <w:rFonts w:cs="Arial"/>
                <w:color w:val="000000"/>
                <w:szCs w:val="20"/>
              </w:rPr>
            </w:pPr>
            <w:r w:rsidRPr="00550637">
              <w:rPr>
                <w:rFonts w:cs="Arial"/>
                <w:color w:val="000000"/>
                <w:szCs w:val="20"/>
              </w:rPr>
              <w:t>6%</w:t>
            </w:r>
          </w:p>
        </w:tc>
      </w:tr>
      <w:tr w:rsidR="00E15491" w:rsidRPr="00550637" w14:paraId="20465399"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261D9629" w14:textId="54033968" w:rsidR="00E15491" w:rsidRPr="00550637" w:rsidRDefault="00E15491" w:rsidP="00F37C3C">
            <w:pPr>
              <w:spacing w:before="40" w:after="40"/>
              <w:rPr>
                <w:rFonts w:cs="Arial"/>
                <w:b/>
                <w:bCs/>
                <w:color w:val="000000"/>
                <w:szCs w:val="20"/>
              </w:rPr>
            </w:pPr>
            <w:r w:rsidRPr="00550637">
              <w:rPr>
                <w:rFonts w:cs="Arial"/>
                <w:b/>
                <w:bCs/>
                <w:color w:val="000000"/>
                <w:szCs w:val="20"/>
              </w:rPr>
              <w:t>Machinery &amp; (mainly) fixed plant</w:t>
            </w:r>
          </w:p>
        </w:tc>
        <w:tc>
          <w:tcPr>
            <w:tcW w:w="688" w:type="dxa"/>
            <w:tcBorders>
              <w:top w:val="nil"/>
              <w:left w:val="nil"/>
              <w:bottom w:val="single" w:sz="4" w:space="0" w:color="FFFFFF"/>
              <w:right w:val="single" w:sz="4" w:space="0" w:color="FFFFFF"/>
            </w:tcBorders>
            <w:shd w:val="clear" w:color="auto" w:fill="CFC9C7"/>
            <w:noWrap/>
            <w:vAlign w:val="center"/>
          </w:tcPr>
          <w:p w14:paraId="58167910" w14:textId="0B8719D3" w:rsidR="00E15491" w:rsidRPr="00550637" w:rsidRDefault="00E15491" w:rsidP="00F37C3C">
            <w:pPr>
              <w:spacing w:before="40" w:after="40"/>
              <w:jc w:val="center"/>
              <w:rPr>
                <w:rFonts w:cs="Arial"/>
                <w:b/>
                <w:bCs/>
                <w:color w:val="000000"/>
                <w:szCs w:val="20"/>
              </w:rPr>
            </w:pPr>
            <w:r w:rsidRPr="00550637">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712F304E" w14:textId="01A83A1A" w:rsidR="00E15491" w:rsidRPr="00550637" w:rsidRDefault="00E15491" w:rsidP="00F37C3C">
            <w:pPr>
              <w:spacing w:before="40" w:after="40"/>
              <w:jc w:val="center"/>
              <w:rPr>
                <w:rFonts w:cs="Arial"/>
                <w:b/>
                <w:bCs/>
                <w:color w:val="000000"/>
                <w:szCs w:val="20"/>
              </w:rPr>
            </w:pPr>
            <w:r w:rsidRPr="00550637">
              <w:rPr>
                <w:rFonts w:cs="Arial"/>
                <w:b/>
                <w:bCs/>
                <w:color w:val="000000"/>
                <w:szCs w:val="20"/>
              </w:rPr>
              <w:t>4</w:t>
            </w:r>
          </w:p>
        </w:tc>
        <w:tc>
          <w:tcPr>
            <w:tcW w:w="689" w:type="dxa"/>
            <w:tcBorders>
              <w:top w:val="nil"/>
              <w:left w:val="nil"/>
              <w:bottom w:val="single" w:sz="4" w:space="0" w:color="FFFFFF"/>
              <w:right w:val="single" w:sz="4" w:space="0" w:color="FFFFFF"/>
            </w:tcBorders>
            <w:shd w:val="clear" w:color="auto" w:fill="CFC9C7"/>
            <w:noWrap/>
            <w:vAlign w:val="center"/>
          </w:tcPr>
          <w:p w14:paraId="3A5D03D7" w14:textId="2C27D77D" w:rsidR="00E15491" w:rsidRPr="00550637" w:rsidRDefault="00E15491" w:rsidP="00F37C3C">
            <w:pPr>
              <w:spacing w:before="40" w:after="40"/>
              <w:jc w:val="center"/>
              <w:rPr>
                <w:rFonts w:cs="Arial"/>
                <w:b/>
                <w:bCs/>
                <w:color w:val="000000"/>
                <w:szCs w:val="20"/>
              </w:rPr>
            </w:pPr>
            <w:r w:rsidRPr="00550637">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1D693157" w14:textId="1FE074D5" w:rsidR="00E15491" w:rsidRPr="00550637" w:rsidRDefault="00E15491" w:rsidP="00F37C3C">
            <w:pPr>
              <w:spacing w:before="40" w:after="40"/>
              <w:jc w:val="center"/>
              <w:rPr>
                <w:rFonts w:cs="Arial"/>
                <w:b/>
                <w:bCs/>
                <w:color w:val="000000"/>
                <w:szCs w:val="20"/>
              </w:rPr>
            </w:pPr>
            <w:r w:rsidRPr="00550637">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67968F19" w14:textId="62785002" w:rsidR="00E15491" w:rsidRPr="00550637" w:rsidRDefault="00E15491" w:rsidP="00F37C3C">
            <w:pPr>
              <w:spacing w:before="40" w:after="40"/>
              <w:jc w:val="center"/>
              <w:rPr>
                <w:rFonts w:cs="Arial"/>
                <w:b/>
                <w:bCs/>
                <w:color w:val="000000"/>
                <w:szCs w:val="20"/>
              </w:rPr>
            </w:pPr>
            <w:r w:rsidRPr="00550637">
              <w:rPr>
                <w:rFonts w:cs="Arial"/>
                <w:b/>
                <w:bCs/>
                <w:color w:val="000000"/>
                <w:szCs w:val="20"/>
              </w:rPr>
              <w:t>2</w:t>
            </w:r>
          </w:p>
        </w:tc>
        <w:tc>
          <w:tcPr>
            <w:tcW w:w="828" w:type="dxa"/>
            <w:tcBorders>
              <w:top w:val="nil"/>
              <w:left w:val="nil"/>
              <w:bottom w:val="single" w:sz="4" w:space="0" w:color="FFFFFF"/>
              <w:right w:val="single" w:sz="4" w:space="0" w:color="FFFFFF"/>
            </w:tcBorders>
            <w:shd w:val="clear" w:color="auto" w:fill="B8AFAC"/>
            <w:noWrap/>
            <w:vAlign w:val="center"/>
          </w:tcPr>
          <w:p w14:paraId="15FCB0A4" w14:textId="3AAA7105" w:rsidR="00E15491" w:rsidRPr="00550637" w:rsidRDefault="00E15491" w:rsidP="00F37C3C">
            <w:pPr>
              <w:spacing w:before="40" w:after="40"/>
              <w:jc w:val="center"/>
              <w:rPr>
                <w:rFonts w:cs="Arial"/>
                <w:b/>
                <w:bCs/>
                <w:color w:val="000000"/>
                <w:szCs w:val="20"/>
              </w:rPr>
            </w:pPr>
            <w:r w:rsidRPr="00550637">
              <w:rPr>
                <w:rFonts w:cs="Arial"/>
                <w:b/>
                <w:bCs/>
                <w:color w:val="000000"/>
                <w:szCs w:val="20"/>
              </w:rPr>
              <w:t>8%</w:t>
            </w:r>
          </w:p>
        </w:tc>
        <w:tc>
          <w:tcPr>
            <w:tcW w:w="932" w:type="dxa"/>
            <w:tcBorders>
              <w:top w:val="nil"/>
              <w:left w:val="nil"/>
              <w:bottom w:val="single" w:sz="4" w:space="0" w:color="FFFFFF"/>
              <w:right w:val="single" w:sz="4" w:space="0" w:color="FFFFFF"/>
            </w:tcBorders>
            <w:shd w:val="clear" w:color="auto" w:fill="B8AFAC"/>
            <w:noWrap/>
            <w:vAlign w:val="center"/>
          </w:tcPr>
          <w:p w14:paraId="1A112F0A" w14:textId="27FB0D7B" w:rsidR="00E15491" w:rsidRPr="00550637" w:rsidRDefault="00E15491" w:rsidP="00F37C3C">
            <w:pPr>
              <w:spacing w:before="40" w:after="40"/>
              <w:jc w:val="center"/>
              <w:rPr>
                <w:rFonts w:cs="Arial"/>
                <w:b/>
                <w:bCs/>
                <w:color w:val="000000"/>
                <w:szCs w:val="20"/>
              </w:rPr>
            </w:pPr>
            <w:r w:rsidRPr="00550637">
              <w:rPr>
                <w:rFonts w:cs="Arial"/>
                <w:b/>
                <w:bCs/>
                <w:color w:val="000000"/>
                <w:szCs w:val="20"/>
              </w:rPr>
              <w:t>10%</w:t>
            </w:r>
          </w:p>
        </w:tc>
      </w:tr>
      <w:tr w:rsidR="00E15491" w:rsidRPr="00550637" w14:paraId="34CEF5ED"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4501DA91" w14:textId="07C7DBAB" w:rsidR="00E15491" w:rsidRPr="00550637" w:rsidRDefault="00E15491" w:rsidP="00F37C3C">
            <w:pPr>
              <w:spacing w:before="40" w:after="40"/>
              <w:rPr>
                <w:rFonts w:cs="Arial"/>
                <w:b/>
                <w:bCs/>
                <w:color w:val="000000"/>
                <w:szCs w:val="20"/>
              </w:rPr>
            </w:pPr>
            <w:r w:rsidRPr="00550637">
              <w:rPr>
                <w:rFonts w:cs="Arial"/>
                <w:b/>
                <w:bCs/>
                <w:color w:val="000000"/>
                <w:szCs w:val="20"/>
              </w:rPr>
              <w:t>Powered equipment, tools &amp; appliances</w:t>
            </w:r>
          </w:p>
        </w:tc>
        <w:tc>
          <w:tcPr>
            <w:tcW w:w="688" w:type="dxa"/>
            <w:tcBorders>
              <w:top w:val="nil"/>
              <w:left w:val="nil"/>
              <w:bottom w:val="single" w:sz="4" w:space="0" w:color="FFFFFF"/>
              <w:right w:val="single" w:sz="4" w:space="0" w:color="FFFFFF"/>
            </w:tcBorders>
            <w:shd w:val="clear" w:color="auto" w:fill="CFC9C7"/>
            <w:noWrap/>
            <w:vAlign w:val="center"/>
          </w:tcPr>
          <w:p w14:paraId="732AB92D" w14:textId="370A0D19" w:rsidR="00E15491" w:rsidRPr="00550637" w:rsidRDefault="00E15491" w:rsidP="00F37C3C">
            <w:pPr>
              <w:spacing w:before="40" w:after="40"/>
              <w:jc w:val="center"/>
              <w:rPr>
                <w:rFonts w:cs="Arial"/>
                <w:b/>
                <w:bCs/>
                <w:color w:val="000000"/>
                <w:szCs w:val="20"/>
              </w:rPr>
            </w:pPr>
            <w:r w:rsidRPr="00550637">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490EDEA5" w14:textId="3BA3A3A6" w:rsidR="00E15491" w:rsidRPr="00550637" w:rsidRDefault="00E15491" w:rsidP="00F37C3C">
            <w:pPr>
              <w:spacing w:before="40" w:after="40"/>
              <w:jc w:val="center"/>
              <w:rPr>
                <w:rFonts w:cs="Arial"/>
                <w:b/>
                <w:bCs/>
                <w:color w:val="000000"/>
                <w:szCs w:val="20"/>
              </w:rPr>
            </w:pPr>
            <w:r w:rsidRPr="00550637">
              <w:rPr>
                <w:rFonts w:cs="Arial"/>
                <w:b/>
                <w:bCs/>
                <w:color w:val="000000"/>
                <w:szCs w:val="20"/>
              </w:rPr>
              <w:t>3</w:t>
            </w:r>
          </w:p>
        </w:tc>
        <w:tc>
          <w:tcPr>
            <w:tcW w:w="689" w:type="dxa"/>
            <w:tcBorders>
              <w:top w:val="nil"/>
              <w:left w:val="nil"/>
              <w:bottom w:val="single" w:sz="4" w:space="0" w:color="FFFFFF"/>
              <w:right w:val="single" w:sz="4" w:space="0" w:color="FFFFFF"/>
            </w:tcBorders>
            <w:shd w:val="clear" w:color="auto" w:fill="CFC9C7"/>
            <w:noWrap/>
            <w:vAlign w:val="center"/>
          </w:tcPr>
          <w:p w14:paraId="5A803DFA" w14:textId="513AA9DB"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04D67817" w14:textId="6D9B79BA" w:rsidR="00E15491" w:rsidRPr="00550637" w:rsidRDefault="00E15491" w:rsidP="00F37C3C">
            <w:pPr>
              <w:spacing w:before="40" w:after="40"/>
              <w:jc w:val="center"/>
              <w:rPr>
                <w:rFonts w:cs="Arial"/>
                <w:b/>
                <w:bCs/>
                <w:color w:val="000000"/>
                <w:szCs w:val="20"/>
              </w:rPr>
            </w:pPr>
            <w:r w:rsidRPr="00550637">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32C9BCC9" w14:textId="5BE89412"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005C27DE" w14:textId="4B917B9D"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6A720FA4" w14:textId="2DCEFA51" w:rsidR="00E15491" w:rsidRPr="00550637" w:rsidRDefault="00E15491" w:rsidP="00F37C3C">
            <w:pPr>
              <w:spacing w:before="40" w:after="40"/>
              <w:jc w:val="center"/>
              <w:rPr>
                <w:rFonts w:cs="Arial"/>
                <w:b/>
                <w:bCs/>
                <w:color w:val="000000"/>
                <w:szCs w:val="20"/>
              </w:rPr>
            </w:pPr>
            <w:r w:rsidRPr="00550637">
              <w:rPr>
                <w:rFonts w:cs="Arial"/>
                <w:b/>
                <w:bCs/>
                <w:color w:val="000000"/>
                <w:szCs w:val="20"/>
              </w:rPr>
              <w:t>7%</w:t>
            </w:r>
          </w:p>
        </w:tc>
      </w:tr>
      <w:tr w:rsidR="00E15491" w:rsidRPr="00550637" w14:paraId="5FF342D3"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02BD43D1" w14:textId="749C5792" w:rsidR="00E15491" w:rsidRPr="00550637" w:rsidRDefault="00E15491" w:rsidP="00F37C3C">
            <w:pPr>
              <w:spacing w:before="40" w:after="40"/>
              <w:rPr>
                <w:rFonts w:cs="Arial"/>
                <w:b/>
                <w:bCs/>
                <w:color w:val="000000"/>
                <w:szCs w:val="20"/>
              </w:rPr>
            </w:pPr>
            <w:r w:rsidRPr="00550637">
              <w:rPr>
                <w:rFonts w:cs="Arial"/>
                <w:b/>
                <w:bCs/>
                <w:color w:val="000000"/>
                <w:szCs w:val="20"/>
              </w:rPr>
              <w:t>Materials &amp; substances</w:t>
            </w:r>
          </w:p>
        </w:tc>
        <w:tc>
          <w:tcPr>
            <w:tcW w:w="688" w:type="dxa"/>
            <w:tcBorders>
              <w:top w:val="nil"/>
              <w:left w:val="nil"/>
              <w:bottom w:val="single" w:sz="4" w:space="0" w:color="FFFFFF"/>
              <w:right w:val="single" w:sz="4" w:space="0" w:color="FFFFFF"/>
            </w:tcBorders>
            <w:shd w:val="clear" w:color="auto" w:fill="CFC9C7"/>
            <w:noWrap/>
            <w:vAlign w:val="center"/>
          </w:tcPr>
          <w:p w14:paraId="31DF5DAD" w14:textId="0714F46E"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61198AE4" w14:textId="5ED30FA4" w:rsidR="00E15491" w:rsidRPr="00550637" w:rsidRDefault="00E15491" w:rsidP="00F37C3C">
            <w:pPr>
              <w:spacing w:before="40" w:after="40"/>
              <w:jc w:val="center"/>
              <w:rPr>
                <w:rFonts w:cs="Arial"/>
                <w:b/>
                <w:bCs/>
                <w:color w:val="000000"/>
                <w:szCs w:val="20"/>
              </w:rPr>
            </w:pPr>
            <w:r w:rsidRPr="00550637">
              <w:rPr>
                <w:rFonts w:cs="Arial"/>
                <w:b/>
                <w:bCs/>
                <w:color w:val="000000"/>
                <w:szCs w:val="20"/>
              </w:rPr>
              <w:t>3</w:t>
            </w:r>
          </w:p>
        </w:tc>
        <w:tc>
          <w:tcPr>
            <w:tcW w:w="689" w:type="dxa"/>
            <w:tcBorders>
              <w:top w:val="nil"/>
              <w:left w:val="nil"/>
              <w:bottom w:val="single" w:sz="4" w:space="0" w:color="FFFFFF"/>
              <w:right w:val="single" w:sz="4" w:space="0" w:color="FFFFFF"/>
            </w:tcBorders>
            <w:shd w:val="clear" w:color="auto" w:fill="CFC9C7"/>
            <w:noWrap/>
            <w:vAlign w:val="center"/>
          </w:tcPr>
          <w:p w14:paraId="2BF243E4" w14:textId="7E3CC890" w:rsidR="00E15491" w:rsidRPr="00550637" w:rsidRDefault="00E15491" w:rsidP="00F37C3C">
            <w:pPr>
              <w:spacing w:before="40" w:after="40"/>
              <w:jc w:val="center"/>
              <w:rPr>
                <w:rFonts w:cs="Arial"/>
                <w:b/>
                <w:bCs/>
                <w:color w:val="000000"/>
                <w:szCs w:val="20"/>
              </w:rPr>
            </w:pPr>
            <w:r w:rsidRPr="00550637">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08234D5C" w14:textId="0CD825B2"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4D5B797E" w14:textId="12FA049F"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4950C405" w14:textId="35B0B1E8"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3A7CC736" w14:textId="23C1B9EA" w:rsidR="00E15491" w:rsidRPr="00550637" w:rsidRDefault="00E15491" w:rsidP="00F37C3C">
            <w:pPr>
              <w:spacing w:before="40" w:after="40"/>
              <w:jc w:val="center"/>
              <w:rPr>
                <w:rFonts w:cs="Arial"/>
                <w:b/>
                <w:bCs/>
                <w:color w:val="000000"/>
                <w:szCs w:val="20"/>
              </w:rPr>
            </w:pPr>
            <w:r w:rsidRPr="00550637">
              <w:rPr>
                <w:rFonts w:cs="Arial"/>
                <w:b/>
                <w:bCs/>
                <w:color w:val="000000"/>
                <w:szCs w:val="20"/>
              </w:rPr>
              <w:t>5%</w:t>
            </w:r>
          </w:p>
        </w:tc>
      </w:tr>
      <w:tr w:rsidR="00E15491" w:rsidRPr="00550637" w14:paraId="598A3637"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12577B30" w14:textId="329717D7" w:rsidR="00E15491" w:rsidRPr="00550637" w:rsidRDefault="00E15491" w:rsidP="00F37C3C">
            <w:pPr>
              <w:spacing w:before="40" w:after="40"/>
              <w:rPr>
                <w:rFonts w:cs="Arial"/>
                <w:b/>
                <w:bCs/>
                <w:color w:val="000000"/>
                <w:szCs w:val="20"/>
              </w:rPr>
            </w:pPr>
            <w:r w:rsidRPr="00550637">
              <w:rPr>
                <w:rFonts w:cs="Arial"/>
                <w:b/>
                <w:bCs/>
                <w:color w:val="000000"/>
                <w:szCs w:val="20"/>
              </w:rPr>
              <w:t>Environmental agencies</w:t>
            </w:r>
          </w:p>
        </w:tc>
        <w:tc>
          <w:tcPr>
            <w:tcW w:w="688" w:type="dxa"/>
            <w:tcBorders>
              <w:top w:val="nil"/>
              <w:left w:val="nil"/>
              <w:bottom w:val="single" w:sz="4" w:space="0" w:color="FFFFFF"/>
              <w:right w:val="single" w:sz="4" w:space="0" w:color="FFFFFF"/>
            </w:tcBorders>
            <w:shd w:val="clear" w:color="auto" w:fill="CFC9C7"/>
            <w:noWrap/>
            <w:vAlign w:val="center"/>
          </w:tcPr>
          <w:p w14:paraId="411D8E72" w14:textId="767DE561"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25EE731F" w14:textId="225ED3FF"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47C33F95" w14:textId="21F4E577"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286B105F" w14:textId="5440BC8F"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2E5FCCCD" w14:textId="44B9C7AE" w:rsidR="00E15491" w:rsidRPr="00550637" w:rsidRDefault="00E15491" w:rsidP="00F37C3C">
            <w:pPr>
              <w:spacing w:before="40" w:after="40"/>
              <w:jc w:val="center"/>
              <w:rPr>
                <w:rFonts w:cs="Arial"/>
                <w:b/>
                <w:bCs/>
                <w:color w:val="000000"/>
                <w:szCs w:val="20"/>
              </w:rPr>
            </w:pPr>
            <w:r w:rsidRPr="00550637">
              <w:rPr>
                <w:rFonts w:cs="Arial"/>
                <w:b/>
                <w:bCs/>
                <w:color w:val="000000"/>
                <w:szCs w:val="20"/>
              </w:rPr>
              <w:t>3</w:t>
            </w:r>
          </w:p>
        </w:tc>
        <w:tc>
          <w:tcPr>
            <w:tcW w:w="828" w:type="dxa"/>
            <w:tcBorders>
              <w:top w:val="nil"/>
              <w:left w:val="nil"/>
              <w:bottom w:val="single" w:sz="4" w:space="0" w:color="FFFFFF"/>
              <w:right w:val="single" w:sz="4" w:space="0" w:color="FFFFFF"/>
            </w:tcBorders>
            <w:shd w:val="clear" w:color="auto" w:fill="B8AFAC"/>
            <w:noWrap/>
            <w:vAlign w:val="center"/>
          </w:tcPr>
          <w:p w14:paraId="2C40A878" w14:textId="587C219F" w:rsidR="00E15491" w:rsidRPr="00550637" w:rsidRDefault="00E15491" w:rsidP="00F37C3C">
            <w:pPr>
              <w:spacing w:before="40" w:after="40"/>
              <w:jc w:val="center"/>
              <w:rPr>
                <w:rFonts w:cs="Arial"/>
                <w:b/>
                <w:bCs/>
                <w:color w:val="000000"/>
                <w:szCs w:val="20"/>
              </w:rPr>
            </w:pPr>
            <w:r w:rsidRPr="00550637">
              <w:rPr>
                <w:rFonts w:cs="Arial"/>
                <w:b/>
                <w:bCs/>
                <w:color w:val="000000"/>
                <w:szCs w:val="20"/>
              </w:rPr>
              <w:t>12%</w:t>
            </w:r>
          </w:p>
        </w:tc>
        <w:tc>
          <w:tcPr>
            <w:tcW w:w="932" w:type="dxa"/>
            <w:tcBorders>
              <w:top w:val="nil"/>
              <w:left w:val="nil"/>
              <w:bottom w:val="single" w:sz="4" w:space="0" w:color="FFFFFF"/>
              <w:right w:val="single" w:sz="4" w:space="0" w:color="FFFFFF"/>
            </w:tcBorders>
            <w:shd w:val="clear" w:color="auto" w:fill="B8AFAC"/>
            <w:noWrap/>
            <w:vAlign w:val="center"/>
          </w:tcPr>
          <w:p w14:paraId="478BCED2" w14:textId="2A4A55D4" w:rsidR="00E15491" w:rsidRPr="00550637" w:rsidRDefault="00E15491" w:rsidP="00F37C3C">
            <w:pPr>
              <w:spacing w:before="40" w:after="40"/>
              <w:jc w:val="center"/>
              <w:rPr>
                <w:rFonts w:cs="Arial"/>
                <w:b/>
                <w:bCs/>
                <w:color w:val="000000"/>
                <w:szCs w:val="20"/>
              </w:rPr>
            </w:pPr>
            <w:r w:rsidRPr="00550637">
              <w:rPr>
                <w:rFonts w:cs="Arial"/>
                <w:b/>
                <w:bCs/>
                <w:color w:val="000000"/>
                <w:szCs w:val="20"/>
              </w:rPr>
              <w:t>4%</w:t>
            </w:r>
          </w:p>
        </w:tc>
      </w:tr>
      <w:tr w:rsidR="00E15491" w:rsidRPr="00550637" w14:paraId="6EFCAE2A"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264EB359" w14:textId="17D57EAD" w:rsidR="00E15491" w:rsidRPr="00550637" w:rsidRDefault="00E15491" w:rsidP="00F37C3C">
            <w:pPr>
              <w:spacing w:before="40" w:after="40"/>
              <w:rPr>
                <w:rFonts w:cs="Arial"/>
                <w:b/>
                <w:bCs/>
                <w:color w:val="000000"/>
                <w:szCs w:val="20"/>
              </w:rPr>
            </w:pPr>
            <w:r w:rsidRPr="00550637">
              <w:rPr>
                <w:rFonts w:cs="Arial"/>
                <w:b/>
                <w:bCs/>
                <w:color w:val="000000"/>
                <w:szCs w:val="20"/>
              </w:rPr>
              <w:t>Non-powered handtools, appliances &amp; equipment</w:t>
            </w:r>
          </w:p>
        </w:tc>
        <w:tc>
          <w:tcPr>
            <w:tcW w:w="688" w:type="dxa"/>
            <w:tcBorders>
              <w:top w:val="nil"/>
              <w:left w:val="nil"/>
              <w:bottom w:val="single" w:sz="4" w:space="0" w:color="FFFFFF"/>
              <w:right w:val="single" w:sz="4" w:space="0" w:color="FFFFFF"/>
            </w:tcBorders>
            <w:shd w:val="clear" w:color="auto" w:fill="CFC9C7"/>
            <w:noWrap/>
            <w:vAlign w:val="center"/>
          </w:tcPr>
          <w:p w14:paraId="34432F3B" w14:textId="645F97ED"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1077B25E" w14:textId="393D8F75" w:rsidR="00E15491" w:rsidRPr="00550637" w:rsidRDefault="00E15491" w:rsidP="00F37C3C">
            <w:pPr>
              <w:spacing w:before="40" w:after="40"/>
              <w:jc w:val="center"/>
              <w:rPr>
                <w:rFonts w:cs="Arial"/>
                <w:b/>
                <w:bCs/>
                <w:color w:val="000000"/>
                <w:szCs w:val="20"/>
              </w:rPr>
            </w:pPr>
            <w:r w:rsidRPr="00550637">
              <w:rPr>
                <w:rFonts w:cs="Arial"/>
                <w:b/>
                <w:bCs/>
                <w:color w:val="000000"/>
                <w:szCs w:val="20"/>
              </w:rPr>
              <w:t>3</w:t>
            </w:r>
          </w:p>
        </w:tc>
        <w:tc>
          <w:tcPr>
            <w:tcW w:w="689" w:type="dxa"/>
            <w:tcBorders>
              <w:top w:val="nil"/>
              <w:left w:val="nil"/>
              <w:bottom w:val="single" w:sz="4" w:space="0" w:color="FFFFFF"/>
              <w:right w:val="single" w:sz="4" w:space="0" w:color="FFFFFF"/>
            </w:tcBorders>
            <w:shd w:val="clear" w:color="auto" w:fill="CFC9C7"/>
            <w:noWrap/>
            <w:vAlign w:val="center"/>
          </w:tcPr>
          <w:p w14:paraId="5B028202" w14:textId="0B67305A"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0A4279F8" w14:textId="7F8FAE87"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334DE082" w14:textId="6460E364"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c>
          <w:tcPr>
            <w:tcW w:w="828" w:type="dxa"/>
            <w:tcBorders>
              <w:top w:val="nil"/>
              <w:left w:val="nil"/>
              <w:bottom w:val="single" w:sz="4" w:space="0" w:color="FFFFFF"/>
              <w:right w:val="single" w:sz="4" w:space="0" w:color="FFFFFF"/>
            </w:tcBorders>
            <w:shd w:val="clear" w:color="auto" w:fill="B8AFAC"/>
            <w:noWrap/>
            <w:vAlign w:val="center"/>
          </w:tcPr>
          <w:p w14:paraId="4DAAA4A8" w14:textId="4AA8BBC6" w:rsidR="00E15491" w:rsidRPr="00550637" w:rsidRDefault="00E15491" w:rsidP="00F37C3C">
            <w:pPr>
              <w:spacing w:before="40" w:after="40"/>
              <w:jc w:val="center"/>
              <w:rPr>
                <w:rFonts w:cs="Arial"/>
                <w:b/>
                <w:bCs/>
                <w:color w:val="000000"/>
                <w:szCs w:val="20"/>
              </w:rPr>
            </w:pPr>
            <w:r w:rsidRPr="00550637">
              <w:rPr>
                <w:rFonts w:cs="Arial"/>
                <w:b/>
                <w:bCs/>
                <w:color w:val="000000"/>
                <w:szCs w:val="20"/>
              </w:rPr>
              <w:t>4%</w:t>
            </w:r>
          </w:p>
        </w:tc>
        <w:tc>
          <w:tcPr>
            <w:tcW w:w="932" w:type="dxa"/>
            <w:tcBorders>
              <w:top w:val="nil"/>
              <w:left w:val="nil"/>
              <w:bottom w:val="single" w:sz="4" w:space="0" w:color="FFFFFF"/>
              <w:right w:val="single" w:sz="4" w:space="0" w:color="FFFFFF"/>
            </w:tcBorders>
            <w:shd w:val="clear" w:color="auto" w:fill="B8AFAC"/>
            <w:noWrap/>
            <w:vAlign w:val="center"/>
          </w:tcPr>
          <w:p w14:paraId="267B9B2C" w14:textId="022055FF" w:rsidR="00E15491" w:rsidRPr="00550637" w:rsidRDefault="00E15491" w:rsidP="00F37C3C">
            <w:pPr>
              <w:spacing w:before="40" w:after="40"/>
              <w:jc w:val="center"/>
              <w:rPr>
                <w:rFonts w:cs="Arial"/>
                <w:b/>
                <w:bCs/>
                <w:color w:val="000000"/>
                <w:szCs w:val="20"/>
              </w:rPr>
            </w:pPr>
            <w:r w:rsidRPr="00550637">
              <w:rPr>
                <w:rFonts w:cs="Arial"/>
                <w:b/>
                <w:bCs/>
                <w:color w:val="000000"/>
                <w:szCs w:val="20"/>
              </w:rPr>
              <w:t>4%</w:t>
            </w:r>
          </w:p>
        </w:tc>
      </w:tr>
      <w:tr w:rsidR="00E15491" w:rsidRPr="00550637" w14:paraId="39B14E67"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6EB27086" w14:textId="00BAA5DA" w:rsidR="00E15491" w:rsidRPr="00550637" w:rsidRDefault="00E15491" w:rsidP="00F37C3C">
            <w:pPr>
              <w:spacing w:before="40" w:after="40"/>
              <w:rPr>
                <w:rFonts w:cs="Arial"/>
                <w:b/>
                <w:bCs/>
                <w:color w:val="000000"/>
                <w:szCs w:val="20"/>
              </w:rPr>
            </w:pPr>
            <w:r w:rsidRPr="00550637">
              <w:rPr>
                <w:rFonts w:cs="Arial"/>
                <w:b/>
                <w:bCs/>
                <w:color w:val="000000"/>
                <w:szCs w:val="20"/>
              </w:rPr>
              <w:t>Animal, human &amp; biological agencies</w:t>
            </w:r>
          </w:p>
        </w:tc>
        <w:tc>
          <w:tcPr>
            <w:tcW w:w="688" w:type="dxa"/>
            <w:tcBorders>
              <w:top w:val="nil"/>
              <w:left w:val="nil"/>
              <w:bottom w:val="single" w:sz="4" w:space="0" w:color="FFFFFF"/>
              <w:right w:val="single" w:sz="4" w:space="0" w:color="FFFFFF"/>
            </w:tcBorders>
            <w:shd w:val="clear" w:color="auto" w:fill="CFC9C7"/>
            <w:noWrap/>
            <w:vAlign w:val="center"/>
          </w:tcPr>
          <w:p w14:paraId="4E93BAD7" w14:textId="2EC478BD"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1473B52E" w14:textId="5FFA80D1" w:rsidR="00E15491" w:rsidRPr="00550637" w:rsidRDefault="00E15491" w:rsidP="00F37C3C">
            <w:pPr>
              <w:spacing w:before="40" w:after="40"/>
              <w:jc w:val="center"/>
              <w:rPr>
                <w:rFonts w:cs="Arial"/>
                <w:b/>
                <w:bCs/>
                <w:color w:val="000000"/>
                <w:szCs w:val="20"/>
              </w:rPr>
            </w:pPr>
            <w:r w:rsidRPr="00550637">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35FA6ED8" w14:textId="08BC869C"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637B12BB" w14:textId="26B07B7C"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038A8DF8" w14:textId="35EBBA28"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75750422" w14:textId="72D94C04"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252C9087" w14:textId="79D5644F" w:rsidR="00E15491" w:rsidRPr="00550637" w:rsidRDefault="00E15491" w:rsidP="00F37C3C">
            <w:pPr>
              <w:spacing w:before="40" w:after="40"/>
              <w:jc w:val="center"/>
              <w:rPr>
                <w:rFonts w:cs="Arial"/>
                <w:b/>
                <w:bCs/>
                <w:color w:val="000000"/>
                <w:szCs w:val="20"/>
              </w:rPr>
            </w:pPr>
            <w:r w:rsidRPr="00550637">
              <w:rPr>
                <w:rFonts w:cs="Arial"/>
                <w:b/>
                <w:bCs/>
                <w:color w:val="000000"/>
                <w:szCs w:val="20"/>
              </w:rPr>
              <w:t>3%</w:t>
            </w:r>
          </w:p>
        </w:tc>
      </w:tr>
      <w:tr w:rsidR="00E15491" w:rsidRPr="00550637" w14:paraId="7FE5FFC5"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6219AA92" w14:textId="73BA41D4" w:rsidR="00E15491" w:rsidRPr="00550637" w:rsidRDefault="00E15491" w:rsidP="00F37C3C">
            <w:pPr>
              <w:spacing w:before="40" w:after="40"/>
              <w:rPr>
                <w:rFonts w:cs="Arial"/>
                <w:b/>
                <w:bCs/>
                <w:color w:val="000000"/>
                <w:szCs w:val="20"/>
              </w:rPr>
            </w:pPr>
            <w:r w:rsidRPr="00550637">
              <w:rPr>
                <w:rFonts w:cs="Arial"/>
                <w:b/>
                <w:bCs/>
                <w:color w:val="000000"/>
                <w:szCs w:val="20"/>
              </w:rPr>
              <w:t>Chemicals &amp; chemical products</w:t>
            </w:r>
          </w:p>
        </w:tc>
        <w:tc>
          <w:tcPr>
            <w:tcW w:w="688" w:type="dxa"/>
            <w:tcBorders>
              <w:top w:val="nil"/>
              <w:left w:val="nil"/>
              <w:bottom w:val="single" w:sz="4" w:space="0" w:color="FFFFFF"/>
              <w:right w:val="single" w:sz="4" w:space="0" w:color="FFFFFF"/>
            </w:tcBorders>
            <w:shd w:val="clear" w:color="auto" w:fill="CFC9C7"/>
            <w:noWrap/>
            <w:vAlign w:val="center"/>
          </w:tcPr>
          <w:p w14:paraId="0DB18520" w14:textId="60507CE9"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6E4CC72F" w14:textId="2E301F29"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12823683" w14:textId="0FDF13BA"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2871EA60" w14:textId="03C40F89"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353933DA" w14:textId="1BDD37AC"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6E86F6E7" w14:textId="4A202588"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4ABAEB69" w14:textId="100B2CD9"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r>
      <w:tr w:rsidR="00E15491" w:rsidRPr="00550637" w14:paraId="1F6E4AF6"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1D20D739" w14:textId="5C375675" w:rsidR="00E15491" w:rsidRPr="00550637" w:rsidRDefault="00E15491" w:rsidP="00F37C3C">
            <w:pPr>
              <w:spacing w:before="40" w:after="40"/>
              <w:rPr>
                <w:rFonts w:cs="Arial"/>
                <w:b/>
                <w:bCs/>
                <w:color w:val="000000"/>
                <w:szCs w:val="20"/>
              </w:rPr>
            </w:pPr>
            <w:r w:rsidRPr="00550637">
              <w:rPr>
                <w:rFonts w:cs="Arial"/>
                <w:b/>
                <w:bCs/>
                <w:color w:val="000000"/>
                <w:szCs w:val="20"/>
              </w:rPr>
              <w:t>Other &amp; unspecified agencies</w:t>
            </w:r>
          </w:p>
        </w:tc>
        <w:tc>
          <w:tcPr>
            <w:tcW w:w="688" w:type="dxa"/>
            <w:tcBorders>
              <w:top w:val="nil"/>
              <w:left w:val="nil"/>
              <w:bottom w:val="single" w:sz="4" w:space="0" w:color="FFFFFF"/>
              <w:right w:val="single" w:sz="4" w:space="0" w:color="FFFFFF"/>
            </w:tcBorders>
            <w:shd w:val="clear" w:color="auto" w:fill="CFC9C7"/>
            <w:noWrap/>
            <w:vAlign w:val="center"/>
          </w:tcPr>
          <w:p w14:paraId="0FED6433" w14:textId="65BC8953"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2129BEBD" w14:textId="56EBB909"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598713B4" w14:textId="330503A1"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2E0BBF54" w14:textId="1A7E607C"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13B7B250" w14:textId="0424B4C1"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094074C4" w14:textId="3B503168" w:rsidR="00E15491" w:rsidRPr="00550637" w:rsidRDefault="005961FA" w:rsidP="00F37C3C">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08CC448B" w14:textId="366FBF55" w:rsidR="00E15491" w:rsidRPr="00550637" w:rsidRDefault="00E15491" w:rsidP="00F37C3C">
            <w:pPr>
              <w:spacing w:before="40" w:after="40"/>
              <w:jc w:val="center"/>
              <w:rPr>
                <w:rFonts w:cs="Arial"/>
                <w:b/>
                <w:bCs/>
                <w:color w:val="000000"/>
                <w:szCs w:val="20"/>
              </w:rPr>
            </w:pPr>
            <w:r w:rsidRPr="00550637">
              <w:rPr>
                <w:rFonts w:cs="Arial"/>
                <w:b/>
                <w:bCs/>
                <w:color w:val="000000"/>
                <w:szCs w:val="20"/>
              </w:rPr>
              <w:t>1%</w:t>
            </w:r>
          </w:p>
        </w:tc>
      </w:tr>
      <w:tr w:rsidR="00E15491" w:rsidRPr="00550637" w14:paraId="4C72F21A" w14:textId="77777777" w:rsidTr="00F37C3C">
        <w:trPr>
          <w:trHeight w:val="348"/>
        </w:trPr>
        <w:tc>
          <w:tcPr>
            <w:tcW w:w="3607" w:type="dxa"/>
            <w:tcBorders>
              <w:top w:val="nil"/>
              <w:left w:val="single" w:sz="4" w:space="0" w:color="FFFFFF"/>
              <w:bottom w:val="single" w:sz="4" w:space="0" w:color="FFFFFF"/>
              <w:right w:val="single" w:sz="4" w:space="0" w:color="FFFFFF"/>
            </w:tcBorders>
            <w:shd w:val="clear" w:color="000000" w:fill="808080"/>
            <w:noWrap/>
            <w:vAlign w:val="center"/>
            <w:hideMark/>
          </w:tcPr>
          <w:p w14:paraId="35922699" w14:textId="7B729C4D" w:rsidR="00E15491" w:rsidRPr="00550637" w:rsidRDefault="00E15491" w:rsidP="00F37C3C">
            <w:pPr>
              <w:spacing w:before="40" w:after="40"/>
              <w:rPr>
                <w:rFonts w:cs="Arial"/>
                <w:b/>
                <w:bCs/>
                <w:color w:val="FFFFFF" w:themeColor="background1"/>
                <w:szCs w:val="20"/>
              </w:rPr>
            </w:pPr>
            <w:r w:rsidRPr="00550637">
              <w:rPr>
                <w:rFonts w:cs="Arial"/>
                <w:b/>
                <w:bCs/>
                <w:color w:val="FFFFFF"/>
                <w:szCs w:val="20"/>
              </w:rPr>
              <w:t>Total – Being hit by moving objects</w:t>
            </w:r>
          </w:p>
        </w:tc>
        <w:tc>
          <w:tcPr>
            <w:tcW w:w="688" w:type="dxa"/>
            <w:tcBorders>
              <w:top w:val="nil"/>
              <w:left w:val="nil"/>
              <w:bottom w:val="single" w:sz="4" w:space="0" w:color="FFFFFF"/>
              <w:right w:val="single" w:sz="4" w:space="0" w:color="FFFFFF"/>
            </w:tcBorders>
            <w:shd w:val="clear" w:color="000000" w:fill="808080"/>
            <w:noWrap/>
            <w:vAlign w:val="center"/>
          </w:tcPr>
          <w:p w14:paraId="42DF8324" w14:textId="04FB7599" w:rsidR="00E15491" w:rsidRPr="00550637" w:rsidRDefault="00E15491" w:rsidP="00F37C3C">
            <w:pPr>
              <w:spacing w:before="40" w:after="40"/>
              <w:jc w:val="center"/>
              <w:rPr>
                <w:rFonts w:cs="Arial"/>
                <w:b/>
                <w:bCs/>
                <w:color w:val="FFFFFF" w:themeColor="background1"/>
                <w:szCs w:val="20"/>
              </w:rPr>
            </w:pPr>
            <w:r w:rsidRPr="00550637">
              <w:rPr>
                <w:rFonts w:cs="Arial"/>
                <w:b/>
                <w:bCs/>
                <w:color w:val="FFFFFF"/>
                <w:szCs w:val="20"/>
              </w:rPr>
              <w:t>20</w:t>
            </w:r>
          </w:p>
        </w:tc>
        <w:tc>
          <w:tcPr>
            <w:tcW w:w="689" w:type="dxa"/>
            <w:tcBorders>
              <w:top w:val="nil"/>
              <w:left w:val="nil"/>
              <w:bottom w:val="single" w:sz="4" w:space="0" w:color="FFFFFF"/>
              <w:right w:val="single" w:sz="4" w:space="0" w:color="FFFFFF"/>
            </w:tcBorders>
            <w:shd w:val="clear" w:color="000000" w:fill="808080"/>
            <w:noWrap/>
            <w:vAlign w:val="center"/>
          </w:tcPr>
          <w:p w14:paraId="13B6C177" w14:textId="1D06907B" w:rsidR="00E15491" w:rsidRPr="00550637" w:rsidRDefault="00E15491" w:rsidP="00F37C3C">
            <w:pPr>
              <w:spacing w:before="40" w:after="40"/>
              <w:jc w:val="center"/>
              <w:rPr>
                <w:rFonts w:cs="Arial"/>
                <w:b/>
                <w:bCs/>
                <w:color w:val="FFFFFF" w:themeColor="background1"/>
                <w:szCs w:val="20"/>
              </w:rPr>
            </w:pPr>
            <w:r w:rsidRPr="00550637">
              <w:rPr>
                <w:rFonts w:cs="Arial"/>
                <w:b/>
                <w:bCs/>
                <w:color w:val="FFFFFF"/>
                <w:szCs w:val="20"/>
              </w:rPr>
              <w:t>34</w:t>
            </w:r>
          </w:p>
        </w:tc>
        <w:tc>
          <w:tcPr>
            <w:tcW w:w="689" w:type="dxa"/>
            <w:tcBorders>
              <w:top w:val="nil"/>
              <w:left w:val="nil"/>
              <w:bottom w:val="single" w:sz="4" w:space="0" w:color="FFFFFF"/>
              <w:right w:val="single" w:sz="4" w:space="0" w:color="FFFFFF"/>
            </w:tcBorders>
            <w:shd w:val="clear" w:color="000000" w:fill="808080"/>
            <w:noWrap/>
            <w:vAlign w:val="center"/>
          </w:tcPr>
          <w:p w14:paraId="6528AD59" w14:textId="2BD627AA" w:rsidR="00E15491" w:rsidRPr="00550637" w:rsidRDefault="00E15491" w:rsidP="00F37C3C">
            <w:pPr>
              <w:spacing w:before="40" w:after="40"/>
              <w:jc w:val="center"/>
              <w:rPr>
                <w:rFonts w:cs="Arial"/>
                <w:b/>
                <w:bCs/>
                <w:color w:val="FFFFFF" w:themeColor="background1"/>
                <w:szCs w:val="20"/>
              </w:rPr>
            </w:pPr>
            <w:r w:rsidRPr="00550637">
              <w:rPr>
                <w:rFonts w:cs="Arial"/>
                <w:b/>
                <w:bCs/>
                <w:color w:val="FFFFFF"/>
                <w:szCs w:val="20"/>
              </w:rPr>
              <w:t>24</w:t>
            </w:r>
          </w:p>
        </w:tc>
        <w:tc>
          <w:tcPr>
            <w:tcW w:w="689" w:type="dxa"/>
            <w:tcBorders>
              <w:top w:val="nil"/>
              <w:left w:val="nil"/>
              <w:bottom w:val="single" w:sz="4" w:space="0" w:color="FFFFFF"/>
              <w:right w:val="single" w:sz="4" w:space="0" w:color="FFFFFF"/>
            </w:tcBorders>
            <w:shd w:val="clear" w:color="000000" w:fill="808080"/>
            <w:noWrap/>
            <w:vAlign w:val="center"/>
          </w:tcPr>
          <w:p w14:paraId="648F153C" w14:textId="45B9579E" w:rsidR="00E15491" w:rsidRPr="00550637" w:rsidRDefault="00E15491" w:rsidP="00F37C3C">
            <w:pPr>
              <w:spacing w:before="40" w:after="40"/>
              <w:jc w:val="center"/>
              <w:rPr>
                <w:rFonts w:cs="Arial"/>
                <w:b/>
                <w:bCs/>
                <w:color w:val="FFFFFF" w:themeColor="background1"/>
                <w:szCs w:val="20"/>
              </w:rPr>
            </w:pPr>
            <w:r w:rsidRPr="00550637">
              <w:rPr>
                <w:rFonts w:cs="Arial"/>
                <w:b/>
                <w:bCs/>
                <w:color w:val="FFFFFF"/>
                <w:szCs w:val="20"/>
              </w:rPr>
              <w:t>14</w:t>
            </w:r>
          </w:p>
        </w:tc>
        <w:tc>
          <w:tcPr>
            <w:tcW w:w="689" w:type="dxa"/>
            <w:tcBorders>
              <w:top w:val="nil"/>
              <w:left w:val="nil"/>
              <w:bottom w:val="single" w:sz="4" w:space="0" w:color="FFFFFF"/>
              <w:right w:val="single" w:sz="4" w:space="0" w:color="FFFFFF"/>
            </w:tcBorders>
            <w:shd w:val="clear" w:color="000000" w:fill="808080"/>
            <w:noWrap/>
            <w:vAlign w:val="center"/>
          </w:tcPr>
          <w:p w14:paraId="602E79D5" w14:textId="6189BFCB" w:rsidR="00E15491" w:rsidRPr="00550637" w:rsidRDefault="00E15491" w:rsidP="00F37C3C">
            <w:pPr>
              <w:spacing w:before="40" w:after="40"/>
              <w:jc w:val="center"/>
              <w:rPr>
                <w:rFonts w:cs="Arial"/>
                <w:b/>
                <w:bCs/>
                <w:color w:val="FFFFFF" w:themeColor="background1"/>
                <w:szCs w:val="20"/>
              </w:rPr>
            </w:pPr>
            <w:r w:rsidRPr="00550637">
              <w:rPr>
                <w:rFonts w:cs="Arial"/>
                <w:b/>
                <w:bCs/>
                <w:color w:val="FFFFFF"/>
                <w:szCs w:val="20"/>
              </w:rPr>
              <w:t>25</w:t>
            </w:r>
          </w:p>
        </w:tc>
        <w:tc>
          <w:tcPr>
            <w:tcW w:w="828" w:type="dxa"/>
            <w:tcBorders>
              <w:top w:val="nil"/>
              <w:left w:val="nil"/>
              <w:bottom w:val="single" w:sz="4" w:space="0" w:color="FFFFFF"/>
              <w:right w:val="single" w:sz="4" w:space="0" w:color="FFFFFF"/>
            </w:tcBorders>
            <w:shd w:val="clear" w:color="000000" w:fill="595959"/>
            <w:noWrap/>
            <w:vAlign w:val="center"/>
            <w:hideMark/>
          </w:tcPr>
          <w:p w14:paraId="7204D4D1" w14:textId="322027AD" w:rsidR="00E15491" w:rsidRPr="00550637" w:rsidRDefault="00E15491" w:rsidP="00F37C3C">
            <w:pPr>
              <w:spacing w:before="40" w:after="40"/>
              <w:jc w:val="center"/>
              <w:rPr>
                <w:rFonts w:cs="Arial"/>
                <w:b/>
                <w:bCs/>
                <w:color w:val="FFFFFF" w:themeColor="background1"/>
                <w:szCs w:val="20"/>
              </w:rPr>
            </w:pPr>
            <w:r w:rsidRPr="00550637">
              <w:rPr>
                <w:rFonts w:cs="Arial"/>
                <w:b/>
                <w:bCs/>
                <w:color w:val="FFFFFF"/>
                <w:szCs w:val="20"/>
              </w:rPr>
              <w:t>100%</w:t>
            </w:r>
          </w:p>
        </w:tc>
        <w:tc>
          <w:tcPr>
            <w:tcW w:w="932" w:type="dxa"/>
            <w:tcBorders>
              <w:top w:val="nil"/>
              <w:left w:val="nil"/>
              <w:bottom w:val="single" w:sz="4" w:space="0" w:color="FFFFFF"/>
              <w:right w:val="single" w:sz="4" w:space="0" w:color="FFFFFF"/>
            </w:tcBorders>
            <w:shd w:val="clear" w:color="000000" w:fill="595959"/>
            <w:noWrap/>
            <w:vAlign w:val="center"/>
            <w:hideMark/>
          </w:tcPr>
          <w:p w14:paraId="3E653A1B" w14:textId="6AE43C05" w:rsidR="00E15491" w:rsidRPr="00550637" w:rsidRDefault="00E15491" w:rsidP="00F37C3C">
            <w:pPr>
              <w:spacing w:before="40" w:after="40"/>
              <w:jc w:val="center"/>
              <w:rPr>
                <w:rFonts w:cs="Arial"/>
                <w:b/>
                <w:bCs/>
                <w:color w:val="FFFFFF" w:themeColor="background1"/>
                <w:szCs w:val="20"/>
              </w:rPr>
            </w:pPr>
            <w:r w:rsidRPr="00550637">
              <w:rPr>
                <w:rFonts w:cs="Arial"/>
                <w:b/>
                <w:bCs/>
                <w:color w:val="FFFFFF"/>
                <w:szCs w:val="20"/>
              </w:rPr>
              <w:t>100%</w:t>
            </w:r>
          </w:p>
        </w:tc>
      </w:tr>
    </w:tbl>
    <w:p w14:paraId="5AB3E517" w14:textId="77777777" w:rsidR="00B83613" w:rsidRDefault="00261EE5" w:rsidP="00F37C3C">
      <w:pPr>
        <w:pStyle w:val="SWACaptionstyle"/>
        <w:rPr>
          <w:sz w:val="16"/>
        </w:rPr>
      </w:pPr>
      <w:r>
        <w:rPr>
          <w:sz w:val="16"/>
        </w:rPr>
        <w:t>Note:</w:t>
      </w:r>
      <w:r w:rsidRPr="00F52450">
        <w:rPr>
          <w:sz w:val="16"/>
        </w:rPr>
        <w:t xml:space="preserve"> </w:t>
      </w:r>
      <w:r w:rsidR="00D458BF" w:rsidRPr="00F52450">
        <w:rPr>
          <w:sz w:val="16"/>
        </w:rPr>
        <w:t>The percentages shown in this table have been rounded to the nearest whole number; therefore the sum of percentage figures for each column may not equal the total.</w:t>
      </w:r>
      <w:r w:rsidR="00B83613">
        <w:rPr>
          <w:sz w:val="16"/>
        </w:rPr>
        <w:t xml:space="preserve"> </w:t>
      </w:r>
    </w:p>
    <w:p w14:paraId="607AC02F" w14:textId="74B827F9" w:rsidR="006A6CFF" w:rsidRDefault="00B83613" w:rsidP="00945FD8">
      <w:pPr>
        <w:pStyle w:val="SWACaptionstyle"/>
        <w:spacing w:after="200"/>
        <w:rPr>
          <w:sz w:val="16"/>
        </w:rPr>
      </w:pPr>
      <w:r>
        <w:rPr>
          <w:sz w:val="16"/>
        </w:rPr>
        <w:t>Not all sub-groups have been included for each breakdown agency.</w:t>
      </w:r>
    </w:p>
    <w:p w14:paraId="5D11834C" w14:textId="4D201955" w:rsidR="00112643" w:rsidRPr="008B7610" w:rsidRDefault="006A6CFF" w:rsidP="00945FD8">
      <w:pPr>
        <w:spacing w:after="200"/>
        <w:rPr>
          <w:rFonts w:eastAsiaTheme="majorEastAsia" w:cstheme="majorBidi"/>
          <w:b/>
          <w:color w:val="AF1E2D"/>
          <w:spacing w:val="-3"/>
          <w:szCs w:val="22"/>
          <w:lang w:eastAsia="en-US"/>
        </w:rPr>
      </w:pPr>
      <w:r>
        <w:rPr>
          <w:rFonts w:eastAsiaTheme="majorEastAsia" w:cstheme="majorBidi"/>
          <w:b/>
          <w:color w:val="AF1E2D"/>
          <w:spacing w:val="-3"/>
          <w:szCs w:val="22"/>
          <w:lang w:eastAsia="en-US"/>
        </w:rPr>
        <w:br w:type="page"/>
      </w:r>
    </w:p>
    <w:p w14:paraId="602BA5D0" w14:textId="46BC6866" w:rsidR="00112643" w:rsidRPr="002256FD" w:rsidRDefault="009C400D" w:rsidP="00945FD8">
      <w:pPr>
        <w:pStyle w:val="SWA1stHeading"/>
        <w:ind w:left="431" w:hanging="431"/>
      </w:pPr>
      <w:bookmarkStart w:id="65" w:name="_Toc460936390"/>
      <w:bookmarkStart w:id="66" w:name="_Toc453938279"/>
      <w:r w:rsidRPr="002256FD">
        <w:lastRenderedPageBreak/>
        <w:t xml:space="preserve"> </w:t>
      </w:r>
      <w:bookmarkStart w:id="67" w:name="_Toc86914607"/>
      <w:r w:rsidR="00112643" w:rsidRPr="002256FD">
        <w:t>Falls from a height</w:t>
      </w:r>
      <w:bookmarkEnd w:id="65"/>
      <w:bookmarkEnd w:id="67"/>
      <w:r w:rsidR="00112643" w:rsidRPr="002256FD">
        <w:t xml:space="preserve"> </w:t>
      </w:r>
      <w:bookmarkEnd w:id="66"/>
    </w:p>
    <w:p w14:paraId="051A302B" w14:textId="31E0A3F6" w:rsidR="00112643" w:rsidRPr="002E7380" w:rsidRDefault="00112643" w:rsidP="00945FD8">
      <w:pPr>
        <w:pStyle w:val="NoSpacing"/>
        <w:spacing w:after="200"/>
        <w:rPr>
          <w:bCs/>
        </w:rPr>
      </w:pPr>
      <w:r w:rsidRPr="002E7380">
        <w:rPr>
          <w:bCs/>
        </w:rPr>
        <w:t>In 20</w:t>
      </w:r>
      <w:r w:rsidR="00EA31DD" w:rsidRPr="002E7380">
        <w:rPr>
          <w:bCs/>
        </w:rPr>
        <w:t>20</w:t>
      </w:r>
      <w:r w:rsidRPr="002E7380">
        <w:rPr>
          <w:bCs/>
        </w:rPr>
        <w:t xml:space="preserve">, </w:t>
      </w:r>
      <w:r w:rsidR="00253FEC" w:rsidRPr="002E7380">
        <w:rPr>
          <w:bCs/>
        </w:rPr>
        <w:t>2</w:t>
      </w:r>
      <w:r w:rsidR="00EA31DD" w:rsidRPr="002E7380">
        <w:rPr>
          <w:bCs/>
        </w:rPr>
        <w:t>2</w:t>
      </w:r>
      <w:r w:rsidRPr="002E7380">
        <w:rPr>
          <w:bCs/>
        </w:rPr>
        <w:t xml:space="preserve"> workers died as a result of a </w:t>
      </w:r>
      <w:r w:rsidR="006309A1" w:rsidRPr="002E7380">
        <w:rPr>
          <w:bCs/>
        </w:rPr>
        <w:t>F</w:t>
      </w:r>
      <w:r w:rsidRPr="002E7380">
        <w:rPr>
          <w:bCs/>
        </w:rPr>
        <w:t>all from a height</w:t>
      </w:r>
      <w:r w:rsidR="0075200D" w:rsidRPr="002E7380">
        <w:rPr>
          <w:bCs/>
        </w:rPr>
        <w:t xml:space="preserve">; a </w:t>
      </w:r>
      <w:r w:rsidR="00253FEC" w:rsidRPr="002E7380">
        <w:rPr>
          <w:bCs/>
        </w:rPr>
        <w:t xml:space="preserve">slight increase </w:t>
      </w:r>
      <w:r w:rsidR="0075200D" w:rsidRPr="002E7380">
        <w:rPr>
          <w:bCs/>
        </w:rPr>
        <w:t xml:space="preserve">from </w:t>
      </w:r>
      <w:r w:rsidR="00EA31DD" w:rsidRPr="002E7380">
        <w:rPr>
          <w:bCs/>
        </w:rPr>
        <w:t>21</w:t>
      </w:r>
      <w:r w:rsidR="00253FEC" w:rsidRPr="002E7380">
        <w:rPr>
          <w:bCs/>
        </w:rPr>
        <w:t xml:space="preserve"> fatalities in 201</w:t>
      </w:r>
      <w:r w:rsidR="00EA31DD" w:rsidRPr="002E7380">
        <w:rPr>
          <w:bCs/>
        </w:rPr>
        <w:t>9</w:t>
      </w:r>
      <w:r w:rsidR="00B83613" w:rsidRPr="002E7380">
        <w:rPr>
          <w:bCs/>
        </w:rPr>
        <w:t>,</w:t>
      </w:r>
      <w:r w:rsidR="00253FEC" w:rsidRPr="002E7380">
        <w:rPr>
          <w:bCs/>
        </w:rPr>
        <w:t xml:space="preserve"> but still lower than the </w:t>
      </w:r>
      <w:r w:rsidR="000479FF" w:rsidRPr="002E7380">
        <w:rPr>
          <w:bCs/>
        </w:rPr>
        <w:t>5</w:t>
      </w:r>
      <w:r w:rsidR="00253FEC" w:rsidRPr="002E7380">
        <w:rPr>
          <w:bCs/>
        </w:rPr>
        <w:t xml:space="preserve"> year average of 2</w:t>
      </w:r>
      <w:r w:rsidR="00EA31DD" w:rsidRPr="002E7380">
        <w:rPr>
          <w:bCs/>
        </w:rPr>
        <w:t>3</w:t>
      </w:r>
      <w:r w:rsidR="00253FEC" w:rsidRPr="002E7380">
        <w:rPr>
          <w:bCs/>
        </w:rPr>
        <w:t xml:space="preserve"> fatalities</w:t>
      </w:r>
      <w:r w:rsidR="00B83613" w:rsidRPr="002E7380">
        <w:rPr>
          <w:bCs/>
        </w:rPr>
        <w:t xml:space="preserve"> (Table </w:t>
      </w:r>
      <w:r w:rsidR="00CD68A9">
        <w:rPr>
          <w:bCs/>
        </w:rPr>
        <w:t>2</w:t>
      </w:r>
      <w:r w:rsidR="003245FB">
        <w:rPr>
          <w:bCs/>
        </w:rPr>
        <w:t>2</w:t>
      </w:r>
      <w:r w:rsidR="00B83613" w:rsidRPr="002E7380">
        <w:rPr>
          <w:bCs/>
        </w:rPr>
        <w:t>)</w:t>
      </w:r>
      <w:r w:rsidRPr="002E7380">
        <w:rPr>
          <w:bCs/>
        </w:rPr>
        <w:t>.</w:t>
      </w:r>
      <w:r w:rsidR="00A715EF" w:rsidRPr="002E7380">
        <w:rPr>
          <w:bCs/>
        </w:rPr>
        <w:t xml:space="preserve"> </w:t>
      </w:r>
      <w:r w:rsidR="0075200D" w:rsidRPr="002E7380">
        <w:rPr>
          <w:bCs/>
        </w:rPr>
        <w:t>O</w:t>
      </w:r>
      <w:r w:rsidRPr="002E7380">
        <w:rPr>
          <w:bCs/>
        </w:rPr>
        <w:t xml:space="preserve">ver the </w:t>
      </w:r>
      <w:r w:rsidR="00880D65" w:rsidRPr="002E7380">
        <w:rPr>
          <w:bCs/>
        </w:rPr>
        <w:t xml:space="preserve">last </w:t>
      </w:r>
      <w:r w:rsidR="000479FF" w:rsidRPr="002E7380">
        <w:rPr>
          <w:bCs/>
        </w:rPr>
        <w:t>5</w:t>
      </w:r>
      <w:r w:rsidR="00880D65" w:rsidRPr="002E7380">
        <w:rPr>
          <w:bCs/>
        </w:rPr>
        <w:t xml:space="preserve"> </w:t>
      </w:r>
      <w:r w:rsidRPr="002E7380">
        <w:rPr>
          <w:bCs/>
        </w:rPr>
        <w:t xml:space="preserve">years, </w:t>
      </w:r>
      <w:r w:rsidR="006309A1" w:rsidRPr="002E7380">
        <w:rPr>
          <w:bCs/>
        </w:rPr>
        <w:t>F</w:t>
      </w:r>
      <w:r w:rsidRPr="002E7380">
        <w:rPr>
          <w:bCs/>
        </w:rPr>
        <w:t>alls</w:t>
      </w:r>
      <w:r w:rsidR="009272D7" w:rsidRPr="002E7380">
        <w:rPr>
          <w:bCs/>
        </w:rPr>
        <w:t> </w:t>
      </w:r>
      <w:r w:rsidRPr="002E7380">
        <w:rPr>
          <w:bCs/>
        </w:rPr>
        <w:t xml:space="preserve">from a height most commonly involved falls from </w:t>
      </w:r>
      <w:r w:rsidR="00E40DAB" w:rsidRPr="002E7380">
        <w:rPr>
          <w:bCs/>
        </w:rPr>
        <w:t xml:space="preserve">a </w:t>
      </w:r>
      <w:r w:rsidR="00550637" w:rsidRPr="002E7380">
        <w:rPr>
          <w:bCs/>
        </w:rPr>
        <w:t>L</w:t>
      </w:r>
      <w:r w:rsidR="00E40DAB" w:rsidRPr="002E7380">
        <w:rPr>
          <w:bCs/>
        </w:rPr>
        <w:t>adder</w:t>
      </w:r>
      <w:r w:rsidRPr="002E7380">
        <w:rPr>
          <w:bCs/>
        </w:rPr>
        <w:t xml:space="preserve"> (</w:t>
      </w:r>
      <w:r w:rsidR="00555BB0" w:rsidRPr="002E7380">
        <w:rPr>
          <w:bCs/>
        </w:rPr>
        <w:t>1</w:t>
      </w:r>
      <w:r w:rsidR="00841E9A" w:rsidRPr="002E7380">
        <w:rPr>
          <w:bCs/>
        </w:rPr>
        <w:t>7</w:t>
      </w:r>
      <w:r w:rsidR="00B60ABD" w:rsidRPr="002E7380">
        <w:rPr>
          <w:bCs/>
        </w:rPr>
        <w:t>%</w:t>
      </w:r>
      <w:r w:rsidRPr="002E7380">
        <w:rPr>
          <w:bCs/>
        </w:rPr>
        <w:t>),</w:t>
      </w:r>
      <w:r w:rsidR="00C9453F" w:rsidRPr="002E7380">
        <w:rPr>
          <w:bCs/>
        </w:rPr>
        <w:t xml:space="preserve"> </w:t>
      </w:r>
      <w:r w:rsidR="00550637" w:rsidRPr="002E7380">
        <w:rPr>
          <w:bCs/>
        </w:rPr>
        <w:t>R</w:t>
      </w:r>
      <w:r w:rsidR="00E40DAB" w:rsidRPr="002E7380">
        <w:rPr>
          <w:bCs/>
        </w:rPr>
        <w:t xml:space="preserve">oof </w:t>
      </w:r>
      <w:r w:rsidR="00C9453F" w:rsidRPr="002E7380">
        <w:rPr>
          <w:bCs/>
        </w:rPr>
        <w:t>(</w:t>
      </w:r>
      <w:r w:rsidR="00E40DAB" w:rsidRPr="002E7380">
        <w:rPr>
          <w:bCs/>
        </w:rPr>
        <w:t>1</w:t>
      </w:r>
      <w:r w:rsidR="00841E9A" w:rsidRPr="002E7380">
        <w:rPr>
          <w:bCs/>
        </w:rPr>
        <w:t>5</w:t>
      </w:r>
      <w:r w:rsidR="00B60ABD" w:rsidRPr="002E7380">
        <w:rPr>
          <w:bCs/>
        </w:rPr>
        <w:t>%</w:t>
      </w:r>
      <w:r w:rsidR="00C9453F" w:rsidRPr="002E7380">
        <w:rPr>
          <w:bCs/>
        </w:rPr>
        <w:t>),</w:t>
      </w:r>
      <w:r w:rsidR="00FB274F" w:rsidRPr="002E7380">
        <w:rPr>
          <w:bCs/>
        </w:rPr>
        <w:t xml:space="preserve"> </w:t>
      </w:r>
      <w:r w:rsidR="00841E9A" w:rsidRPr="002E7380">
        <w:rPr>
          <w:bCs/>
        </w:rPr>
        <w:t xml:space="preserve">Openings in floors, walls or ceilings (7%), </w:t>
      </w:r>
      <w:r w:rsidRPr="002E7380">
        <w:rPr>
          <w:bCs/>
        </w:rPr>
        <w:t>horses, donkeys and mules (</w:t>
      </w:r>
      <w:r w:rsidR="00841E9A" w:rsidRPr="002E7380">
        <w:rPr>
          <w:bCs/>
        </w:rPr>
        <w:t>6</w:t>
      </w:r>
      <w:r w:rsidR="00B60ABD" w:rsidRPr="002E7380">
        <w:rPr>
          <w:bCs/>
        </w:rPr>
        <w:t>%</w:t>
      </w:r>
      <w:r w:rsidRPr="002E7380">
        <w:rPr>
          <w:bCs/>
        </w:rPr>
        <w:t>)</w:t>
      </w:r>
      <w:r w:rsidR="0075200D" w:rsidRPr="002E7380">
        <w:rPr>
          <w:bCs/>
        </w:rPr>
        <w:t>.</w:t>
      </w:r>
      <w:r w:rsidR="00601081" w:rsidRPr="002E7380">
        <w:rPr>
          <w:bCs/>
        </w:rPr>
        <w:t xml:space="preserve"> </w:t>
      </w:r>
    </w:p>
    <w:p w14:paraId="58B69C83" w14:textId="3373648D" w:rsidR="00112643" w:rsidRDefault="00112643" w:rsidP="00F37C3C">
      <w:pPr>
        <w:pStyle w:val="Heading3"/>
        <w:spacing w:before="0" w:after="120"/>
      </w:pPr>
      <w:bookmarkStart w:id="68" w:name="_Toc86914608"/>
      <w:r>
        <w:t>T</w:t>
      </w:r>
      <w:r w:rsidR="00E1757F">
        <w:t xml:space="preserve">able </w:t>
      </w:r>
      <w:r w:rsidR="00CD68A9">
        <w:t>2</w:t>
      </w:r>
      <w:r w:rsidR="003245FB">
        <w:t>2</w:t>
      </w:r>
      <w:r>
        <w:t xml:space="preserve">: </w:t>
      </w:r>
      <w:r w:rsidRPr="00990994">
        <w:t>Worker fatalities due to falls from a height: number by breakdown ag</w:t>
      </w:r>
      <w:r w:rsidR="00384F5F">
        <w:t>ency and selected sub-groups</w:t>
      </w:r>
      <w:r w:rsidRPr="00990994">
        <w:t xml:space="preserve">, </w:t>
      </w:r>
      <w:r w:rsidR="00AA6F7D">
        <w:t>201</w:t>
      </w:r>
      <w:r w:rsidR="00841E9A">
        <w:t>6</w:t>
      </w:r>
      <w:r>
        <w:t xml:space="preserve"> </w:t>
      </w:r>
      <w:r w:rsidRPr="00990994">
        <w:t xml:space="preserve">to </w:t>
      </w:r>
      <w:r w:rsidR="00531DAD">
        <w:t>20</w:t>
      </w:r>
      <w:r w:rsidR="00841E9A">
        <w:t>20</w:t>
      </w:r>
      <w:r w:rsidR="00531DAD">
        <w:t xml:space="preserve"> </w:t>
      </w:r>
      <w:r w:rsidR="004758AF">
        <w:t xml:space="preserve">(sorted by </w:t>
      </w:r>
      <w:r w:rsidR="000479FF">
        <w:t>5</w:t>
      </w:r>
      <w:r w:rsidR="004758AF">
        <w:t xml:space="preserve"> year average)</w:t>
      </w:r>
      <w:bookmarkEnd w:id="68"/>
    </w:p>
    <w:tbl>
      <w:tblPr>
        <w:tblW w:w="8750" w:type="dxa"/>
        <w:tblInd w:w="-5" w:type="dxa"/>
        <w:tblLayout w:type="fixed"/>
        <w:tblLook w:val="04E0" w:firstRow="1" w:lastRow="1" w:firstColumn="1" w:lastColumn="0" w:noHBand="0" w:noVBand="1"/>
        <w:tblDescription w:val="This table provides the number of worker fatalities by breakdown agency and select sub-groups between 2016 to 2020.  It includes the proportion of worker fatalities by breakdown agency in 2020 and in the 5 years between 2016 and 2020. Refer to the report text for more details."/>
      </w:tblPr>
      <w:tblGrid>
        <w:gridCol w:w="3800"/>
        <w:gridCol w:w="629"/>
        <w:gridCol w:w="629"/>
        <w:gridCol w:w="629"/>
        <w:gridCol w:w="629"/>
        <w:gridCol w:w="629"/>
        <w:gridCol w:w="819"/>
        <w:gridCol w:w="986"/>
      </w:tblGrid>
      <w:tr w:rsidR="00841E9A" w:rsidRPr="00550637" w14:paraId="0D5C51EC" w14:textId="77777777" w:rsidTr="00BD7BF1">
        <w:trPr>
          <w:trHeight w:val="501"/>
        </w:trPr>
        <w:tc>
          <w:tcPr>
            <w:tcW w:w="380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1D3825B" w14:textId="77777777" w:rsidR="00841E9A" w:rsidRPr="00550637" w:rsidRDefault="00841E9A" w:rsidP="00F37C3C">
            <w:pPr>
              <w:spacing w:before="40" w:after="40"/>
              <w:rPr>
                <w:rFonts w:cs="Arial"/>
                <w:b/>
                <w:bCs/>
                <w:color w:val="FFFFFF" w:themeColor="background1"/>
                <w:szCs w:val="20"/>
              </w:rPr>
            </w:pPr>
            <w:r w:rsidRPr="00550637">
              <w:rPr>
                <w:rFonts w:cs="Arial"/>
                <w:b/>
                <w:bCs/>
                <w:color w:val="FFFFFF" w:themeColor="background1"/>
                <w:szCs w:val="20"/>
              </w:rPr>
              <w:t>Breakdown agency</w:t>
            </w:r>
          </w:p>
        </w:tc>
        <w:tc>
          <w:tcPr>
            <w:tcW w:w="629" w:type="dxa"/>
            <w:tcBorders>
              <w:top w:val="single" w:sz="4" w:space="0" w:color="FFFFFF"/>
              <w:left w:val="nil"/>
              <w:bottom w:val="single" w:sz="4" w:space="0" w:color="FFFFFF"/>
              <w:right w:val="single" w:sz="4" w:space="0" w:color="FFFFFF"/>
            </w:tcBorders>
            <w:shd w:val="clear" w:color="auto" w:fill="C10A27"/>
            <w:noWrap/>
            <w:vAlign w:val="center"/>
            <w:hideMark/>
          </w:tcPr>
          <w:p w14:paraId="2A3C9AE0" w14:textId="37E21232" w:rsidR="00841E9A" w:rsidRPr="00550637" w:rsidRDefault="00841E9A" w:rsidP="00F37C3C">
            <w:pPr>
              <w:spacing w:before="40" w:after="40"/>
              <w:jc w:val="center"/>
              <w:rPr>
                <w:rFonts w:cs="Arial"/>
                <w:b/>
                <w:bCs/>
                <w:color w:val="FFFFFF" w:themeColor="background1"/>
                <w:sz w:val="18"/>
                <w:szCs w:val="18"/>
              </w:rPr>
            </w:pPr>
            <w:r w:rsidRPr="00550637">
              <w:rPr>
                <w:rFonts w:cs="Arial"/>
                <w:b/>
                <w:bCs/>
                <w:color w:val="FFFFFF" w:themeColor="background1"/>
                <w:sz w:val="18"/>
                <w:szCs w:val="18"/>
              </w:rPr>
              <w:t>2016</w:t>
            </w:r>
          </w:p>
        </w:tc>
        <w:tc>
          <w:tcPr>
            <w:tcW w:w="629" w:type="dxa"/>
            <w:tcBorders>
              <w:top w:val="single" w:sz="4" w:space="0" w:color="FFFFFF"/>
              <w:left w:val="nil"/>
              <w:bottom w:val="single" w:sz="4" w:space="0" w:color="FFFFFF"/>
              <w:right w:val="single" w:sz="4" w:space="0" w:color="FFFFFF"/>
            </w:tcBorders>
            <w:shd w:val="clear" w:color="auto" w:fill="C10A27"/>
            <w:noWrap/>
            <w:vAlign w:val="center"/>
            <w:hideMark/>
          </w:tcPr>
          <w:p w14:paraId="720E5798" w14:textId="2909778B" w:rsidR="00841E9A" w:rsidRPr="00550637" w:rsidRDefault="00841E9A" w:rsidP="00F37C3C">
            <w:pPr>
              <w:spacing w:before="40" w:after="40"/>
              <w:jc w:val="center"/>
              <w:rPr>
                <w:rFonts w:cs="Arial"/>
                <w:b/>
                <w:bCs/>
                <w:color w:val="FFFFFF" w:themeColor="background1"/>
                <w:sz w:val="18"/>
                <w:szCs w:val="18"/>
              </w:rPr>
            </w:pPr>
            <w:r w:rsidRPr="00550637">
              <w:rPr>
                <w:rFonts w:cs="Arial"/>
                <w:b/>
                <w:bCs/>
                <w:color w:val="FFFFFF" w:themeColor="background1"/>
                <w:sz w:val="18"/>
                <w:szCs w:val="18"/>
              </w:rPr>
              <w:t>2017</w:t>
            </w:r>
          </w:p>
        </w:tc>
        <w:tc>
          <w:tcPr>
            <w:tcW w:w="629" w:type="dxa"/>
            <w:tcBorders>
              <w:top w:val="single" w:sz="4" w:space="0" w:color="FFFFFF"/>
              <w:left w:val="nil"/>
              <w:bottom w:val="single" w:sz="4" w:space="0" w:color="FFFFFF"/>
              <w:right w:val="single" w:sz="4" w:space="0" w:color="FFFFFF"/>
            </w:tcBorders>
            <w:shd w:val="clear" w:color="auto" w:fill="C10A27"/>
            <w:noWrap/>
            <w:vAlign w:val="center"/>
            <w:hideMark/>
          </w:tcPr>
          <w:p w14:paraId="2B43595B" w14:textId="6F8292D1" w:rsidR="00841E9A" w:rsidRPr="00550637" w:rsidRDefault="00841E9A" w:rsidP="00F37C3C">
            <w:pPr>
              <w:spacing w:before="40" w:after="40"/>
              <w:jc w:val="center"/>
              <w:rPr>
                <w:rFonts w:cs="Arial"/>
                <w:b/>
                <w:bCs/>
                <w:color w:val="FFFFFF" w:themeColor="background1"/>
                <w:sz w:val="18"/>
                <w:szCs w:val="18"/>
              </w:rPr>
            </w:pPr>
            <w:r w:rsidRPr="00550637">
              <w:rPr>
                <w:rFonts w:cs="Arial"/>
                <w:b/>
                <w:bCs/>
                <w:color w:val="FFFFFF" w:themeColor="background1"/>
                <w:sz w:val="18"/>
                <w:szCs w:val="18"/>
              </w:rPr>
              <w:t>2018</w:t>
            </w:r>
          </w:p>
        </w:tc>
        <w:tc>
          <w:tcPr>
            <w:tcW w:w="629" w:type="dxa"/>
            <w:tcBorders>
              <w:top w:val="single" w:sz="4" w:space="0" w:color="FFFFFF"/>
              <w:left w:val="nil"/>
              <w:bottom w:val="single" w:sz="4" w:space="0" w:color="FFFFFF"/>
              <w:right w:val="single" w:sz="4" w:space="0" w:color="FFFFFF"/>
            </w:tcBorders>
            <w:shd w:val="clear" w:color="auto" w:fill="C10A27"/>
            <w:noWrap/>
            <w:vAlign w:val="center"/>
            <w:hideMark/>
          </w:tcPr>
          <w:p w14:paraId="51C7CAB4" w14:textId="6B61E0E0" w:rsidR="00841E9A" w:rsidRPr="00550637" w:rsidRDefault="00841E9A" w:rsidP="00F37C3C">
            <w:pPr>
              <w:spacing w:before="40" w:after="40"/>
              <w:jc w:val="center"/>
              <w:rPr>
                <w:rFonts w:cs="Arial"/>
                <w:b/>
                <w:bCs/>
                <w:color w:val="FFFFFF" w:themeColor="background1"/>
                <w:sz w:val="18"/>
                <w:szCs w:val="18"/>
              </w:rPr>
            </w:pPr>
            <w:r w:rsidRPr="00550637">
              <w:rPr>
                <w:rFonts w:cs="Arial"/>
                <w:b/>
                <w:bCs/>
                <w:color w:val="FFFFFF" w:themeColor="background1"/>
                <w:sz w:val="18"/>
                <w:szCs w:val="18"/>
              </w:rPr>
              <w:t>2019</w:t>
            </w:r>
          </w:p>
        </w:tc>
        <w:tc>
          <w:tcPr>
            <w:tcW w:w="629" w:type="dxa"/>
            <w:tcBorders>
              <w:top w:val="single" w:sz="4" w:space="0" w:color="FFFFFF"/>
              <w:left w:val="nil"/>
              <w:bottom w:val="single" w:sz="4" w:space="0" w:color="FFFFFF"/>
              <w:right w:val="single" w:sz="4" w:space="0" w:color="FFFFFF"/>
            </w:tcBorders>
            <w:shd w:val="clear" w:color="auto" w:fill="C10A27"/>
            <w:noWrap/>
            <w:vAlign w:val="center"/>
            <w:hideMark/>
          </w:tcPr>
          <w:p w14:paraId="78B842A4" w14:textId="16C10D08" w:rsidR="00841E9A" w:rsidRPr="00550637" w:rsidRDefault="00841E9A" w:rsidP="00F37C3C">
            <w:pPr>
              <w:spacing w:before="40" w:after="40"/>
              <w:jc w:val="center"/>
              <w:rPr>
                <w:rFonts w:cs="Arial"/>
                <w:b/>
                <w:bCs/>
                <w:color w:val="FFFFFF" w:themeColor="background1"/>
                <w:sz w:val="18"/>
                <w:szCs w:val="18"/>
              </w:rPr>
            </w:pPr>
            <w:r w:rsidRPr="00550637">
              <w:rPr>
                <w:rFonts w:cs="Arial"/>
                <w:b/>
                <w:bCs/>
                <w:color w:val="FFFFFF" w:themeColor="background1"/>
                <w:sz w:val="18"/>
                <w:szCs w:val="18"/>
              </w:rPr>
              <w:t>2020</w:t>
            </w:r>
          </w:p>
        </w:tc>
        <w:tc>
          <w:tcPr>
            <w:tcW w:w="819" w:type="dxa"/>
            <w:tcBorders>
              <w:top w:val="single" w:sz="4" w:space="0" w:color="FFFFFF"/>
              <w:left w:val="nil"/>
              <w:bottom w:val="single" w:sz="4" w:space="0" w:color="FFFFFF"/>
              <w:right w:val="single" w:sz="4" w:space="0" w:color="FFFFFF"/>
            </w:tcBorders>
            <w:shd w:val="clear" w:color="auto" w:fill="C10A27"/>
            <w:noWrap/>
            <w:vAlign w:val="center"/>
            <w:hideMark/>
          </w:tcPr>
          <w:p w14:paraId="4FE172F5" w14:textId="19EABC93" w:rsidR="00841E9A" w:rsidRPr="00550637" w:rsidRDefault="00841E9A" w:rsidP="00F37C3C">
            <w:pPr>
              <w:spacing w:before="40" w:after="40"/>
              <w:jc w:val="center"/>
              <w:rPr>
                <w:rFonts w:cs="Arial"/>
                <w:b/>
                <w:bCs/>
                <w:color w:val="FFFFFF" w:themeColor="background1"/>
                <w:sz w:val="18"/>
                <w:szCs w:val="18"/>
              </w:rPr>
            </w:pPr>
            <w:r w:rsidRPr="00550637">
              <w:rPr>
                <w:rFonts w:cs="Arial"/>
                <w:b/>
                <w:bCs/>
                <w:color w:val="FFFFFF" w:themeColor="background1"/>
                <w:sz w:val="18"/>
                <w:szCs w:val="18"/>
              </w:rPr>
              <w:t>% of 2020</w:t>
            </w:r>
          </w:p>
        </w:tc>
        <w:tc>
          <w:tcPr>
            <w:tcW w:w="986" w:type="dxa"/>
            <w:tcBorders>
              <w:top w:val="single" w:sz="4" w:space="0" w:color="FFFFFF"/>
              <w:left w:val="nil"/>
              <w:bottom w:val="single" w:sz="4" w:space="0" w:color="FFFFFF"/>
              <w:right w:val="single" w:sz="4" w:space="0" w:color="FFFFFF"/>
            </w:tcBorders>
            <w:shd w:val="clear" w:color="auto" w:fill="C10A27"/>
            <w:noWrap/>
            <w:vAlign w:val="center"/>
            <w:hideMark/>
          </w:tcPr>
          <w:p w14:paraId="1703F1B4" w14:textId="6F03A83B" w:rsidR="00841E9A" w:rsidRPr="00550637" w:rsidRDefault="00841E9A" w:rsidP="00F37C3C">
            <w:pPr>
              <w:spacing w:before="40" w:after="40"/>
              <w:jc w:val="center"/>
              <w:rPr>
                <w:rFonts w:cs="Arial"/>
                <w:b/>
                <w:bCs/>
                <w:color w:val="FFFFFF" w:themeColor="background1"/>
                <w:sz w:val="18"/>
                <w:szCs w:val="18"/>
              </w:rPr>
            </w:pPr>
            <w:r w:rsidRPr="00550637">
              <w:rPr>
                <w:rFonts w:cs="Arial"/>
                <w:b/>
                <w:bCs/>
                <w:color w:val="FFFFFF" w:themeColor="background1"/>
                <w:sz w:val="18"/>
                <w:szCs w:val="18"/>
              </w:rPr>
              <w:t>% of 5yr average</w:t>
            </w:r>
          </w:p>
        </w:tc>
      </w:tr>
      <w:tr w:rsidR="00EA31DD" w:rsidRPr="00550637" w14:paraId="2FBA84C7"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CFC9C7"/>
            <w:noWrap/>
            <w:vAlign w:val="center"/>
          </w:tcPr>
          <w:p w14:paraId="29BF81CF" w14:textId="265CE3B0" w:rsidR="00EA31DD" w:rsidRPr="00550637" w:rsidRDefault="00EA31DD" w:rsidP="00F37C3C">
            <w:pPr>
              <w:spacing w:before="40" w:after="40"/>
              <w:rPr>
                <w:rFonts w:cs="Arial"/>
                <w:b/>
                <w:bCs/>
                <w:color w:val="000000"/>
                <w:szCs w:val="20"/>
              </w:rPr>
            </w:pPr>
            <w:r w:rsidRPr="00550637">
              <w:rPr>
                <w:rFonts w:cs="Arial"/>
                <w:b/>
                <w:bCs/>
                <w:color w:val="000000"/>
                <w:szCs w:val="20"/>
              </w:rPr>
              <w:t>Environmental agencies</w:t>
            </w:r>
          </w:p>
        </w:tc>
        <w:tc>
          <w:tcPr>
            <w:tcW w:w="629" w:type="dxa"/>
            <w:tcBorders>
              <w:top w:val="single" w:sz="4" w:space="0" w:color="FFFFFF"/>
              <w:left w:val="single" w:sz="4" w:space="0" w:color="FFFFFF"/>
              <w:bottom w:val="single" w:sz="4" w:space="0" w:color="FFFFFF"/>
              <w:right w:val="single" w:sz="4" w:space="0" w:color="FFFFFF"/>
            </w:tcBorders>
            <w:shd w:val="clear" w:color="auto" w:fill="CFC9C7"/>
            <w:noWrap/>
            <w:vAlign w:val="center"/>
          </w:tcPr>
          <w:p w14:paraId="32E3A915" w14:textId="58FE4421" w:rsidR="00EA31DD" w:rsidRPr="00550637" w:rsidRDefault="00EA31DD" w:rsidP="00F37C3C">
            <w:pPr>
              <w:spacing w:before="40" w:after="40"/>
              <w:jc w:val="center"/>
              <w:rPr>
                <w:rFonts w:cs="Arial"/>
                <w:b/>
                <w:bCs/>
                <w:color w:val="000000"/>
                <w:szCs w:val="20"/>
              </w:rPr>
            </w:pPr>
            <w:r w:rsidRPr="00550637">
              <w:rPr>
                <w:rFonts w:cs="Arial"/>
                <w:b/>
                <w:bCs/>
                <w:color w:val="000000"/>
                <w:szCs w:val="20"/>
              </w:rPr>
              <w:t>10</w:t>
            </w:r>
          </w:p>
        </w:tc>
        <w:tc>
          <w:tcPr>
            <w:tcW w:w="629" w:type="dxa"/>
            <w:tcBorders>
              <w:top w:val="single" w:sz="4" w:space="0" w:color="FFFFFF"/>
              <w:left w:val="nil"/>
              <w:bottom w:val="single" w:sz="4" w:space="0" w:color="FFFFFF"/>
              <w:right w:val="single" w:sz="4" w:space="0" w:color="FFFFFF"/>
            </w:tcBorders>
            <w:shd w:val="clear" w:color="auto" w:fill="CFC9C7"/>
            <w:noWrap/>
            <w:vAlign w:val="center"/>
          </w:tcPr>
          <w:p w14:paraId="62DA5E06" w14:textId="6B00FE24" w:rsidR="00EA31DD" w:rsidRPr="00550637" w:rsidRDefault="00EA31DD" w:rsidP="00F37C3C">
            <w:pPr>
              <w:spacing w:before="40" w:after="40"/>
              <w:jc w:val="center"/>
              <w:rPr>
                <w:rFonts w:cs="Arial"/>
                <w:b/>
                <w:bCs/>
                <w:color w:val="000000"/>
                <w:szCs w:val="20"/>
              </w:rPr>
            </w:pPr>
            <w:r w:rsidRPr="00550637">
              <w:rPr>
                <w:rFonts w:cs="Arial"/>
                <w:b/>
                <w:bCs/>
                <w:color w:val="000000"/>
                <w:szCs w:val="20"/>
              </w:rPr>
              <w:t>11</w:t>
            </w:r>
          </w:p>
        </w:tc>
        <w:tc>
          <w:tcPr>
            <w:tcW w:w="629" w:type="dxa"/>
            <w:tcBorders>
              <w:top w:val="single" w:sz="4" w:space="0" w:color="FFFFFF"/>
              <w:left w:val="nil"/>
              <w:bottom w:val="single" w:sz="4" w:space="0" w:color="FFFFFF"/>
              <w:right w:val="single" w:sz="4" w:space="0" w:color="FFFFFF"/>
            </w:tcBorders>
            <w:shd w:val="clear" w:color="auto" w:fill="CFC9C7"/>
            <w:noWrap/>
            <w:vAlign w:val="center"/>
          </w:tcPr>
          <w:p w14:paraId="6E55EC63" w14:textId="67F01614" w:rsidR="00EA31DD" w:rsidRPr="00550637" w:rsidRDefault="00EA31DD" w:rsidP="00F37C3C">
            <w:pPr>
              <w:spacing w:before="40" w:after="40"/>
              <w:jc w:val="center"/>
              <w:rPr>
                <w:rFonts w:cs="Arial"/>
                <w:b/>
                <w:bCs/>
                <w:color w:val="000000"/>
                <w:szCs w:val="20"/>
              </w:rPr>
            </w:pPr>
            <w:r w:rsidRPr="00550637">
              <w:rPr>
                <w:rFonts w:cs="Arial"/>
                <w:b/>
                <w:bCs/>
                <w:color w:val="000000"/>
                <w:szCs w:val="20"/>
              </w:rPr>
              <w:t>7</w:t>
            </w:r>
          </w:p>
        </w:tc>
        <w:tc>
          <w:tcPr>
            <w:tcW w:w="629" w:type="dxa"/>
            <w:tcBorders>
              <w:top w:val="single" w:sz="4" w:space="0" w:color="FFFFFF"/>
              <w:left w:val="nil"/>
              <w:bottom w:val="single" w:sz="4" w:space="0" w:color="FFFFFF"/>
              <w:right w:val="single" w:sz="4" w:space="0" w:color="FFFFFF"/>
            </w:tcBorders>
            <w:shd w:val="clear" w:color="auto" w:fill="CFC9C7"/>
            <w:noWrap/>
            <w:vAlign w:val="center"/>
          </w:tcPr>
          <w:p w14:paraId="715A747E" w14:textId="12547B20" w:rsidR="00EA31DD" w:rsidRPr="00550637" w:rsidRDefault="00EA31DD" w:rsidP="00F37C3C">
            <w:pPr>
              <w:spacing w:before="40" w:after="40"/>
              <w:jc w:val="center"/>
              <w:rPr>
                <w:rFonts w:cs="Arial"/>
                <w:b/>
                <w:bCs/>
                <w:color w:val="000000"/>
                <w:szCs w:val="20"/>
              </w:rPr>
            </w:pPr>
            <w:r w:rsidRPr="00550637">
              <w:rPr>
                <w:rFonts w:cs="Arial"/>
                <w:b/>
                <w:bCs/>
                <w:color w:val="000000"/>
                <w:szCs w:val="20"/>
              </w:rPr>
              <w:t>5</w:t>
            </w:r>
          </w:p>
        </w:tc>
        <w:tc>
          <w:tcPr>
            <w:tcW w:w="629" w:type="dxa"/>
            <w:tcBorders>
              <w:top w:val="single" w:sz="4" w:space="0" w:color="FFFFFF"/>
              <w:left w:val="nil"/>
              <w:bottom w:val="single" w:sz="4" w:space="0" w:color="FFFFFF"/>
              <w:right w:val="single" w:sz="4" w:space="0" w:color="FFFFFF"/>
            </w:tcBorders>
            <w:shd w:val="clear" w:color="auto" w:fill="CFC9C7"/>
            <w:noWrap/>
            <w:vAlign w:val="center"/>
          </w:tcPr>
          <w:p w14:paraId="36340095" w14:textId="14E1B0A9" w:rsidR="00EA31DD" w:rsidRPr="00550637" w:rsidRDefault="00EA31DD" w:rsidP="00F37C3C">
            <w:pPr>
              <w:spacing w:before="40" w:after="40"/>
              <w:jc w:val="center"/>
              <w:rPr>
                <w:rFonts w:cs="Arial"/>
                <w:b/>
                <w:bCs/>
                <w:color w:val="000000"/>
                <w:szCs w:val="20"/>
              </w:rPr>
            </w:pPr>
            <w:r w:rsidRPr="00550637">
              <w:rPr>
                <w:rFonts w:cs="Arial"/>
                <w:b/>
                <w:bCs/>
                <w:color w:val="000000"/>
                <w:szCs w:val="20"/>
              </w:rPr>
              <w:t>10</w:t>
            </w:r>
          </w:p>
        </w:tc>
        <w:tc>
          <w:tcPr>
            <w:tcW w:w="819" w:type="dxa"/>
            <w:tcBorders>
              <w:top w:val="single" w:sz="4" w:space="0" w:color="FFFFFF"/>
              <w:left w:val="nil"/>
              <w:bottom w:val="single" w:sz="4" w:space="0" w:color="FFFFFF"/>
              <w:right w:val="single" w:sz="4" w:space="0" w:color="FFFFFF"/>
            </w:tcBorders>
            <w:shd w:val="clear" w:color="auto" w:fill="B8AFAC"/>
            <w:noWrap/>
            <w:vAlign w:val="center"/>
          </w:tcPr>
          <w:p w14:paraId="040722E2" w14:textId="720B2EEA" w:rsidR="00EA31DD" w:rsidRPr="00550637" w:rsidRDefault="00EA31DD" w:rsidP="00F37C3C">
            <w:pPr>
              <w:spacing w:before="40" w:after="40"/>
              <w:jc w:val="center"/>
              <w:rPr>
                <w:rFonts w:cs="Arial"/>
                <w:b/>
                <w:bCs/>
                <w:color w:val="000000"/>
                <w:szCs w:val="20"/>
              </w:rPr>
            </w:pPr>
            <w:r w:rsidRPr="00550637">
              <w:rPr>
                <w:rFonts w:cs="Arial"/>
                <w:b/>
                <w:bCs/>
                <w:color w:val="000000"/>
                <w:szCs w:val="20"/>
              </w:rPr>
              <w:t>45%</w:t>
            </w:r>
          </w:p>
        </w:tc>
        <w:tc>
          <w:tcPr>
            <w:tcW w:w="986" w:type="dxa"/>
            <w:tcBorders>
              <w:top w:val="single" w:sz="4" w:space="0" w:color="FFFFFF"/>
              <w:left w:val="nil"/>
              <w:bottom w:val="single" w:sz="4" w:space="0" w:color="FFFFFF"/>
              <w:right w:val="single" w:sz="4" w:space="0" w:color="FFFFFF"/>
            </w:tcBorders>
            <w:shd w:val="clear" w:color="auto" w:fill="B8AFAC"/>
            <w:noWrap/>
            <w:vAlign w:val="center"/>
          </w:tcPr>
          <w:p w14:paraId="20D1E7E8" w14:textId="3747C869" w:rsidR="00EA31DD" w:rsidRPr="00550637" w:rsidRDefault="00EA31DD" w:rsidP="00F37C3C">
            <w:pPr>
              <w:spacing w:before="40" w:after="40"/>
              <w:jc w:val="center"/>
              <w:rPr>
                <w:rFonts w:cs="Arial"/>
                <w:b/>
                <w:bCs/>
                <w:color w:val="000000"/>
                <w:szCs w:val="20"/>
              </w:rPr>
            </w:pPr>
            <w:r w:rsidRPr="00550637">
              <w:rPr>
                <w:rFonts w:cs="Arial"/>
                <w:b/>
                <w:bCs/>
                <w:color w:val="000000"/>
                <w:szCs w:val="20"/>
              </w:rPr>
              <w:t>38%</w:t>
            </w:r>
          </w:p>
        </w:tc>
      </w:tr>
      <w:tr w:rsidR="00EA31DD" w:rsidRPr="00550637" w14:paraId="5132E30D"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auto"/>
            <w:noWrap/>
            <w:vAlign w:val="center"/>
          </w:tcPr>
          <w:p w14:paraId="21848370" w14:textId="4C920DF1" w:rsidR="00EA31DD" w:rsidRPr="00550637" w:rsidRDefault="00EA31DD" w:rsidP="00F37C3C">
            <w:pPr>
              <w:spacing w:before="40" w:after="40"/>
              <w:ind w:firstLineChars="98" w:firstLine="196"/>
              <w:rPr>
                <w:rFonts w:cs="Arial"/>
                <w:color w:val="000000"/>
                <w:szCs w:val="20"/>
              </w:rPr>
            </w:pPr>
            <w:r w:rsidRPr="00550637">
              <w:rPr>
                <w:rFonts w:cs="Arial"/>
                <w:color w:val="000000"/>
                <w:szCs w:val="20"/>
              </w:rPr>
              <w:t>Roof</w:t>
            </w:r>
          </w:p>
        </w:tc>
        <w:tc>
          <w:tcPr>
            <w:tcW w:w="629" w:type="dxa"/>
            <w:tcBorders>
              <w:top w:val="nil"/>
              <w:left w:val="single" w:sz="4" w:space="0" w:color="FFFFFF"/>
              <w:bottom w:val="single" w:sz="4" w:space="0" w:color="FFFFFF"/>
              <w:right w:val="single" w:sz="4" w:space="0" w:color="FFFFFF"/>
            </w:tcBorders>
            <w:shd w:val="clear" w:color="auto" w:fill="auto"/>
            <w:noWrap/>
            <w:vAlign w:val="center"/>
          </w:tcPr>
          <w:p w14:paraId="73B31B8D" w14:textId="63AFB6B3" w:rsidR="00EA31DD" w:rsidRPr="00550637" w:rsidRDefault="00EA31DD" w:rsidP="00F37C3C">
            <w:pPr>
              <w:spacing w:before="40" w:after="40"/>
              <w:jc w:val="center"/>
              <w:rPr>
                <w:rFonts w:cs="Arial"/>
                <w:color w:val="000000"/>
                <w:szCs w:val="20"/>
              </w:rPr>
            </w:pPr>
            <w:r w:rsidRPr="00550637">
              <w:rPr>
                <w:rFonts w:cs="Arial"/>
                <w:color w:val="000000"/>
                <w:szCs w:val="20"/>
              </w:rPr>
              <w:t>4</w:t>
            </w:r>
          </w:p>
        </w:tc>
        <w:tc>
          <w:tcPr>
            <w:tcW w:w="629" w:type="dxa"/>
            <w:tcBorders>
              <w:top w:val="nil"/>
              <w:left w:val="nil"/>
              <w:bottom w:val="single" w:sz="4" w:space="0" w:color="FFFFFF"/>
              <w:right w:val="single" w:sz="4" w:space="0" w:color="FFFFFF"/>
            </w:tcBorders>
            <w:shd w:val="clear" w:color="auto" w:fill="auto"/>
            <w:noWrap/>
            <w:vAlign w:val="center"/>
          </w:tcPr>
          <w:p w14:paraId="3934F572" w14:textId="275BF6D4" w:rsidR="00EA31DD" w:rsidRPr="00550637" w:rsidRDefault="00EA31DD" w:rsidP="00F37C3C">
            <w:pPr>
              <w:spacing w:before="40" w:after="40"/>
              <w:jc w:val="center"/>
              <w:rPr>
                <w:rFonts w:cs="Arial"/>
                <w:color w:val="000000"/>
                <w:szCs w:val="20"/>
              </w:rPr>
            </w:pPr>
            <w:r w:rsidRPr="00550637">
              <w:rPr>
                <w:rFonts w:cs="Arial"/>
                <w:color w:val="000000"/>
                <w:szCs w:val="20"/>
              </w:rPr>
              <w:t>3</w:t>
            </w:r>
          </w:p>
        </w:tc>
        <w:tc>
          <w:tcPr>
            <w:tcW w:w="629" w:type="dxa"/>
            <w:tcBorders>
              <w:top w:val="nil"/>
              <w:left w:val="nil"/>
              <w:bottom w:val="single" w:sz="4" w:space="0" w:color="FFFFFF"/>
              <w:right w:val="single" w:sz="4" w:space="0" w:color="FFFFFF"/>
            </w:tcBorders>
            <w:shd w:val="clear" w:color="auto" w:fill="auto"/>
            <w:noWrap/>
            <w:vAlign w:val="center"/>
          </w:tcPr>
          <w:p w14:paraId="3FB8EEC1" w14:textId="6ADDC673" w:rsidR="00EA31DD" w:rsidRPr="00550637" w:rsidRDefault="00EA31DD" w:rsidP="00F37C3C">
            <w:pPr>
              <w:spacing w:before="40" w:after="40"/>
              <w:jc w:val="center"/>
              <w:rPr>
                <w:rFonts w:cs="Arial"/>
                <w:color w:val="000000"/>
                <w:szCs w:val="20"/>
              </w:rPr>
            </w:pPr>
            <w:r w:rsidRPr="00550637">
              <w:rPr>
                <w:rFonts w:cs="Arial"/>
                <w:color w:val="000000"/>
                <w:szCs w:val="20"/>
              </w:rPr>
              <w:t>4</w:t>
            </w:r>
          </w:p>
        </w:tc>
        <w:tc>
          <w:tcPr>
            <w:tcW w:w="629" w:type="dxa"/>
            <w:tcBorders>
              <w:top w:val="nil"/>
              <w:left w:val="nil"/>
              <w:bottom w:val="single" w:sz="4" w:space="0" w:color="FFFFFF"/>
              <w:right w:val="single" w:sz="4" w:space="0" w:color="FFFFFF"/>
            </w:tcBorders>
            <w:shd w:val="clear" w:color="auto" w:fill="auto"/>
            <w:noWrap/>
            <w:vAlign w:val="center"/>
          </w:tcPr>
          <w:p w14:paraId="34AC41DF" w14:textId="4E6C7D72"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auto"/>
            <w:noWrap/>
            <w:vAlign w:val="center"/>
          </w:tcPr>
          <w:p w14:paraId="4F67E718" w14:textId="56041A7B" w:rsidR="00EA31DD" w:rsidRPr="00550637" w:rsidRDefault="00EA31DD" w:rsidP="00F37C3C">
            <w:pPr>
              <w:spacing w:before="40" w:after="40"/>
              <w:jc w:val="center"/>
              <w:rPr>
                <w:rFonts w:cs="Arial"/>
                <w:color w:val="000000"/>
                <w:szCs w:val="20"/>
              </w:rPr>
            </w:pPr>
            <w:r w:rsidRPr="00550637">
              <w:rPr>
                <w:rFonts w:cs="Arial"/>
                <w:color w:val="000000"/>
                <w:szCs w:val="20"/>
              </w:rPr>
              <w:t>5</w:t>
            </w:r>
          </w:p>
        </w:tc>
        <w:tc>
          <w:tcPr>
            <w:tcW w:w="819" w:type="dxa"/>
            <w:tcBorders>
              <w:top w:val="nil"/>
              <w:left w:val="nil"/>
              <w:bottom w:val="single" w:sz="4" w:space="0" w:color="FFFFFF"/>
              <w:right w:val="single" w:sz="4" w:space="0" w:color="FFFFFF"/>
            </w:tcBorders>
            <w:shd w:val="clear" w:color="auto" w:fill="E6E3E2"/>
            <w:noWrap/>
            <w:vAlign w:val="center"/>
          </w:tcPr>
          <w:p w14:paraId="601970D0" w14:textId="12A0C0F2" w:rsidR="00EA31DD" w:rsidRPr="00550637" w:rsidRDefault="00EA31DD" w:rsidP="00F37C3C">
            <w:pPr>
              <w:spacing w:before="40" w:after="40"/>
              <w:jc w:val="center"/>
              <w:rPr>
                <w:rFonts w:cs="Arial"/>
                <w:color w:val="000000"/>
                <w:szCs w:val="20"/>
              </w:rPr>
            </w:pPr>
            <w:r w:rsidRPr="00550637">
              <w:rPr>
                <w:rFonts w:cs="Arial"/>
                <w:color w:val="000000"/>
                <w:szCs w:val="20"/>
              </w:rPr>
              <w:t>23%</w:t>
            </w:r>
          </w:p>
        </w:tc>
        <w:tc>
          <w:tcPr>
            <w:tcW w:w="986" w:type="dxa"/>
            <w:tcBorders>
              <w:top w:val="nil"/>
              <w:left w:val="nil"/>
              <w:bottom w:val="single" w:sz="4" w:space="0" w:color="FFFFFF"/>
              <w:right w:val="single" w:sz="4" w:space="0" w:color="FFFFFF"/>
            </w:tcBorders>
            <w:shd w:val="clear" w:color="auto" w:fill="E6E3E2"/>
            <w:noWrap/>
            <w:vAlign w:val="center"/>
          </w:tcPr>
          <w:p w14:paraId="4B09C762" w14:textId="51AB24CA" w:rsidR="00EA31DD" w:rsidRPr="00550637" w:rsidRDefault="00EA31DD" w:rsidP="00F37C3C">
            <w:pPr>
              <w:spacing w:before="40" w:after="40"/>
              <w:jc w:val="center"/>
              <w:rPr>
                <w:rFonts w:cs="Arial"/>
                <w:color w:val="000000"/>
                <w:szCs w:val="20"/>
              </w:rPr>
            </w:pPr>
            <w:r w:rsidRPr="00550637">
              <w:rPr>
                <w:rFonts w:cs="Arial"/>
                <w:color w:val="000000"/>
                <w:szCs w:val="20"/>
              </w:rPr>
              <w:t>15%</w:t>
            </w:r>
          </w:p>
        </w:tc>
      </w:tr>
      <w:tr w:rsidR="00EA31DD" w:rsidRPr="00550637" w14:paraId="711AE88E"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E6E3E2"/>
            <w:noWrap/>
            <w:vAlign w:val="center"/>
          </w:tcPr>
          <w:p w14:paraId="283D4B81" w14:textId="34C8A954" w:rsidR="00EA31DD" w:rsidRPr="00550637" w:rsidRDefault="00EA31DD" w:rsidP="00F37C3C">
            <w:pPr>
              <w:spacing w:before="40" w:after="40"/>
              <w:ind w:firstLineChars="98" w:firstLine="196"/>
              <w:rPr>
                <w:rFonts w:cs="Arial"/>
                <w:color w:val="000000"/>
                <w:szCs w:val="20"/>
              </w:rPr>
            </w:pPr>
            <w:r w:rsidRPr="00550637">
              <w:rPr>
                <w:rFonts w:cs="Arial"/>
                <w:szCs w:val="20"/>
              </w:rPr>
              <w:t>Openings in floors, walls or ceilings</w:t>
            </w:r>
          </w:p>
        </w:tc>
        <w:tc>
          <w:tcPr>
            <w:tcW w:w="629" w:type="dxa"/>
            <w:tcBorders>
              <w:top w:val="nil"/>
              <w:left w:val="single" w:sz="4" w:space="0" w:color="FFFFFF"/>
              <w:bottom w:val="single" w:sz="4" w:space="0" w:color="FFFFFF"/>
              <w:right w:val="single" w:sz="4" w:space="0" w:color="FFFFFF"/>
            </w:tcBorders>
            <w:shd w:val="clear" w:color="auto" w:fill="E6E3E2"/>
            <w:noWrap/>
            <w:vAlign w:val="center"/>
          </w:tcPr>
          <w:p w14:paraId="52866F46" w14:textId="66E25A62" w:rsidR="00EA31DD" w:rsidRPr="00550637" w:rsidRDefault="00EA31DD" w:rsidP="00F37C3C">
            <w:pPr>
              <w:spacing w:before="40" w:after="40"/>
              <w:jc w:val="center"/>
              <w:rPr>
                <w:rFonts w:cs="Arial"/>
                <w:color w:val="000000"/>
                <w:szCs w:val="20"/>
              </w:rPr>
            </w:pPr>
            <w:r w:rsidRPr="00550637">
              <w:rPr>
                <w:rFonts w:cs="Arial"/>
                <w:color w:val="000000"/>
                <w:szCs w:val="20"/>
              </w:rPr>
              <w:t>2</w:t>
            </w:r>
          </w:p>
        </w:tc>
        <w:tc>
          <w:tcPr>
            <w:tcW w:w="629" w:type="dxa"/>
            <w:tcBorders>
              <w:top w:val="nil"/>
              <w:left w:val="nil"/>
              <w:bottom w:val="single" w:sz="4" w:space="0" w:color="FFFFFF"/>
              <w:right w:val="single" w:sz="4" w:space="0" w:color="FFFFFF"/>
            </w:tcBorders>
            <w:shd w:val="clear" w:color="auto" w:fill="E6E3E2"/>
            <w:noWrap/>
            <w:vAlign w:val="center"/>
          </w:tcPr>
          <w:p w14:paraId="0A67C15A" w14:textId="198A3715" w:rsidR="00EA31DD" w:rsidRPr="00550637" w:rsidRDefault="00EA31DD" w:rsidP="00F37C3C">
            <w:pPr>
              <w:spacing w:before="40" w:after="40"/>
              <w:jc w:val="center"/>
              <w:rPr>
                <w:rFonts w:cs="Arial"/>
                <w:color w:val="000000"/>
                <w:szCs w:val="20"/>
              </w:rPr>
            </w:pPr>
            <w:r w:rsidRPr="00550637">
              <w:rPr>
                <w:rFonts w:cs="Arial"/>
                <w:color w:val="000000"/>
                <w:szCs w:val="20"/>
              </w:rPr>
              <w:t>3</w:t>
            </w:r>
          </w:p>
        </w:tc>
        <w:tc>
          <w:tcPr>
            <w:tcW w:w="629" w:type="dxa"/>
            <w:tcBorders>
              <w:top w:val="nil"/>
              <w:left w:val="nil"/>
              <w:bottom w:val="single" w:sz="4" w:space="0" w:color="FFFFFF"/>
              <w:right w:val="single" w:sz="4" w:space="0" w:color="FFFFFF"/>
            </w:tcBorders>
            <w:shd w:val="clear" w:color="auto" w:fill="E6E3E2"/>
            <w:noWrap/>
            <w:vAlign w:val="center"/>
          </w:tcPr>
          <w:p w14:paraId="497142E8" w14:textId="4590192A"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E6E3E2"/>
            <w:noWrap/>
            <w:vAlign w:val="center"/>
          </w:tcPr>
          <w:p w14:paraId="19209460" w14:textId="60C871B6"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E6E3E2"/>
            <w:noWrap/>
            <w:vAlign w:val="center"/>
          </w:tcPr>
          <w:p w14:paraId="11E8F567" w14:textId="397F32E3" w:rsidR="00EA31DD" w:rsidRPr="00550637" w:rsidRDefault="00EA31DD" w:rsidP="00F37C3C">
            <w:pPr>
              <w:spacing w:before="40" w:after="40"/>
              <w:jc w:val="center"/>
              <w:rPr>
                <w:rFonts w:cs="Arial"/>
                <w:color w:val="000000"/>
                <w:szCs w:val="20"/>
              </w:rPr>
            </w:pPr>
            <w:r w:rsidRPr="00550637">
              <w:rPr>
                <w:rFonts w:cs="Arial"/>
                <w:color w:val="000000"/>
                <w:szCs w:val="20"/>
              </w:rPr>
              <w:t>2</w:t>
            </w:r>
          </w:p>
        </w:tc>
        <w:tc>
          <w:tcPr>
            <w:tcW w:w="819" w:type="dxa"/>
            <w:tcBorders>
              <w:top w:val="nil"/>
              <w:left w:val="nil"/>
              <w:bottom w:val="single" w:sz="4" w:space="0" w:color="FFFFFF"/>
              <w:right w:val="single" w:sz="4" w:space="0" w:color="FFFFFF"/>
            </w:tcBorders>
            <w:shd w:val="clear" w:color="auto" w:fill="CFC9C7"/>
            <w:noWrap/>
            <w:vAlign w:val="center"/>
          </w:tcPr>
          <w:p w14:paraId="311B31AF" w14:textId="48BC2273" w:rsidR="00EA31DD" w:rsidRPr="00550637" w:rsidRDefault="00EA31DD" w:rsidP="00F37C3C">
            <w:pPr>
              <w:spacing w:before="40" w:after="40"/>
              <w:jc w:val="center"/>
              <w:rPr>
                <w:rFonts w:cs="Arial"/>
                <w:color w:val="000000"/>
                <w:szCs w:val="20"/>
              </w:rPr>
            </w:pPr>
            <w:r w:rsidRPr="00550637">
              <w:rPr>
                <w:rFonts w:cs="Arial"/>
                <w:szCs w:val="20"/>
              </w:rPr>
              <w:t>9%</w:t>
            </w:r>
          </w:p>
        </w:tc>
        <w:tc>
          <w:tcPr>
            <w:tcW w:w="986" w:type="dxa"/>
            <w:tcBorders>
              <w:top w:val="nil"/>
              <w:left w:val="nil"/>
              <w:bottom w:val="single" w:sz="4" w:space="0" w:color="FFFFFF"/>
              <w:right w:val="single" w:sz="4" w:space="0" w:color="FFFFFF"/>
            </w:tcBorders>
            <w:shd w:val="clear" w:color="auto" w:fill="CFC9C7"/>
            <w:noWrap/>
            <w:vAlign w:val="center"/>
          </w:tcPr>
          <w:p w14:paraId="7B4DC210" w14:textId="4CAD1ECD" w:rsidR="00EA31DD" w:rsidRPr="00550637" w:rsidRDefault="00EA31DD" w:rsidP="00F37C3C">
            <w:pPr>
              <w:spacing w:before="40" w:after="40"/>
              <w:jc w:val="center"/>
              <w:rPr>
                <w:rFonts w:cs="Arial"/>
                <w:color w:val="000000"/>
                <w:szCs w:val="20"/>
              </w:rPr>
            </w:pPr>
            <w:r w:rsidRPr="00550637">
              <w:rPr>
                <w:rFonts w:cs="Arial"/>
                <w:szCs w:val="20"/>
              </w:rPr>
              <w:t>7%</w:t>
            </w:r>
          </w:p>
        </w:tc>
      </w:tr>
      <w:tr w:rsidR="00EA31DD" w:rsidRPr="00550637" w14:paraId="3FB9B78C"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CFC9C7"/>
            <w:noWrap/>
            <w:vAlign w:val="center"/>
          </w:tcPr>
          <w:p w14:paraId="30587C75" w14:textId="569467C5" w:rsidR="00EA31DD" w:rsidRPr="00550637" w:rsidRDefault="00EA31DD" w:rsidP="00F37C3C">
            <w:pPr>
              <w:spacing w:before="40" w:after="40"/>
              <w:rPr>
                <w:rFonts w:cs="Arial"/>
                <w:b/>
                <w:bCs/>
                <w:color w:val="000000"/>
                <w:szCs w:val="20"/>
              </w:rPr>
            </w:pPr>
            <w:r w:rsidRPr="00550637">
              <w:rPr>
                <w:rFonts w:cs="Arial"/>
                <w:b/>
                <w:bCs/>
                <w:color w:val="000000"/>
                <w:szCs w:val="20"/>
              </w:rPr>
              <w:t>Non-powered handtools, appliances &amp; equipment</w:t>
            </w:r>
          </w:p>
        </w:tc>
        <w:tc>
          <w:tcPr>
            <w:tcW w:w="629" w:type="dxa"/>
            <w:tcBorders>
              <w:top w:val="nil"/>
              <w:left w:val="single" w:sz="4" w:space="0" w:color="FFFFFF"/>
              <w:bottom w:val="single" w:sz="4" w:space="0" w:color="FFFFFF"/>
              <w:right w:val="single" w:sz="4" w:space="0" w:color="FFFFFF"/>
            </w:tcBorders>
            <w:shd w:val="clear" w:color="auto" w:fill="CFC9C7"/>
            <w:noWrap/>
            <w:vAlign w:val="center"/>
          </w:tcPr>
          <w:p w14:paraId="4DAB6B7F" w14:textId="264A938B" w:rsidR="00EA31DD" w:rsidRPr="00550637" w:rsidRDefault="00EA31DD" w:rsidP="00F37C3C">
            <w:pPr>
              <w:spacing w:before="40" w:after="40"/>
              <w:jc w:val="center"/>
              <w:rPr>
                <w:rFonts w:cs="Arial"/>
                <w:b/>
                <w:bCs/>
                <w:color w:val="000000"/>
                <w:szCs w:val="20"/>
              </w:rPr>
            </w:pPr>
            <w:r w:rsidRPr="00550637">
              <w:rPr>
                <w:rFonts w:cs="Arial"/>
                <w:b/>
                <w:bCs/>
                <w:color w:val="000000"/>
                <w:szCs w:val="20"/>
              </w:rPr>
              <w:t>10</w:t>
            </w:r>
          </w:p>
        </w:tc>
        <w:tc>
          <w:tcPr>
            <w:tcW w:w="629" w:type="dxa"/>
            <w:tcBorders>
              <w:top w:val="nil"/>
              <w:left w:val="nil"/>
              <w:bottom w:val="single" w:sz="4" w:space="0" w:color="FFFFFF"/>
              <w:right w:val="single" w:sz="4" w:space="0" w:color="FFFFFF"/>
            </w:tcBorders>
            <w:shd w:val="clear" w:color="auto" w:fill="CFC9C7"/>
            <w:noWrap/>
            <w:vAlign w:val="center"/>
          </w:tcPr>
          <w:p w14:paraId="4447BC8E" w14:textId="3E9AFFD1" w:rsidR="00EA31DD" w:rsidRPr="00550637" w:rsidRDefault="00EA31DD" w:rsidP="00F37C3C">
            <w:pPr>
              <w:spacing w:before="40" w:after="40"/>
              <w:jc w:val="center"/>
              <w:rPr>
                <w:rFonts w:cs="Arial"/>
                <w:b/>
                <w:bCs/>
                <w:color w:val="000000"/>
                <w:szCs w:val="20"/>
              </w:rPr>
            </w:pPr>
            <w:r w:rsidRPr="00550637">
              <w:rPr>
                <w:rFonts w:cs="Arial"/>
                <w:b/>
                <w:bCs/>
                <w:color w:val="000000"/>
                <w:szCs w:val="20"/>
              </w:rPr>
              <w:t>6</w:t>
            </w:r>
          </w:p>
        </w:tc>
        <w:tc>
          <w:tcPr>
            <w:tcW w:w="629" w:type="dxa"/>
            <w:tcBorders>
              <w:top w:val="nil"/>
              <w:left w:val="nil"/>
              <w:bottom w:val="single" w:sz="4" w:space="0" w:color="FFFFFF"/>
              <w:right w:val="single" w:sz="4" w:space="0" w:color="FFFFFF"/>
            </w:tcBorders>
            <w:shd w:val="clear" w:color="auto" w:fill="CFC9C7"/>
            <w:noWrap/>
            <w:vAlign w:val="center"/>
          </w:tcPr>
          <w:p w14:paraId="0F197020" w14:textId="5E5C5495" w:rsidR="00EA31DD" w:rsidRPr="00550637" w:rsidRDefault="00EA31DD" w:rsidP="00F37C3C">
            <w:pPr>
              <w:spacing w:before="40" w:after="40"/>
              <w:jc w:val="center"/>
              <w:rPr>
                <w:rFonts w:cs="Arial"/>
                <w:b/>
                <w:bCs/>
                <w:color w:val="000000"/>
                <w:szCs w:val="20"/>
              </w:rPr>
            </w:pPr>
            <w:r w:rsidRPr="00550637">
              <w:rPr>
                <w:rFonts w:cs="Arial"/>
                <w:b/>
                <w:bCs/>
                <w:color w:val="000000"/>
                <w:szCs w:val="20"/>
              </w:rPr>
              <w:t>4</w:t>
            </w:r>
          </w:p>
        </w:tc>
        <w:tc>
          <w:tcPr>
            <w:tcW w:w="629" w:type="dxa"/>
            <w:tcBorders>
              <w:top w:val="nil"/>
              <w:left w:val="nil"/>
              <w:bottom w:val="single" w:sz="4" w:space="0" w:color="FFFFFF"/>
              <w:right w:val="single" w:sz="4" w:space="0" w:color="FFFFFF"/>
            </w:tcBorders>
            <w:shd w:val="clear" w:color="auto" w:fill="CFC9C7"/>
            <w:noWrap/>
            <w:vAlign w:val="center"/>
          </w:tcPr>
          <w:p w14:paraId="5DEF3B9D" w14:textId="1E512FF0" w:rsidR="00EA31DD" w:rsidRPr="00550637" w:rsidRDefault="00EA31DD" w:rsidP="00F37C3C">
            <w:pPr>
              <w:spacing w:before="40" w:after="40"/>
              <w:jc w:val="center"/>
              <w:rPr>
                <w:rFonts w:cs="Arial"/>
                <w:b/>
                <w:bCs/>
                <w:color w:val="000000"/>
                <w:szCs w:val="20"/>
              </w:rPr>
            </w:pPr>
            <w:r w:rsidRPr="00550637">
              <w:rPr>
                <w:rFonts w:cs="Arial"/>
                <w:b/>
                <w:bCs/>
                <w:color w:val="000000"/>
                <w:szCs w:val="20"/>
              </w:rPr>
              <w:t>10</w:t>
            </w:r>
          </w:p>
        </w:tc>
        <w:tc>
          <w:tcPr>
            <w:tcW w:w="629" w:type="dxa"/>
            <w:tcBorders>
              <w:top w:val="nil"/>
              <w:left w:val="nil"/>
              <w:bottom w:val="single" w:sz="4" w:space="0" w:color="FFFFFF"/>
              <w:right w:val="single" w:sz="4" w:space="0" w:color="FFFFFF"/>
            </w:tcBorders>
            <w:shd w:val="clear" w:color="auto" w:fill="CFC9C7"/>
            <w:noWrap/>
            <w:vAlign w:val="center"/>
          </w:tcPr>
          <w:p w14:paraId="3DCED485" w14:textId="05979C61" w:rsidR="00EA31DD" w:rsidRPr="00550637" w:rsidRDefault="00EA31DD" w:rsidP="00F37C3C">
            <w:pPr>
              <w:spacing w:before="40" w:after="40"/>
              <w:jc w:val="center"/>
              <w:rPr>
                <w:rFonts w:cs="Arial"/>
                <w:b/>
                <w:bCs/>
                <w:color w:val="000000"/>
                <w:szCs w:val="20"/>
              </w:rPr>
            </w:pPr>
            <w:r w:rsidRPr="00550637">
              <w:rPr>
                <w:rFonts w:cs="Arial"/>
                <w:b/>
                <w:bCs/>
                <w:color w:val="000000"/>
                <w:szCs w:val="20"/>
              </w:rPr>
              <w:t>6</w:t>
            </w:r>
          </w:p>
        </w:tc>
        <w:tc>
          <w:tcPr>
            <w:tcW w:w="819" w:type="dxa"/>
            <w:tcBorders>
              <w:top w:val="nil"/>
              <w:left w:val="nil"/>
              <w:bottom w:val="single" w:sz="4" w:space="0" w:color="FFFFFF"/>
              <w:right w:val="single" w:sz="4" w:space="0" w:color="FFFFFF"/>
            </w:tcBorders>
            <w:shd w:val="clear" w:color="auto" w:fill="B8AFAC"/>
            <w:noWrap/>
            <w:vAlign w:val="center"/>
          </w:tcPr>
          <w:p w14:paraId="42BBCE07" w14:textId="353605A3" w:rsidR="00EA31DD" w:rsidRPr="00550637" w:rsidRDefault="00EA31DD" w:rsidP="00F37C3C">
            <w:pPr>
              <w:spacing w:before="40" w:after="40"/>
              <w:jc w:val="center"/>
              <w:rPr>
                <w:rFonts w:cs="Arial"/>
                <w:b/>
                <w:bCs/>
                <w:color w:val="000000"/>
                <w:szCs w:val="20"/>
              </w:rPr>
            </w:pPr>
            <w:r w:rsidRPr="00550637">
              <w:rPr>
                <w:rFonts w:cs="Arial"/>
                <w:b/>
                <w:bCs/>
                <w:color w:val="000000"/>
                <w:szCs w:val="20"/>
              </w:rPr>
              <w:t>27%</w:t>
            </w:r>
          </w:p>
        </w:tc>
        <w:tc>
          <w:tcPr>
            <w:tcW w:w="986" w:type="dxa"/>
            <w:tcBorders>
              <w:top w:val="nil"/>
              <w:left w:val="nil"/>
              <w:bottom w:val="single" w:sz="4" w:space="0" w:color="FFFFFF"/>
              <w:right w:val="single" w:sz="4" w:space="0" w:color="FFFFFF"/>
            </w:tcBorders>
            <w:shd w:val="clear" w:color="auto" w:fill="B8AFAC"/>
            <w:noWrap/>
            <w:vAlign w:val="center"/>
          </w:tcPr>
          <w:p w14:paraId="39DBC8F8" w14:textId="61B4FFFC" w:rsidR="00EA31DD" w:rsidRPr="00550637" w:rsidRDefault="00EA31DD" w:rsidP="00F37C3C">
            <w:pPr>
              <w:spacing w:before="40" w:after="40"/>
              <w:jc w:val="center"/>
              <w:rPr>
                <w:rFonts w:cs="Arial"/>
                <w:b/>
                <w:bCs/>
                <w:color w:val="000000"/>
                <w:szCs w:val="20"/>
              </w:rPr>
            </w:pPr>
            <w:r w:rsidRPr="00550637">
              <w:rPr>
                <w:rFonts w:cs="Arial"/>
                <w:b/>
                <w:bCs/>
                <w:color w:val="000000"/>
                <w:szCs w:val="20"/>
              </w:rPr>
              <w:t>32%</w:t>
            </w:r>
          </w:p>
        </w:tc>
      </w:tr>
      <w:tr w:rsidR="00EA31DD" w:rsidRPr="00550637" w14:paraId="4D76FE10"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auto"/>
            <w:noWrap/>
            <w:vAlign w:val="center"/>
          </w:tcPr>
          <w:p w14:paraId="52C34D73" w14:textId="12DE6049" w:rsidR="00EA31DD" w:rsidRPr="00550637" w:rsidRDefault="00550637" w:rsidP="00F37C3C">
            <w:pPr>
              <w:spacing w:before="40" w:after="40"/>
              <w:ind w:firstLineChars="98" w:firstLine="196"/>
              <w:rPr>
                <w:rFonts w:cs="Arial"/>
                <w:color w:val="000000"/>
                <w:szCs w:val="20"/>
              </w:rPr>
            </w:pPr>
            <w:r>
              <w:rPr>
                <w:rFonts w:cs="Arial"/>
                <w:szCs w:val="20"/>
              </w:rPr>
              <w:t>L</w:t>
            </w:r>
            <w:r w:rsidR="00EA31DD" w:rsidRPr="00550637">
              <w:rPr>
                <w:rFonts w:cs="Arial"/>
                <w:szCs w:val="20"/>
              </w:rPr>
              <w:t>adders</w:t>
            </w:r>
          </w:p>
        </w:tc>
        <w:tc>
          <w:tcPr>
            <w:tcW w:w="629" w:type="dxa"/>
            <w:tcBorders>
              <w:top w:val="nil"/>
              <w:left w:val="single" w:sz="4" w:space="0" w:color="FFFFFF"/>
              <w:bottom w:val="single" w:sz="4" w:space="0" w:color="FFFFFF"/>
              <w:right w:val="single" w:sz="4" w:space="0" w:color="FFFFFF"/>
            </w:tcBorders>
            <w:shd w:val="clear" w:color="auto" w:fill="auto"/>
            <w:noWrap/>
            <w:vAlign w:val="center"/>
          </w:tcPr>
          <w:p w14:paraId="297F1B95" w14:textId="7DA630D9" w:rsidR="00EA31DD" w:rsidRPr="00550637" w:rsidRDefault="00EA31DD" w:rsidP="00F37C3C">
            <w:pPr>
              <w:spacing w:before="40" w:after="40"/>
              <w:jc w:val="center"/>
              <w:rPr>
                <w:rFonts w:cs="Arial"/>
                <w:color w:val="000000"/>
                <w:szCs w:val="20"/>
              </w:rPr>
            </w:pPr>
            <w:r w:rsidRPr="00550637">
              <w:rPr>
                <w:rFonts w:cs="Arial"/>
                <w:color w:val="000000"/>
                <w:szCs w:val="20"/>
              </w:rPr>
              <w:t>6</w:t>
            </w:r>
          </w:p>
        </w:tc>
        <w:tc>
          <w:tcPr>
            <w:tcW w:w="629" w:type="dxa"/>
            <w:tcBorders>
              <w:top w:val="nil"/>
              <w:left w:val="nil"/>
              <w:bottom w:val="single" w:sz="4" w:space="0" w:color="FFFFFF"/>
              <w:right w:val="single" w:sz="4" w:space="0" w:color="FFFFFF"/>
            </w:tcBorders>
            <w:shd w:val="clear" w:color="auto" w:fill="auto"/>
            <w:noWrap/>
            <w:vAlign w:val="center"/>
          </w:tcPr>
          <w:p w14:paraId="0C51DEB3" w14:textId="64E53027" w:rsidR="00EA31DD" w:rsidRPr="00550637" w:rsidRDefault="00EA31DD" w:rsidP="00F37C3C">
            <w:pPr>
              <w:spacing w:before="40" w:after="40"/>
              <w:jc w:val="center"/>
              <w:rPr>
                <w:rFonts w:cs="Arial"/>
                <w:color w:val="000000"/>
                <w:szCs w:val="20"/>
              </w:rPr>
            </w:pPr>
            <w:r w:rsidRPr="00550637">
              <w:rPr>
                <w:rFonts w:cs="Arial"/>
                <w:color w:val="000000"/>
                <w:szCs w:val="20"/>
              </w:rPr>
              <w:t>4</w:t>
            </w:r>
          </w:p>
        </w:tc>
        <w:tc>
          <w:tcPr>
            <w:tcW w:w="629" w:type="dxa"/>
            <w:tcBorders>
              <w:top w:val="nil"/>
              <w:left w:val="nil"/>
              <w:bottom w:val="single" w:sz="4" w:space="0" w:color="FFFFFF"/>
              <w:right w:val="single" w:sz="4" w:space="0" w:color="FFFFFF"/>
            </w:tcBorders>
            <w:shd w:val="clear" w:color="auto" w:fill="auto"/>
            <w:noWrap/>
            <w:vAlign w:val="center"/>
          </w:tcPr>
          <w:p w14:paraId="3BD93C04" w14:textId="7727500C"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auto"/>
            <w:noWrap/>
            <w:vAlign w:val="center"/>
          </w:tcPr>
          <w:p w14:paraId="17E027C4" w14:textId="62B034FA" w:rsidR="00EA31DD" w:rsidRPr="00550637" w:rsidRDefault="00EA31DD" w:rsidP="00F37C3C">
            <w:pPr>
              <w:spacing w:before="40" w:after="40"/>
              <w:jc w:val="center"/>
              <w:rPr>
                <w:rFonts w:cs="Arial"/>
                <w:color w:val="000000"/>
                <w:szCs w:val="20"/>
              </w:rPr>
            </w:pPr>
            <w:r w:rsidRPr="00550637">
              <w:rPr>
                <w:rFonts w:cs="Arial"/>
                <w:color w:val="000000"/>
                <w:szCs w:val="20"/>
              </w:rPr>
              <w:t>5</w:t>
            </w:r>
          </w:p>
        </w:tc>
        <w:tc>
          <w:tcPr>
            <w:tcW w:w="629" w:type="dxa"/>
            <w:tcBorders>
              <w:top w:val="nil"/>
              <w:left w:val="nil"/>
              <w:bottom w:val="single" w:sz="4" w:space="0" w:color="FFFFFF"/>
              <w:right w:val="single" w:sz="4" w:space="0" w:color="FFFFFF"/>
            </w:tcBorders>
            <w:shd w:val="clear" w:color="auto" w:fill="auto"/>
            <w:noWrap/>
            <w:vAlign w:val="center"/>
          </w:tcPr>
          <w:p w14:paraId="0D625A88" w14:textId="5409DD8E" w:rsidR="00EA31DD" w:rsidRPr="00550637" w:rsidRDefault="00EA31DD" w:rsidP="00F37C3C">
            <w:pPr>
              <w:spacing w:before="40" w:after="40"/>
              <w:jc w:val="center"/>
              <w:rPr>
                <w:rFonts w:cs="Arial"/>
                <w:color w:val="000000"/>
                <w:szCs w:val="20"/>
              </w:rPr>
            </w:pPr>
            <w:r w:rsidRPr="00550637">
              <w:rPr>
                <w:rFonts w:cs="Arial"/>
                <w:color w:val="000000"/>
                <w:szCs w:val="20"/>
              </w:rPr>
              <w:t>3</w:t>
            </w:r>
          </w:p>
        </w:tc>
        <w:tc>
          <w:tcPr>
            <w:tcW w:w="819" w:type="dxa"/>
            <w:tcBorders>
              <w:top w:val="nil"/>
              <w:left w:val="nil"/>
              <w:bottom w:val="single" w:sz="4" w:space="0" w:color="FFFFFF"/>
              <w:right w:val="single" w:sz="4" w:space="0" w:color="FFFFFF"/>
            </w:tcBorders>
            <w:shd w:val="clear" w:color="auto" w:fill="E6E3E2"/>
            <w:noWrap/>
            <w:vAlign w:val="center"/>
          </w:tcPr>
          <w:p w14:paraId="1137BC18" w14:textId="30C62CF3" w:rsidR="00EA31DD" w:rsidRPr="00550637" w:rsidRDefault="00EA31DD" w:rsidP="00F37C3C">
            <w:pPr>
              <w:spacing w:before="40" w:after="40"/>
              <w:jc w:val="center"/>
              <w:rPr>
                <w:rFonts w:cs="Arial"/>
                <w:color w:val="000000"/>
                <w:szCs w:val="20"/>
              </w:rPr>
            </w:pPr>
            <w:r w:rsidRPr="00550637">
              <w:rPr>
                <w:rFonts w:cs="Arial"/>
                <w:szCs w:val="20"/>
              </w:rPr>
              <w:t>14%</w:t>
            </w:r>
          </w:p>
        </w:tc>
        <w:tc>
          <w:tcPr>
            <w:tcW w:w="986" w:type="dxa"/>
            <w:tcBorders>
              <w:top w:val="nil"/>
              <w:left w:val="nil"/>
              <w:bottom w:val="single" w:sz="4" w:space="0" w:color="FFFFFF"/>
              <w:right w:val="single" w:sz="4" w:space="0" w:color="FFFFFF"/>
            </w:tcBorders>
            <w:shd w:val="clear" w:color="auto" w:fill="E6E3E2"/>
            <w:noWrap/>
            <w:vAlign w:val="center"/>
          </w:tcPr>
          <w:p w14:paraId="2237B066" w14:textId="370D1423" w:rsidR="00EA31DD" w:rsidRPr="00550637" w:rsidRDefault="00EA31DD" w:rsidP="00F37C3C">
            <w:pPr>
              <w:spacing w:before="40" w:after="40"/>
              <w:jc w:val="center"/>
              <w:rPr>
                <w:rFonts w:cs="Arial"/>
                <w:color w:val="000000"/>
                <w:szCs w:val="20"/>
              </w:rPr>
            </w:pPr>
            <w:r w:rsidRPr="00550637">
              <w:rPr>
                <w:rFonts w:cs="Arial"/>
                <w:szCs w:val="20"/>
              </w:rPr>
              <w:t>17%</w:t>
            </w:r>
          </w:p>
        </w:tc>
      </w:tr>
      <w:tr w:rsidR="00EA31DD" w:rsidRPr="00550637" w14:paraId="3C617A54"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E6E3E2"/>
            <w:noWrap/>
            <w:vAlign w:val="center"/>
          </w:tcPr>
          <w:p w14:paraId="68FD90D0" w14:textId="11A5A8A0" w:rsidR="00EA31DD" w:rsidRPr="00550637" w:rsidRDefault="00550637" w:rsidP="00F37C3C">
            <w:pPr>
              <w:spacing w:before="40" w:after="40"/>
              <w:ind w:firstLineChars="98" w:firstLine="196"/>
              <w:rPr>
                <w:rFonts w:cs="Arial"/>
                <w:color w:val="000000"/>
                <w:szCs w:val="20"/>
              </w:rPr>
            </w:pPr>
            <w:r>
              <w:rPr>
                <w:rFonts w:cs="Arial"/>
                <w:color w:val="000000"/>
                <w:szCs w:val="20"/>
              </w:rPr>
              <w:t>S</w:t>
            </w:r>
            <w:r w:rsidR="00EA31DD" w:rsidRPr="00550637">
              <w:rPr>
                <w:rFonts w:cs="Arial"/>
                <w:color w:val="000000"/>
                <w:szCs w:val="20"/>
              </w:rPr>
              <w:t>caffolding</w:t>
            </w:r>
          </w:p>
        </w:tc>
        <w:tc>
          <w:tcPr>
            <w:tcW w:w="629" w:type="dxa"/>
            <w:tcBorders>
              <w:top w:val="nil"/>
              <w:left w:val="single" w:sz="4" w:space="0" w:color="FFFFFF"/>
              <w:bottom w:val="single" w:sz="4" w:space="0" w:color="FFFFFF"/>
              <w:right w:val="single" w:sz="4" w:space="0" w:color="FFFFFF"/>
            </w:tcBorders>
            <w:shd w:val="clear" w:color="auto" w:fill="E6E3E2"/>
            <w:noWrap/>
            <w:vAlign w:val="center"/>
          </w:tcPr>
          <w:p w14:paraId="62A97612" w14:textId="7FA27981" w:rsidR="00EA31DD" w:rsidRPr="00550637" w:rsidRDefault="00EA31DD" w:rsidP="00F37C3C">
            <w:pPr>
              <w:spacing w:before="40" w:after="40"/>
              <w:jc w:val="center"/>
              <w:rPr>
                <w:rFonts w:cs="Arial"/>
                <w:color w:val="000000"/>
                <w:szCs w:val="20"/>
              </w:rPr>
            </w:pPr>
            <w:r w:rsidRPr="00550637">
              <w:rPr>
                <w:rFonts w:cs="Arial"/>
                <w:color w:val="000000"/>
                <w:szCs w:val="20"/>
              </w:rPr>
              <w:t>2</w:t>
            </w:r>
          </w:p>
        </w:tc>
        <w:tc>
          <w:tcPr>
            <w:tcW w:w="629" w:type="dxa"/>
            <w:tcBorders>
              <w:top w:val="nil"/>
              <w:left w:val="nil"/>
              <w:bottom w:val="single" w:sz="4" w:space="0" w:color="FFFFFF"/>
              <w:right w:val="single" w:sz="4" w:space="0" w:color="FFFFFF"/>
            </w:tcBorders>
            <w:shd w:val="clear" w:color="auto" w:fill="E6E3E2"/>
            <w:noWrap/>
            <w:vAlign w:val="center"/>
          </w:tcPr>
          <w:p w14:paraId="1A2369B5" w14:textId="031886FE"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E6E3E2"/>
            <w:noWrap/>
            <w:vAlign w:val="center"/>
          </w:tcPr>
          <w:p w14:paraId="5B9AFE13" w14:textId="06C49B0F"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E6E3E2"/>
            <w:noWrap/>
            <w:vAlign w:val="center"/>
          </w:tcPr>
          <w:p w14:paraId="6411F704" w14:textId="51137516" w:rsidR="00EA31DD" w:rsidRPr="00550637" w:rsidRDefault="00EA31DD" w:rsidP="00F37C3C">
            <w:pPr>
              <w:spacing w:before="40" w:after="40"/>
              <w:jc w:val="center"/>
              <w:rPr>
                <w:rFonts w:cs="Arial"/>
                <w:color w:val="000000"/>
                <w:szCs w:val="20"/>
              </w:rPr>
            </w:pPr>
            <w:r w:rsidRPr="00550637">
              <w:rPr>
                <w:rFonts w:cs="Arial"/>
                <w:color w:val="000000"/>
                <w:szCs w:val="20"/>
              </w:rPr>
              <w:t>2</w:t>
            </w:r>
          </w:p>
        </w:tc>
        <w:tc>
          <w:tcPr>
            <w:tcW w:w="629" w:type="dxa"/>
            <w:tcBorders>
              <w:top w:val="nil"/>
              <w:left w:val="nil"/>
              <w:bottom w:val="single" w:sz="4" w:space="0" w:color="FFFFFF"/>
              <w:right w:val="single" w:sz="4" w:space="0" w:color="FFFFFF"/>
            </w:tcBorders>
            <w:shd w:val="clear" w:color="auto" w:fill="E6E3E2"/>
            <w:noWrap/>
            <w:vAlign w:val="center"/>
          </w:tcPr>
          <w:p w14:paraId="203E45AC" w14:textId="29F01FDC"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819" w:type="dxa"/>
            <w:tcBorders>
              <w:top w:val="nil"/>
              <w:left w:val="nil"/>
              <w:bottom w:val="single" w:sz="4" w:space="0" w:color="FFFFFF"/>
              <w:right w:val="single" w:sz="4" w:space="0" w:color="FFFFFF"/>
            </w:tcBorders>
            <w:shd w:val="clear" w:color="auto" w:fill="CFC9C7"/>
            <w:noWrap/>
            <w:vAlign w:val="center"/>
          </w:tcPr>
          <w:p w14:paraId="10039C92" w14:textId="1821897D" w:rsidR="00EA31DD" w:rsidRPr="00550637" w:rsidRDefault="00EA31DD" w:rsidP="00F37C3C">
            <w:pPr>
              <w:spacing w:before="40" w:after="40"/>
              <w:jc w:val="center"/>
              <w:rPr>
                <w:rFonts w:cs="Arial"/>
                <w:color w:val="000000"/>
                <w:szCs w:val="20"/>
              </w:rPr>
            </w:pPr>
            <w:r w:rsidRPr="00550637">
              <w:rPr>
                <w:rFonts w:cs="Arial"/>
                <w:color w:val="000000"/>
                <w:szCs w:val="20"/>
              </w:rPr>
              <w:t>5%</w:t>
            </w:r>
          </w:p>
        </w:tc>
        <w:tc>
          <w:tcPr>
            <w:tcW w:w="986" w:type="dxa"/>
            <w:tcBorders>
              <w:top w:val="nil"/>
              <w:left w:val="nil"/>
              <w:bottom w:val="single" w:sz="4" w:space="0" w:color="FFFFFF"/>
              <w:right w:val="single" w:sz="4" w:space="0" w:color="FFFFFF"/>
            </w:tcBorders>
            <w:shd w:val="clear" w:color="auto" w:fill="CFC9C7"/>
            <w:noWrap/>
            <w:vAlign w:val="center"/>
          </w:tcPr>
          <w:p w14:paraId="759A52A5" w14:textId="0B44DEB1" w:rsidR="00EA31DD" w:rsidRPr="00550637" w:rsidRDefault="00EA31DD" w:rsidP="00F37C3C">
            <w:pPr>
              <w:spacing w:before="40" w:after="40"/>
              <w:jc w:val="center"/>
              <w:rPr>
                <w:rFonts w:cs="Arial"/>
                <w:color w:val="000000"/>
                <w:szCs w:val="20"/>
              </w:rPr>
            </w:pPr>
            <w:r w:rsidRPr="00550637">
              <w:rPr>
                <w:rFonts w:cs="Arial"/>
                <w:color w:val="000000"/>
                <w:szCs w:val="20"/>
              </w:rPr>
              <w:t>4%</w:t>
            </w:r>
          </w:p>
        </w:tc>
      </w:tr>
      <w:tr w:rsidR="00EA31DD" w:rsidRPr="00550637" w14:paraId="0FB16CD2"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CFC9C7"/>
            <w:noWrap/>
            <w:vAlign w:val="center"/>
          </w:tcPr>
          <w:p w14:paraId="029EC20F" w14:textId="1F70D49A" w:rsidR="00EA31DD" w:rsidRPr="00550637" w:rsidRDefault="00EA31DD" w:rsidP="00F37C3C">
            <w:pPr>
              <w:spacing w:before="40" w:after="40"/>
              <w:rPr>
                <w:rFonts w:cs="Arial"/>
                <w:b/>
                <w:bCs/>
                <w:color w:val="000000"/>
                <w:szCs w:val="20"/>
              </w:rPr>
            </w:pPr>
            <w:r w:rsidRPr="00550637">
              <w:rPr>
                <w:rFonts w:cs="Arial"/>
                <w:b/>
                <w:bCs/>
                <w:color w:val="000000"/>
                <w:szCs w:val="20"/>
              </w:rPr>
              <w:t>Mobile plant &amp; transport</w:t>
            </w:r>
          </w:p>
        </w:tc>
        <w:tc>
          <w:tcPr>
            <w:tcW w:w="629" w:type="dxa"/>
            <w:tcBorders>
              <w:top w:val="nil"/>
              <w:left w:val="single" w:sz="4" w:space="0" w:color="FFFFFF"/>
              <w:bottom w:val="single" w:sz="4" w:space="0" w:color="FFFFFF"/>
              <w:right w:val="single" w:sz="4" w:space="0" w:color="FFFFFF"/>
            </w:tcBorders>
            <w:shd w:val="clear" w:color="auto" w:fill="CFC9C7"/>
            <w:noWrap/>
            <w:vAlign w:val="center"/>
          </w:tcPr>
          <w:p w14:paraId="1F876F40" w14:textId="72F98F47" w:rsidR="00EA31DD" w:rsidRPr="00550637" w:rsidRDefault="00EA31DD" w:rsidP="00F37C3C">
            <w:pPr>
              <w:spacing w:before="40" w:after="40"/>
              <w:jc w:val="center"/>
              <w:rPr>
                <w:rFonts w:cs="Arial"/>
                <w:b/>
                <w:bCs/>
                <w:color w:val="000000"/>
                <w:szCs w:val="20"/>
              </w:rPr>
            </w:pPr>
            <w:r w:rsidRPr="00550637">
              <w:rPr>
                <w:rFonts w:cs="Arial"/>
                <w:b/>
                <w:bCs/>
                <w:color w:val="000000"/>
                <w:szCs w:val="20"/>
              </w:rPr>
              <w:t>3</w:t>
            </w:r>
          </w:p>
        </w:tc>
        <w:tc>
          <w:tcPr>
            <w:tcW w:w="629" w:type="dxa"/>
            <w:tcBorders>
              <w:top w:val="nil"/>
              <w:left w:val="nil"/>
              <w:bottom w:val="single" w:sz="4" w:space="0" w:color="FFFFFF"/>
              <w:right w:val="single" w:sz="4" w:space="0" w:color="FFFFFF"/>
            </w:tcBorders>
            <w:shd w:val="clear" w:color="auto" w:fill="CFC9C7"/>
            <w:noWrap/>
            <w:vAlign w:val="center"/>
          </w:tcPr>
          <w:p w14:paraId="29C3ADC4" w14:textId="282F6107" w:rsidR="00EA31DD" w:rsidRPr="00550637" w:rsidRDefault="00EA31DD" w:rsidP="00F37C3C">
            <w:pPr>
              <w:spacing w:before="40" w:after="40"/>
              <w:jc w:val="center"/>
              <w:rPr>
                <w:rFonts w:cs="Arial"/>
                <w:b/>
                <w:bCs/>
                <w:color w:val="000000"/>
                <w:szCs w:val="20"/>
              </w:rPr>
            </w:pPr>
            <w:r w:rsidRPr="00550637">
              <w:rPr>
                <w:rFonts w:cs="Arial"/>
                <w:b/>
                <w:bCs/>
                <w:color w:val="000000"/>
                <w:szCs w:val="20"/>
              </w:rPr>
              <w:t>6</w:t>
            </w:r>
          </w:p>
        </w:tc>
        <w:tc>
          <w:tcPr>
            <w:tcW w:w="629" w:type="dxa"/>
            <w:tcBorders>
              <w:top w:val="nil"/>
              <w:left w:val="nil"/>
              <w:bottom w:val="single" w:sz="4" w:space="0" w:color="FFFFFF"/>
              <w:right w:val="single" w:sz="4" w:space="0" w:color="FFFFFF"/>
            </w:tcBorders>
            <w:shd w:val="clear" w:color="auto" w:fill="CFC9C7"/>
            <w:noWrap/>
            <w:vAlign w:val="center"/>
          </w:tcPr>
          <w:p w14:paraId="52EDF592" w14:textId="62172692"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629" w:type="dxa"/>
            <w:tcBorders>
              <w:top w:val="nil"/>
              <w:left w:val="nil"/>
              <w:bottom w:val="single" w:sz="4" w:space="0" w:color="FFFFFF"/>
              <w:right w:val="single" w:sz="4" w:space="0" w:color="FFFFFF"/>
            </w:tcBorders>
            <w:shd w:val="clear" w:color="auto" w:fill="CFC9C7"/>
            <w:noWrap/>
            <w:vAlign w:val="center"/>
          </w:tcPr>
          <w:p w14:paraId="0DF2B2D1" w14:textId="163253ED"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629" w:type="dxa"/>
            <w:tcBorders>
              <w:top w:val="nil"/>
              <w:left w:val="nil"/>
              <w:bottom w:val="single" w:sz="4" w:space="0" w:color="FFFFFF"/>
              <w:right w:val="single" w:sz="4" w:space="0" w:color="FFFFFF"/>
            </w:tcBorders>
            <w:shd w:val="clear" w:color="auto" w:fill="CFC9C7"/>
            <w:noWrap/>
            <w:vAlign w:val="center"/>
          </w:tcPr>
          <w:p w14:paraId="32C2A80F" w14:textId="28751E3A" w:rsidR="00EA31DD" w:rsidRPr="00550637" w:rsidRDefault="00EA31DD" w:rsidP="00F37C3C">
            <w:pPr>
              <w:spacing w:before="40" w:after="40"/>
              <w:jc w:val="center"/>
              <w:rPr>
                <w:rFonts w:cs="Arial"/>
                <w:b/>
                <w:bCs/>
                <w:color w:val="000000"/>
                <w:szCs w:val="20"/>
              </w:rPr>
            </w:pPr>
            <w:r w:rsidRPr="00550637">
              <w:rPr>
                <w:rFonts w:cs="Arial"/>
                <w:b/>
                <w:bCs/>
                <w:color w:val="000000"/>
                <w:szCs w:val="20"/>
              </w:rPr>
              <w:t>5</w:t>
            </w:r>
          </w:p>
        </w:tc>
        <w:tc>
          <w:tcPr>
            <w:tcW w:w="819" w:type="dxa"/>
            <w:tcBorders>
              <w:top w:val="nil"/>
              <w:left w:val="nil"/>
              <w:bottom w:val="single" w:sz="4" w:space="0" w:color="FFFFFF"/>
              <w:right w:val="single" w:sz="4" w:space="0" w:color="FFFFFF"/>
            </w:tcBorders>
            <w:shd w:val="clear" w:color="auto" w:fill="B8AFAC"/>
            <w:noWrap/>
            <w:vAlign w:val="center"/>
          </w:tcPr>
          <w:p w14:paraId="70B620C3" w14:textId="3FE47FF9" w:rsidR="00EA31DD" w:rsidRPr="00550637" w:rsidRDefault="00EA31DD" w:rsidP="00F37C3C">
            <w:pPr>
              <w:spacing w:before="40" w:after="40"/>
              <w:jc w:val="center"/>
              <w:rPr>
                <w:rFonts w:cs="Arial"/>
                <w:b/>
                <w:bCs/>
                <w:color w:val="000000"/>
                <w:szCs w:val="20"/>
              </w:rPr>
            </w:pPr>
            <w:r w:rsidRPr="00550637">
              <w:rPr>
                <w:rFonts w:cs="Arial"/>
                <w:b/>
                <w:bCs/>
                <w:color w:val="000000"/>
                <w:szCs w:val="20"/>
              </w:rPr>
              <w:t>23%</w:t>
            </w:r>
          </w:p>
        </w:tc>
        <w:tc>
          <w:tcPr>
            <w:tcW w:w="986" w:type="dxa"/>
            <w:tcBorders>
              <w:top w:val="nil"/>
              <w:left w:val="nil"/>
              <w:bottom w:val="single" w:sz="4" w:space="0" w:color="FFFFFF"/>
              <w:right w:val="single" w:sz="4" w:space="0" w:color="FFFFFF"/>
            </w:tcBorders>
            <w:shd w:val="clear" w:color="auto" w:fill="B8AFAC"/>
            <w:noWrap/>
            <w:vAlign w:val="center"/>
          </w:tcPr>
          <w:p w14:paraId="1613C676" w14:textId="0D89D955" w:rsidR="00EA31DD" w:rsidRPr="00550637" w:rsidRDefault="00EA31DD" w:rsidP="00F37C3C">
            <w:pPr>
              <w:spacing w:before="40" w:after="40"/>
              <w:jc w:val="center"/>
              <w:rPr>
                <w:rFonts w:cs="Arial"/>
                <w:b/>
                <w:bCs/>
                <w:color w:val="000000"/>
                <w:szCs w:val="20"/>
              </w:rPr>
            </w:pPr>
            <w:r w:rsidRPr="00550637">
              <w:rPr>
                <w:rFonts w:cs="Arial"/>
                <w:b/>
                <w:bCs/>
                <w:color w:val="000000"/>
                <w:szCs w:val="20"/>
              </w:rPr>
              <w:t>14%</w:t>
            </w:r>
          </w:p>
        </w:tc>
      </w:tr>
      <w:tr w:rsidR="00EA31DD" w:rsidRPr="00550637" w14:paraId="2772544D"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auto"/>
            <w:noWrap/>
            <w:vAlign w:val="center"/>
          </w:tcPr>
          <w:p w14:paraId="24A86080" w14:textId="67AB38B8" w:rsidR="00EA31DD" w:rsidRPr="00550637" w:rsidRDefault="00550637" w:rsidP="00F37C3C">
            <w:pPr>
              <w:spacing w:before="40" w:after="40"/>
              <w:ind w:firstLineChars="98" w:firstLine="196"/>
              <w:rPr>
                <w:rFonts w:cs="Arial"/>
                <w:color w:val="000000"/>
                <w:szCs w:val="20"/>
              </w:rPr>
            </w:pPr>
            <w:r>
              <w:rPr>
                <w:rFonts w:cs="Arial"/>
                <w:color w:val="000000"/>
                <w:szCs w:val="20"/>
              </w:rPr>
              <w:t>T</w:t>
            </w:r>
            <w:r w:rsidR="00EA31DD" w:rsidRPr="00550637">
              <w:rPr>
                <w:rFonts w:cs="Arial"/>
                <w:color w:val="000000"/>
                <w:szCs w:val="20"/>
              </w:rPr>
              <w:t>rucks, semi-trailers, lorries</w:t>
            </w:r>
          </w:p>
        </w:tc>
        <w:tc>
          <w:tcPr>
            <w:tcW w:w="629" w:type="dxa"/>
            <w:tcBorders>
              <w:top w:val="nil"/>
              <w:left w:val="single" w:sz="4" w:space="0" w:color="FFFFFF"/>
              <w:bottom w:val="single" w:sz="4" w:space="0" w:color="FFFFFF"/>
              <w:right w:val="single" w:sz="4" w:space="0" w:color="FFFFFF"/>
            </w:tcBorders>
            <w:shd w:val="clear" w:color="auto" w:fill="auto"/>
            <w:noWrap/>
            <w:vAlign w:val="center"/>
          </w:tcPr>
          <w:p w14:paraId="6A8AC86B" w14:textId="1DC16AF3"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auto"/>
            <w:noWrap/>
            <w:vAlign w:val="center"/>
          </w:tcPr>
          <w:p w14:paraId="69379A5E" w14:textId="097B0698" w:rsidR="00EA31DD" w:rsidRPr="00550637" w:rsidRDefault="00EA31DD" w:rsidP="00F37C3C">
            <w:pPr>
              <w:spacing w:before="40" w:after="40"/>
              <w:jc w:val="center"/>
              <w:rPr>
                <w:rFonts w:cs="Arial"/>
                <w:color w:val="000000"/>
                <w:szCs w:val="20"/>
              </w:rPr>
            </w:pPr>
            <w:r w:rsidRPr="00550637">
              <w:rPr>
                <w:rFonts w:cs="Arial"/>
                <w:color w:val="000000"/>
                <w:szCs w:val="20"/>
              </w:rPr>
              <w:t>2</w:t>
            </w:r>
          </w:p>
        </w:tc>
        <w:tc>
          <w:tcPr>
            <w:tcW w:w="629" w:type="dxa"/>
            <w:tcBorders>
              <w:top w:val="nil"/>
              <w:left w:val="nil"/>
              <w:bottom w:val="single" w:sz="4" w:space="0" w:color="FFFFFF"/>
              <w:right w:val="single" w:sz="4" w:space="0" w:color="FFFFFF"/>
            </w:tcBorders>
            <w:shd w:val="clear" w:color="auto" w:fill="auto"/>
            <w:noWrap/>
            <w:vAlign w:val="center"/>
          </w:tcPr>
          <w:p w14:paraId="1529FEC3" w14:textId="78271D9D"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auto"/>
            <w:noWrap/>
            <w:vAlign w:val="center"/>
          </w:tcPr>
          <w:p w14:paraId="071F46ED" w14:textId="62D408D4"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auto"/>
            <w:noWrap/>
            <w:vAlign w:val="center"/>
          </w:tcPr>
          <w:p w14:paraId="55F09B88" w14:textId="288E3887"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819" w:type="dxa"/>
            <w:tcBorders>
              <w:top w:val="nil"/>
              <w:left w:val="nil"/>
              <w:bottom w:val="single" w:sz="4" w:space="0" w:color="FFFFFF"/>
              <w:right w:val="single" w:sz="4" w:space="0" w:color="FFFFFF"/>
            </w:tcBorders>
            <w:shd w:val="clear" w:color="auto" w:fill="E6E3E2"/>
            <w:noWrap/>
            <w:vAlign w:val="center"/>
          </w:tcPr>
          <w:p w14:paraId="0A8B9B68" w14:textId="7AC31316" w:rsidR="00EA31DD" w:rsidRPr="00550637" w:rsidRDefault="00EA31DD" w:rsidP="00F37C3C">
            <w:pPr>
              <w:spacing w:before="40" w:after="40"/>
              <w:jc w:val="center"/>
              <w:rPr>
                <w:rFonts w:cs="Arial"/>
                <w:color w:val="000000"/>
                <w:szCs w:val="20"/>
              </w:rPr>
            </w:pPr>
            <w:r w:rsidRPr="00550637">
              <w:rPr>
                <w:rFonts w:cs="Arial"/>
                <w:color w:val="000000"/>
                <w:szCs w:val="20"/>
              </w:rPr>
              <w:t>5%</w:t>
            </w:r>
          </w:p>
        </w:tc>
        <w:tc>
          <w:tcPr>
            <w:tcW w:w="986" w:type="dxa"/>
            <w:tcBorders>
              <w:top w:val="nil"/>
              <w:left w:val="nil"/>
              <w:bottom w:val="single" w:sz="4" w:space="0" w:color="FFFFFF"/>
              <w:right w:val="single" w:sz="4" w:space="0" w:color="FFFFFF"/>
            </w:tcBorders>
            <w:shd w:val="clear" w:color="auto" w:fill="E6E3E2"/>
            <w:noWrap/>
            <w:vAlign w:val="center"/>
          </w:tcPr>
          <w:p w14:paraId="28D5A6F2" w14:textId="6E736E30" w:rsidR="00EA31DD" w:rsidRPr="00550637" w:rsidRDefault="00EA31DD" w:rsidP="00F37C3C">
            <w:pPr>
              <w:spacing w:before="40" w:after="40"/>
              <w:jc w:val="center"/>
              <w:rPr>
                <w:rFonts w:cs="Arial"/>
                <w:color w:val="000000"/>
                <w:szCs w:val="20"/>
              </w:rPr>
            </w:pPr>
            <w:r w:rsidRPr="00550637">
              <w:rPr>
                <w:rFonts w:cs="Arial"/>
                <w:color w:val="000000"/>
                <w:szCs w:val="20"/>
              </w:rPr>
              <w:t>4%</w:t>
            </w:r>
          </w:p>
        </w:tc>
      </w:tr>
      <w:tr w:rsidR="00EA31DD" w:rsidRPr="00550637" w14:paraId="7445891C"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E6E3E2"/>
            <w:noWrap/>
            <w:vAlign w:val="center"/>
          </w:tcPr>
          <w:p w14:paraId="6818E543" w14:textId="148D3B39" w:rsidR="00EA31DD" w:rsidRPr="00550637" w:rsidRDefault="00550637" w:rsidP="00F37C3C">
            <w:pPr>
              <w:spacing w:before="40" w:after="40"/>
              <w:ind w:firstLineChars="98" w:firstLine="196"/>
              <w:rPr>
                <w:rFonts w:cs="Arial"/>
                <w:color w:val="000000"/>
                <w:szCs w:val="20"/>
              </w:rPr>
            </w:pPr>
            <w:r>
              <w:rPr>
                <w:rFonts w:cs="Arial"/>
                <w:szCs w:val="20"/>
              </w:rPr>
              <w:t>T</w:t>
            </w:r>
            <w:r w:rsidR="00EA31DD" w:rsidRPr="00550637">
              <w:rPr>
                <w:rFonts w:cs="Arial"/>
                <w:szCs w:val="20"/>
              </w:rPr>
              <w:t>ractors, agricultural or otherwise</w:t>
            </w:r>
          </w:p>
        </w:tc>
        <w:tc>
          <w:tcPr>
            <w:tcW w:w="629" w:type="dxa"/>
            <w:tcBorders>
              <w:top w:val="nil"/>
              <w:left w:val="single" w:sz="4" w:space="0" w:color="FFFFFF"/>
              <w:bottom w:val="single" w:sz="4" w:space="0" w:color="FFFFFF"/>
              <w:right w:val="single" w:sz="4" w:space="0" w:color="FFFFFF"/>
            </w:tcBorders>
            <w:shd w:val="clear" w:color="auto" w:fill="E6E3E2"/>
            <w:noWrap/>
            <w:vAlign w:val="center"/>
          </w:tcPr>
          <w:p w14:paraId="1E202CA2" w14:textId="76B4F588"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E6E3E2"/>
            <w:noWrap/>
            <w:vAlign w:val="center"/>
          </w:tcPr>
          <w:p w14:paraId="535D0EE7" w14:textId="3A5E7B06" w:rsidR="00EA31DD" w:rsidRPr="00550637" w:rsidRDefault="00EA31DD" w:rsidP="00F37C3C">
            <w:pPr>
              <w:spacing w:before="40" w:after="40"/>
              <w:jc w:val="center"/>
              <w:rPr>
                <w:rFonts w:cs="Arial"/>
                <w:color w:val="000000"/>
                <w:szCs w:val="20"/>
              </w:rPr>
            </w:pPr>
            <w:r w:rsidRPr="00550637">
              <w:rPr>
                <w:rFonts w:cs="Arial"/>
                <w:color w:val="000000"/>
                <w:szCs w:val="20"/>
              </w:rPr>
              <w:t>3</w:t>
            </w:r>
          </w:p>
        </w:tc>
        <w:tc>
          <w:tcPr>
            <w:tcW w:w="629" w:type="dxa"/>
            <w:tcBorders>
              <w:top w:val="nil"/>
              <w:left w:val="nil"/>
              <w:bottom w:val="single" w:sz="4" w:space="0" w:color="FFFFFF"/>
              <w:right w:val="single" w:sz="4" w:space="0" w:color="FFFFFF"/>
            </w:tcBorders>
            <w:shd w:val="clear" w:color="auto" w:fill="E6E3E2"/>
            <w:noWrap/>
            <w:vAlign w:val="center"/>
          </w:tcPr>
          <w:p w14:paraId="34119BC5" w14:textId="37B74903"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E6E3E2"/>
            <w:noWrap/>
            <w:vAlign w:val="center"/>
          </w:tcPr>
          <w:p w14:paraId="2291A4F7" w14:textId="5306078E"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E6E3E2"/>
            <w:noWrap/>
            <w:vAlign w:val="center"/>
          </w:tcPr>
          <w:p w14:paraId="48726DBF" w14:textId="2CB547F9" w:rsidR="00EA31DD" w:rsidRPr="00550637" w:rsidRDefault="00575D43" w:rsidP="00F37C3C">
            <w:pPr>
              <w:spacing w:before="40" w:after="40"/>
              <w:jc w:val="center"/>
              <w:rPr>
                <w:rFonts w:cs="Arial"/>
                <w:color w:val="000000"/>
                <w:szCs w:val="20"/>
              </w:rPr>
            </w:pPr>
            <w:r>
              <w:rPr>
                <w:rFonts w:cs="Arial"/>
                <w:color w:val="000000"/>
                <w:szCs w:val="20"/>
              </w:rPr>
              <w:t>0</w:t>
            </w:r>
          </w:p>
        </w:tc>
        <w:tc>
          <w:tcPr>
            <w:tcW w:w="819" w:type="dxa"/>
            <w:tcBorders>
              <w:top w:val="nil"/>
              <w:left w:val="nil"/>
              <w:bottom w:val="single" w:sz="4" w:space="0" w:color="FFFFFF"/>
              <w:right w:val="single" w:sz="4" w:space="0" w:color="FFFFFF"/>
            </w:tcBorders>
            <w:shd w:val="clear" w:color="auto" w:fill="CFC9C7"/>
            <w:noWrap/>
            <w:vAlign w:val="center"/>
          </w:tcPr>
          <w:p w14:paraId="68E9264E" w14:textId="2B8D4C8E" w:rsidR="00EA31DD" w:rsidRPr="00550637" w:rsidRDefault="00575D43" w:rsidP="00F37C3C">
            <w:pPr>
              <w:spacing w:before="40" w:after="40"/>
              <w:jc w:val="center"/>
              <w:rPr>
                <w:rFonts w:cs="Arial"/>
                <w:color w:val="000000"/>
                <w:szCs w:val="20"/>
              </w:rPr>
            </w:pPr>
            <w:r>
              <w:rPr>
                <w:rFonts w:cs="Arial"/>
                <w:color w:val="000000"/>
                <w:szCs w:val="20"/>
              </w:rPr>
              <w:t>0%</w:t>
            </w:r>
          </w:p>
        </w:tc>
        <w:tc>
          <w:tcPr>
            <w:tcW w:w="986" w:type="dxa"/>
            <w:tcBorders>
              <w:top w:val="nil"/>
              <w:left w:val="nil"/>
              <w:bottom w:val="single" w:sz="4" w:space="0" w:color="FFFFFF"/>
              <w:right w:val="single" w:sz="4" w:space="0" w:color="FFFFFF"/>
            </w:tcBorders>
            <w:shd w:val="clear" w:color="auto" w:fill="CFC9C7"/>
            <w:noWrap/>
            <w:vAlign w:val="center"/>
          </w:tcPr>
          <w:p w14:paraId="536F6A15" w14:textId="7A93A771" w:rsidR="00EA31DD" w:rsidRPr="00550637" w:rsidRDefault="00EA31DD" w:rsidP="00F37C3C">
            <w:pPr>
              <w:spacing w:before="40" w:after="40"/>
              <w:jc w:val="center"/>
              <w:rPr>
                <w:rFonts w:cs="Arial"/>
                <w:color w:val="000000"/>
                <w:szCs w:val="20"/>
              </w:rPr>
            </w:pPr>
            <w:r w:rsidRPr="00550637">
              <w:rPr>
                <w:rFonts w:cs="Arial"/>
                <w:color w:val="000000"/>
                <w:szCs w:val="20"/>
              </w:rPr>
              <w:t>3%</w:t>
            </w:r>
          </w:p>
        </w:tc>
      </w:tr>
      <w:tr w:rsidR="00EA31DD" w:rsidRPr="00550637" w14:paraId="64AF0480"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FFFFFF" w:themeFill="background1"/>
            <w:noWrap/>
            <w:vAlign w:val="center"/>
          </w:tcPr>
          <w:p w14:paraId="2AA9DD13" w14:textId="083A95AD" w:rsidR="00EA31DD" w:rsidRPr="00550637" w:rsidRDefault="00550637" w:rsidP="00F37C3C">
            <w:pPr>
              <w:spacing w:before="40" w:after="40"/>
              <w:ind w:firstLineChars="98" w:firstLine="196"/>
              <w:rPr>
                <w:rFonts w:cs="Arial"/>
                <w:color w:val="000000"/>
                <w:szCs w:val="20"/>
              </w:rPr>
            </w:pPr>
            <w:r>
              <w:rPr>
                <w:rFonts w:cs="Arial"/>
                <w:color w:val="000000"/>
                <w:szCs w:val="20"/>
              </w:rPr>
              <w:t>E</w:t>
            </w:r>
            <w:r w:rsidR="00EA31DD" w:rsidRPr="00550637">
              <w:rPr>
                <w:rFonts w:cs="Arial"/>
                <w:color w:val="000000"/>
                <w:szCs w:val="20"/>
              </w:rPr>
              <w:t>xcavators, backhoes, other digging plant</w:t>
            </w:r>
          </w:p>
        </w:tc>
        <w:tc>
          <w:tcPr>
            <w:tcW w:w="629" w:type="dxa"/>
            <w:tcBorders>
              <w:top w:val="nil"/>
              <w:left w:val="single" w:sz="4" w:space="0" w:color="FFFFFF"/>
              <w:bottom w:val="single" w:sz="4" w:space="0" w:color="FFFFFF"/>
              <w:right w:val="single" w:sz="4" w:space="0" w:color="FFFFFF"/>
            </w:tcBorders>
            <w:shd w:val="clear" w:color="auto" w:fill="FFFFFF" w:themeFill="background1"/>
            <w:noWrap/>
            <w:vAlign w:val="center"/>
          </w:tcPr>
          <w:p w14:paraId="5192FCF1" w14:textId="2F510257"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0EFE77A1" w14:textId="16EF9268"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5340194E" w14:textId="6CB344CE"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5D17998E" w14:textId="6BF04A84"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6D6ABCB7" w14:textId="2D962DB2"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819" w:type="dxa"/>
            <w:tcBorders>
              <w:top w:val="nil"/>
              <w:left w:val="nil"/>
              <w:bottom w:val="single" w:sz="4" w:space="0" w:color="FFFFFF"/>
              <w:right w:val="single" w:sz="4" w:space="0" w:color="FFFFFF"/>
            </w:tcBorders>
            <w:shd w:val="clear" w:color="auto" w:fill="E6E3E2"/>
            <w:noWrap/>
            <w:vAlign w:val="center"/>
          </w:tcPr>
          <w:p w14:paraId="32D6BA68" w14:textId="1331AD29" w:rsidR="00EA31DD" w:rsidRPr="00550637" w:rsidRDefault="00EA31DD" w:rsidP="00F37C3C">
            <w:pPr>
              <w:spacing w:before="40" w:after="40"/>
              <w:jc w:val="center"/>
              <w:rPr>
                <w:rFonts w:cs="Arial"/>
                <w:color w:val="000000"/>
                <w:szCs w:val="20"/>
              </w:rPr>
            </w:pPr>
            <w:r w:rsidRPr="00550637">
              <w:rPr>
                <w:rFonts w:cs="Arial"/>
                <w:color w:val="000000"/>
                <w:szCs w:val="20"/>
              </w:rPr>
              <w:t>5%</w:t>
            </w:r>
          </w:p>
        </w:tc>
        <w:tc>
          <w:tcPr>
            <w:tcW w:w="986" w:type="dxa"/>
            <w:tcBorders>
              <w:top w:val="nil"/>
              <w:left w:val="nil"/>
              <w:bottom w:val="single" w:sz="4" w:space="0" w:color="FFFFFF"/>
              <w:right w:val="single" w:sz="4" w:space="0" w:color="FFFFFF"/>
            </w:tcBorders>
            <w:shd w:val="clear" w:color="auto" w:fill="E6E3E2"/>
            <w:noWrap/>
            <w:vAlign w:val="center"/>
          </w:tcPr>
          <w:p w14:paraId="72BA006B" w14:textId="0EBD5B30" w:rsidR="00EA31DD" w:rsidRPr="00550637" w:rsidRDefault="00EA31DD" w:rsidP="00F37C3C">
            <w:pPr>
              <w:spacing w:before="40" w:after="40"/>
              <w:jc w:val="center"/>
              <w:rPr>
                <w:rFonts w:cs="Arial"/>
                <w:color w:val="000000"/>
                <w:szCs w:val="20"/>
              </w:rPr>
            </w:pPr>
            <w:r w:rsidRPr="00550637">
              <w:rPr>
                <w:rFonts w:cs="Arial"/>
                <w:color w:val="000000"/>
                <w:szCs w:val="20"/>
              </w:rPr>
              <w:t>3%</w:t>
            </w:r>
          </w:p>
        </w:tc>
      </w:tr>
      <w:tr w:rsidR="00EA31DD" w:rsidRPr="00550637" w14:paraId="266B37D3"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CFC9C7"/>
            <w:noWrap/>
            <w:vAlign w:val="center"/>
          </w:tcPr>
          <w:p w14:paraId="294C979D" w14:textId="2911AA33" w:rsidR="00EA31DD" w:rsidRPr="00550637" w:rsidRDefault="00EA31DD" w:rsidP="00F37C3C">
            <w:pPr>
              <w:spacing w:before="40" w:after="40"/>
              <w:rPr>
                <w:rFonts w:cs="Arial"/>
                <w:b/>
                <w:bCs/>
                <w:color w:val="000000"/>
                <w:szCs w:val="20"/>
              </w:rPr>
            </w:pPr>
            <w:r w:rsidRPr="00550637">
              <w:rPr>
                <w:rFonts w:cs="Arial"/>
                <w:b/>
                <w:bCs/>
                <w:color w:val="000000"/>
                <w:szCs w:val="20"/>
              </w:rPr>
              <w:t>Animal, human &amp; biological agencies</w:t>
            </w:r>
          </w:p>
        </w:tc>
        <w:tc>
          <w:tcPr>
            <w:tcW w:w="629" w:type="dxa"/>
            <w:tcBorders>
              <w:top w:val="nil"/>
              <w:left w:val="single" w:sz="4" w:space="0" w:color="FFFFFF"/>
              <w:bottom w:val="single" w:sz="4" w:space="0" w:color="FFFFFF"/>
              <w:right w:val="single" w:sz="4" w:space="0" w:color="FFFFFF"/>
            </w:tcBorders>
            <w:shd w:val="clear" w:color="auto" w:fill="CFC9C7"/>
            <w:noWrap/>
            <w:vAlign w:val="center"/>
          </w:tcPr>
          <w:p w14:paraId="7A613833" w14:textId="18488E5D"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629" w:type="dxa"/>
            <w:tcBorders>
              <w:top w:val="nil"/>
              <w:left w:val="nil"/>
              <w:bottom w:val="single" w:sz="4" w:space="0" w:color="FFFFFF"/>
              <w:right w:val="single" w:sz="4" w:space="0" w:color="FFFFFF"/>
            </w:tcBorders>
            <w:shd w:val="clear" w:color="auto" w:fill="CFC9C7"/>
            <w:noWrap/>
            <w:vAlign w:val="center"/>
          </w:tcPr>
          <w:p w14:paraId="7EB5F861" w14:textId="7BC39102" w:rsidR="00EA31DD" w:rsidRPr="00550637" w:rsidRDefault="00EA31DD" w:rsidP="00F37C3C">
            <w:pPr>
              <w:spacing w:before="40" w:after="40"/>
              <w:jc w:val="center"/>
              <w:rPr>
                <w:rFonts w:cs="Arial"/>
                <w:b/>
                <w:bCs/>
                <w:color w:val="000000"/>
                <w:szCs w:val="20"/>
              </w:rPr>
            </w:pPr>
            <w:r w:rsidRPr="00550637">
              <w:rPr>
                <w:rFonts w:cs="Arial"/>
                <w:b/>
                <w:bCs/>
                <w:color w:val="000000"/>
                <w:szCs w:val="20"/>
              </w:rPr>
              <w:t>3</w:t>
            </w:r>
          </w:p>
        </w:tc>
        <w:tc>
          <w:tcPr>
            <w:tcW w:w="629" w:type="dxa"/>
            <w:tcBorders>
              <w:top w:val="nil"/>
              <w:left w:val="nil"/>
              <w:bottom w:val="single" w:sz="4" w:space="0" w:color="FFFFFF"/>
              <w:right w:val="single" w:sz="4" w:space="0" w:color="FFFFFF"/>
            </w:tcBorders>
            <w:shd w:val="clear" w:color="auto" w:fill="CFC9C7"/>
            <w:noWrap/>
            <w:vAlign w:val="center"/>
          </w:tcPr>
          <w:p w14:paraId="2606AB2F" w14:textId="25D5B1FC"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629" w:type="dxa"/>
            <w:tcBorders>
              <w:top w:val="nil"/>
              <w:left w:val="nil"/>
              <w:bottom w:val="single" w:sz="4" w:space="0" w:color="FFFFFF"/>
              <w:right w:val="single" w:sz="4" w:space="0" w:color="FFFFFF"/>
            </w:tcBorders>
            <w:shd w:val="clear" w:color="auto" w:fill="CFC9C7"/>
            <w:noWrap/>
            <w:vAlign w:val="center"/>
          </w:tcPr>
          <w:p w14:paraId="68E1ECFC" w14:textId="063095ED" w:rsidR="00EA31DD" w:rsidRPr="00550637" w:rsidRDefault="00EA31DD" w:rsidP="00F37C3C">
            <w:pPr>
              <w:spacing w:before="40" w:after="40"/>
              <w:jc w:val="center"/>
              <w:rPr>
                <w:rFonts w:cs="Arial"/>
                <w:b/>
                <w:bCs/>
                <w:color w:val="000000"/>
                <w:szCs w:val="20"/>
              </w:rPr>
            </w:pPr>
            <w:r w:rsidRPr="00550637">
              <w:rPr>
                <w:rFonts w:cs="Arial"/>
                <w:b/>
                <w:bCs/>
                <w:color w:val="000000"/>
                <w:szCs w:val="20"/>
              </w:rPr>
              <w:t>2</w:t>
            </w:r>
          </w:p>
        </w:tc>
        <w:tc>
          <w:tcPr>
            <w:tcW w:w="629" w:type="dxa"/>
            <w:tcBorders>
              <w:top w:val="nil"/>
              <w:left w:val="nil"/>
              <w:bottom w:val="single" w:sz="4" w:space="0" w:color="FFFFFF"/>
              <w:right w:val="single" w:sz="4" w:space="0" w:color="FFFFFF"/>
            </w:tcBorders>
            <w:shd w:val="clear" w:color="auto" w:fill="CFC9C7"/>
            <w:noWrap/>
            <w:vAlign w:val="center"/>
          </w:tcPr>
          <w:p w14:paraId="3E4D6141" w14:textId="245A9870" w:rsidR="00EA31DD" w:rsidRPr="00550637" w:rsidRDefault="00575D43" w:rsidP="00F37C3C">
            <w:pPr>
              <w:spacing w:before="40" w:after="40"/>
              <w:jc w:val="center"/>
              <w:rPr>
                <w:rFonts w:cs="Arial"/>
                <w:b/>
                <w:bCs/>
                <w:color w:val="000000"/>
                <w:szCs w:val="20"/>
              </w:rPr>
            </w:pPr>
            <w:r>
              <w:rPr>
                <w:rFonts w:cs="Arial"/>
                <w:b/>
                <w:bCs/>
                <w:color w:val="000000"/>
                <w:szCs w:val="20"/>
              </w:rPr>
              <w:t>0</w:t>
            </w:r>
          </w:p>
        </w:tc>
        <w:tc>
          <w:tcPr>
            <w:tcW w:w="819" w:type="dxa"/>
            <w:tcBorders>
              <w:top w:val="nil"/>
              <w:left w:val="nil"/>
              <w:bottom w:val="single" w:sz="4" w:space="0" w:color="FFFFFF"/>
              <w:right w:val="single" w:sz="4" w:space="0" w:color="FFFFFF"/>
            </w:tcBorders>
            <w:shd w:val="clear" w:color="auto" w:fill="B8AFAC"/>
            <w:noWrap/>
            <w:vAlign w:val="center"/>
          </w:tcPr>
          <w:p w14:paraId="3998CF0F" w14:textId="6E794D7F" w:rsidR="00EA31DD" w:rsidRPr="00550637" w:rsidRDefault="00575D43" w:rsidP="00F37C3C">
            <w:pPr>
              <w:spacing w:before="40" w:after="40"/>
              <w:jc w:val="center"/>
              <w:rPr>
                <w:rFonts w:cs="Arial"/>
                <w:b/>
                <w:bCs/>
                <w:color w:val="000000"/>
                <w:szCs w:val="20"/>
              </w:rPr>
            </w:pPr>
            <w:r>
              <w:rPr>
                <w:rFonts w:cs="Arial"/>
                <w:b/>
                <w:bCs/>
                <w:color w:val="000000"/>
                <w:szCs w:val="20"/>
              </w:rPr>
              <w:t>0%</w:t>
            </w:r>
          </w:p>
        </w:tc>
        <w:tc>
          <w:tcPr>
            <w:tcW w:w="986" w:type="dxa"/>
            <w:tcBorders>
              <w:top w:val="nil"/>
              <w:left w:val="nil"/>
              <w:bottom w:val="single" w:sz="4" w:space="0" w:color="FFFFFF"/>
              <w:right w:val="single" w:sz="4" w:space="0" w:color="FFFFFF"/>
            </w:tcBorders>
            <w:shd w:val="clear" w:color="auto" w:fill="B8AFAC"/>
            <w:noWrap/>
            <w:vAlign w:val="center"/>
          </w:tcPr>
          <w:p w14:paraId="364C4120" w14:textId="0713C8D6" w:rsidR="00EA31DD" w:rsidRPr="00550637" w:rsidRDefault="00EA31DD" w:rsidP="00F37C3C">
            <w:pPr>
              <w:spacing w:before="40" w:after="40"/>
              <w:jc w:val="center"/>
              <w:rPr>
                <w:rFonts w:cs="Arial"/>
                <w:b/>
                <w:bCs/>
                <w:color w:val="000000"/>
                <w:szCs w:val="20"/>
              </w:rPr>
            </w:pPr>
            <w:r w:rsidRPr="00550637">
              <w:rPr>
                <w:rFonts w:cs="Arial"/>
                <w:b/>
                <w:bCs/>
                <w:color w:val="000000"/>
                <w:szCs w:val="20"/>
              </w:rPr>
              <w:t>6%</w:t>
            </w:r>
          </w:p>
        </w:tc>
      </w:tr>
      <w:tr w:rsidR="00EA31DD" w:rsidRPr="00550637" w14:paraId="32E10856"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FFFFFF" w:themeFill="background1"/>
            <w:noWrap/>
            <w:vAlign w:val="center"/>
          </w:tcPr>
          <w:p w14:paraId="7A497343" w14:textId="16E107CF" w:rsidR="00EA31DD" w:rsidRPr="00550637" w:rsidRDefault="00550637" w:rsidP="00F37C3C">
            <w:pPr>
              <w:spacing w:before="40" w:after="40"/>
              <w:ind w:firstLineChars="98" w:firstLine="196"/>
              <w:rPr>
                <w:rFonts w:cs="Arial"/>
                <w:color w:val="000000"/>
                <w:szCs w:val="20"/>
              </w:rPr>
            </w:pPr>
            <w:r>
              <w:rPr>
                <w:rFonts w:cs="Arial"/>
                <w:color w:val="000000"/>
                <w:szCs w:val="20"/>
              </w:rPr>
              <w:t>H</w:t>
            </w:r>
            <w:r w:rsidR="00EA31DD" w:rsidRPr="00550637">
              <w:rPr>
                <w:rFonts w:cs="Arial"/>
                <w:color w:val="000000"/>
                <w:szCs w:val="20"/>
              </w:rPr>
              <w:t>orses, donkeys, mules</w:t>
            </w:r>
          </w:p>
        </w:tc>
        <w:tc>
          <w:tcPr>
            <w:tcW w:w="629" w:type="dxa"/>
            <w:tcBorders>
              <w:top w:val="nil"/>
              <w:left w:val="single" w:sz="4" w:space="0" w:color="FFFFFF"/>
              <w:bottom w:val="single" w:sz="4" w:space="0" w:color="FFFFFF"/>
              <w:right w:val="single" w:sz="4" w:space="0" w:color="FFFFFF"/>
            </w:tcBorders>
            <w:shd w:val="clear" w:color="auto" w:fill="FFFFFF" w:themeFill="background1"/>
            <w:noWrap/>
            <w:vAlign w:val="center"/>
          </w:tcPr>
          <w:p w14:paraId="6ED7DAD5" w14:textId="62E23FB9"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69F30334" w14:textId="2BDA0B1A" w:rsidR="00EA31DD" w:rsidRPr="00550637" w:rsidRDefault="00EA31DD" w:rsidP="00F37C3C">
            <w:pPr>
              <w:spacing w:before="40" w:after="40"/>
              <w:jc w:val="center"/>
              <w:rPr>
                <w:rFonts w:cs="Arial"/>
                <w:color w:val="000000"/>
                <w:szCs w:val="20"/>
              </w:rPr>
            </w:pPr>
            <w:r w:rsidRPr="00550637">
              <w:rPr>
                <w:rFonts w:cs="Arial"/>
                <w:color w:val="000000"/>
                <w:szCs w:val="20"/>
              </w:rPr>
              <w:t>3</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2ACEDC66" w14:textId="05AB784E"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5CEA0E38" w14:textId="24A86F99" w:rsidR="00EA31DD" w:rsidRPr="00550637" w:rsidRDefault="00EA31DD" w:rsidP="00F37C3C">
            <w:pPr>
              <w:spacing w:before="40" w:after="40"/>
              <w:jc w:val="center"/>
              <w:rPr>
                <w:rFonts w:cs="Arial"/>
                <w:color w:val="000000"/>
                <w:szCs w:val="20"/>
              </w:rPr>
            </w:pPr>
            <w:r w:rsidRPr="00550637">
              <w:rPr>
                <w:rFonts w:cs="Arial"/>
                <w:color w:val="000000"/>
                <w:szCs w:val="20"/>
              </w:rPr>
              <w:t>2</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1A305A08" w14:textId="5EE25B83" w:rsidR="00EA31DD" w:rsidRPr="00550637" w:rsidRDefault="00575D43" w:rsidP="00F37C3C">
            <w:pPr>
              <w:spacing w:before="40" w:after="40"/>
              <w:jc w:val="center"/>
              <w:rPr>
                <w:rFonts w:cs="Arial"/>
                <w:color w:val="000000"/>
                <w:szCs w:val="20"/>
              </w:rPr>
            </w:pPr>
            <w:r>
              <w:rPr>
                <w:rFonts w:cs="Arial"/>
                <w:color w:val="000000"/>
                <w:szCs w:val="20"/>
              </w:rPr>
              <w:t>0</w:t>
            </w:r>
          </w:p>
        </w:tc>
        <w:tc>
          <w:tcPr>
            <w:tcW w:w="819" w:type="dxa"/>
            <w:tcBorders>
              <w:top w:val="nil"/>
              <w:left w:val="nil"/>
              <w:bottom w:val="single" w:sz="4" w:space="0" w:color="FFFFFF"/>
              <w:right w:val="single" w:sz="4" w:space="0" w:color="FFFFFF"/>
            </w:tcBorders>
            <w:shd w:val="clear" w:color="auto" w:fill="E6E3E2"/>
            <w:noWrap/>
            <w:vAlign w:val="center"/>
          </w:tcPr>
          <w:p w14:paraId="4BFA96A9" w14:textId="04FC3EBA" w:rsidR="00EA31DD" w:rsidRPr="00550637" w:rsidRDefault="00575D43" w:rsidP="00F37C3C">
            <w:pPr>
              <w:spacing w:before="40" w:after="40"/>
              <w:jc w:val="center"/>
              <w:rPr>
                <w:rFonts w:cs="Arial"/>
                <w:color w:val="000000"/>
                <w:szCs w:val="20"/>
              </w:rPr>
            </w:pPr>
            <w:r>
              <w:rPr>
                <w:rFonts w:cs="Arial"/>
                <w:color w:val="000000"/>
                <w:szCs w:val="20"/>
              </w:rPr>
              <w:t>0%</w:t>
            </w:r>
          </w:p>
        </w:tc>
        <w:tc>
          <w:tcPr>
            <w:tcW w:w="986" w:type="dxa"/>
            <w:tcBorders>
              <w:top w:val="nil"/>
              <w:left w:val="nil"/>
              <w:bottom w:val="single" w:sz="4" w:space="0" w:color="FFFFFF"/>
              <w:right w:val="single" w:sz="4" w:space="0" w:color="FFFFFF"/>
            </w:tcBorders>
            <w:shd w:val="clear" w:color="auto" w:fill="E6E3E2"/>
            <w:noWrap/>
            <w:vAlign w:val="center"/>
          </w:tcPr>
          <w:p w14:paraId="67729C3F" w14:textId="2ED52157" w:rsidR="00EA31DD" w:rsidRPr="00550637" w:rsidRDefault="00EA31DD" w:rsidP="00F37C3C">
            <w:pPr>
              <w:spacing w:before="40" w:after="40"/>
              <w:jc w:val="center"/>
              <w:rPr>
                <w:rFonts w:cs="Arial"/>
                <w:color w:val="000000"/>
                <w:szCs w:val="20"/>
              </w:rPr>
            </w:pPr>
            <w:r w:rsidRPr="00550637">
              <w:rPr>
                <w:rFonts w:cs="Arial"/>
                <w:color w:val="000000"/>
                <w:szCs w:val="20"/>
              </w:rPr>
              <w:t>6%</w:t>
            </w:r>
          </w:p>
        </w:tc>
      </w:tr>
      <w:tr w:rsidR="00EA31DD" w:rsidRPr="00550637" w14:paraId="12B7F139"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CFC9C7"/>
            <w:noWrap/>
            <w:vAlign w:val="center"/>
          </w:tcPr>
          <w:p w14:paraId="7E0990D9" w14:textId="0508B3D6" w:rsidR="00EA31DD" w:rsidRPr="00550637" w:rsidRDefault="00EA31DD" w:rsidP="00F37C3C">
            <w:pPr>
              <w:spacing w:before="40" w:after="40"/>
              <w:rPr>
                <w:rFonts w:cs="Arial"/>
                <w:b/>
                <w:bCs/>
                <w:color w:val="000000"/>
                <w:szCs w:val="20"/>
              </w:rPr>
            </w:pPr>
            <w:r w:rsidRPr="00550637">
              <w:rPr>
                <w:rFonts w:cs="Arial"/>
                <w:b/>
                <w:bCs/>
                <w:color w:val="000000"/>
                <w:szCs w:val="20"/>
              </w:rPr>
              <w:t>Machinery &amp; (mainly) fixed plant</w:t>
            </w:r>
          </w:p>
        </w:tc>
        <w:tc>
          <w:tcPr>
            <w:tcW w:w="629" w:type="dxa"/>
            <w:tcBorders>
              <w:top w:val="nil"/>
              <w:left w:val="single" w:sz="4" w:space="0" w:color="FFFFFF"/>
              <w:bottom w:val="single" w:sz="4" w:space="0" w:color="FFFFFF"/>
              <w:right w:val="single" w:sz="4" w:space="0" w:color="FFFFFF"/>
            </w:tcBorders>
            <w:shd w:val="clear" w:color="auto" w:fill="CFC9C7"/>
            <w:noWrap/>
            <w:vAlign w:val="center"/>
          </w:tcPr>
          <w:p w14:paraId="5006CB38" w14:textId="0D7847AC"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629" w:type="dxa"/>
            <w:tcBorders>
              <w:top w:val="nil"/>
              <w:left w:val="nil"/>
              <w:bottom w:val="single" w:sz="4" w:space="0" w:color="FFFFFF"/>
              <w:right w:val="single" w:sz="4" w:space="0" w:color="FFFFFF"/>
            </w:tcBorders>
            <w:shd w:val="clear" w:color="auto" w:fill="CFC9C7"/>
            <w:noWrap/>
            <w:vAlign w:val="center"/>
          </w:tcPr>
          <w:p w14:paraId="2FAEFCE2" w14:textId="094108EB"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629" w:type="dxa"/>
            <w:tcBorders>
              <w:top w:val="nil"/>
              <w:left w:val="nil"/>
              <w:bottom w:val="single" w:sz="4" w:space="0" w:color="FFFFFF"/>
              <w:right w:val="single" w:sz="4" w:space="0" w:color="FFFFFF"/>
            </w:tcBorders>
            <w:shd w:val="clear" w:color="auto" w:fill="CFC9C7"/>
            <w:noWrap/>
            <w:vAlign w:val="center"/>
          </w:tcPr>
          <w:p w14:paraId="67284643" w14:textId="58F20D5D" w:rsidR="00EA31DD" w:rsidRPr="00550637" w:rsidRDefault="00EA31DD" w:rsidP="00F37C3C">
            <w:pPr>
              <w:spacing w:before="40" w:after="40"/>
              <w:jc w:val="center"/>
              <w:rPr>
                <w:rFonts w:cs="Arial"/>
                <w:b/>
                <w:bCs/>
                <w:color w:val="000000"/>
                <w:szCs w:val="20"/>
              </w:rPr>
            </w:pPr>
            <w:r w:rsidRPr="00550637">
              <w:rPr>
                <w:rFonts w:cs="Arial"/>
                <w:b/>
                <w:bCs/>
                <w:color w:val="000000"/>
                <w:szCs w:val="20"/>
              </w:rPr>
              <w:t>2</w:t>
            </w:r>
          </w:p>
        </w:tc>
        <w:tc>
          <w:tcPr>
            <w:tcW w:w="629" w:type="dxa"/>
            <w:tcBorders>
              <w:top w:val="nil"/>
              <w:left w:val="nil"/>
              <w:bottom w:val="single" w:sz="4" w:space="0" w:color="FFFFFF"/>
              <w:right w:val="single" w:sz="4" w:space="0" w:color="FFFFFF"/>
            </w:tcBorders>
            <w:shd w:val="clear" w:color="auto" w:fill="CFC9C7"/>
            <w:noWrap/>
            <w:vAlign w:val="center"/>
          </w:tcPr>
          <w:p w14:paraId="0F1C6238" w14:textId="2ADF3FD9" w:rsidR="00EA31DD" w:rsidRPr="00550637" w:rsidRDefault="00EA31DD" w:rsidP="00F37C3C">
            <w:pPr>
              <w:spacing w:before="40" w:after="40"/>
              <w:jc w:val="center"/>
              <w:rPr>
                <w:rFonts w:cs="Arial"/>
                <w:b/>
                <w:bCs/>
                <w:color w:val="000000"/>
                <w:szCs w:val="20"/>
              </w:rPr>
            </w:pPr>
            <w:r w:rsidRPr="00550637">
              <w:rPr>
                <w:rFonts w:cs="Arial"/>
                <w:b/>
                <w:bCs/>
                <w:color w:val="000000"/>
                <w:szCs w:val="20"/>
              </w:rPr>
              <w:t>2</w:t>
            </w:r>
          </w:p>
        </w:tc>
        <w:tc>
          <w:tcPr>
            <w:tcW w:w="629" w:type="dxa"/>
            <w:tcBorders>
              <w:top w:val="nil"/>
              <w:left w:val="nil"/>
              <w:bottom w:val="single" w:sz="4" w:space="0" w:color="FFFFFF"/>
              <w:right w:val="single" w:sz="4" w:space="0" w:color="FFFFFF"/>
            </w:tcBorders>
            <w:shd w:val="clear" w:color="auto" w:fill="CFC9C7"/>
            <w:noWrap/>
            <w:vAlign w:val="center"/>
          </w:tcPr>
          <w:p w14:paraId="4EF0A4B5" w14:textId="32A6320E"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819" w:type="dxa"/>
            <w:tcBorders>
              <w:top w:val="nil"/>
              <w:left w:val="nil"/>
              <w:bottom w:val="single" w:sz="4" w:space="0" w:color="FFFFFF"/>
              <w:right w:val="single" w:sz="4" w:space="0" w:color="FFFFFF"/>
            </w:tcBorders>
            <w:shd w:val="clear" w:color="auto" w:fill="B8AFAC"/>
            <w:noWrap/>
            <w:vAlign w:val="center"/>
          </w:tcPr>
          <w:p w14:paraId="00EB8D99" w14:textId="698D68D3" w:rsidR="00EA31DD" w:rsidRPr="00550637" w:rsidRDefault="00EA31DD" w:rsidP="00F37C3C">
            <w:pPr>
              <w:spacing w:before="40" w:after="40"/>
              <w:jc w:val="center"/>
              <w:rPr>
                <w:rFonts w:cs="Arial"/>
                <w:b/>
                <w:bCs/>
                <w:color w:val="000000"/>
                <w:szCs w:val="20"/>
              </w:rPr>
            </w:pPr>
            <w:r w:rsidRPr="00550637">
              <w:rPr>
                <w:rFonts w:cs="Arial"/>
                <w:b/>
                <w:bCs/>
                <w:color w:val="000000"/>
                <w:szCs w:val="20"/>
              </w:rPr>
              <w:t>5%</w:t>
            </w:r>
          </w:p>
        </w:tc>
        <w:tc>
          <w:tcPr>
            <w:tcW w:w="986" w:type="dxa"/>
            <w:tcBorders>
              <w:top w:val="nil"/>
              <w:left w:val="nil"/>
              <w:bottom w:val="single" w:sz="4" w:space="0" w:color="FFFFFF"/>
              <w:right w:val="single" w:sz="4" w:space="0" w:color="FFFFFF"/>
            </w:tcBorders>
            <w:shd w:val="clear" w:color="auto" w:fill="B8AFAC"/>
            <w:noWrap/>
            <w:vAlign w:val="center"/>
          </w:tcPr>
          <w:p w14:paraId="67A3D1E3" w14:textId="745E56FE" w:rsidR="00EA31DD" w:rsidRPr="00550637" w:rsidRDefault="00EA31DD" w:rsidP="00F37C3C">
            <w:pPr>
              <w:spacing w:before="40" w:after="40"/>
              <w:jc w:val="center"/>
              <w:rPr>
                <w:rFonts w:cs="Arial"/>
                <w:b/>
                <w:bCs/>
                <w:color w:val="000000"/>
                <w:szCs w:val="20"/>
              </w:rPr>
            </w:pPr>
            <w:r w:rsidRPr="00550637">
              <w:rPr>
                <w:rFonts w:cs="Arial"/>
                <w:b/>
                <w:bCs/>
                <w:color w:val="000000"/>
                <w:szCs w:val="20"/>
              </w:rPr>
              <w:t>6%</w:t>
            </w:r>
          </w:p>
        </w:tc>
      </w:tr>
      <w:tr w:rsidR="00EA31DD" w:rsidRPr="00550637" w14:paraId="75D80BD0"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FFFFFF" w:themeFill="background1"/>
            <w:noWrap/>
            <w:vAlign w:val="center"/>
          </w:tcPr>
          <w:p w14:paraId="5D43E912" w14:textId="3AEC9A7D" w:rsidR="00EA31DD" w:rsidRPr="00550637" w:rsidRDefault="00EA31DD" w:rsidP="00F37C3C">
            <w:pPr>
              <w:spacing w:before="40" w:after="40"/>
              <w:ind w:firstLineChars="98" w:firstLine="196"/>
              <w:rPr>
                <w:rFonts w:cs="Arial"/>
                <w:color w:val="000000"/>
                <w:szCs w:val="20"/>
              </w:rPr>
            </w:pPr>
            <w:r w:rsidRPr="00550637">
              <w:rPr>
                <w:rFonts w:cs="Arial"/>
                <w:color w:val="000000"/>
                <w:szCs w:val="20"/>
              </w:rPr>
              <w:t>Elevating work platforms</w:t>
            </w:r>
          </w:p>
        </w:tc>
        <w:tc>
          <w:tcPr>
            <w:tcW w:w="629" w:type="dxa"/>
            <w:tcBorders>
              <w:top w:val="nil"/>
              <w:left w:val="single" w:sz="4" w:space="0" w:color="FFFFFF"/>
              <w:bottom w:val="single" w:sz="4" w:space="0" w:color="FFFFFF"/>
              <w:right w:val="single" w:sz="4" w:space="0" w:color="FFFFFF"/>
            </w:tcBorders>
            <w:shd w:val="clear" w:color="auto" w:fill="FFFFFF" w:themeFill="background1"/>
            <w:noWrap/>
            <w:vAlign w:val="center"/>
          </w:tcPr>
          <w:p w14:paraId="11513FEB" w14:textId="1BE9C8F8"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750DCED1" w14:textId="6E7DB560" w:rsidR="00EA31DD" w:rsidRPr="00550637" w:rsidRDefault="00575D43" w:rsidP="00F37C3C">
            <w:pPr>
              <w:spacing w:before="40" w:after="40"/>
              <w:jc w:val="center"/>
              <w:rPr>
                <w:rFonts w:cs="Arial"/>
                <w:color w:val="000000"/>
                <w:szCs w:val="20"/>
              </w:rPr>
            </w:pPr>
            <w:r>
              <w:rPr>
                <w:rFonts w:cs="Arial"/>
                <w:color w:val="000000"/>
                <w:szCs w:val="20"/>
              </w:rPr>
              <w:t>0</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2DC42DD3" w14:textId="1B1974CB"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5A1EC1E8" w14:textId="7FA6001B"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629" w:type="dxa"/>
            <w:tcBorders>
              <w:top w:val="nil"/>
              <w:left w:val="nil"/>
              <w:bottom w:val="single" w:sz="4" w:space="0" w:color="FFFFFF"/>
              <w:right w:val="single" w:sz="4" w:space="0" w:color="FFFFFF"/>
            </w:tcBorders>
            <w:shd w:val="clear" w:color="auto" w:fill="FFFFFF" w:themeFill="background1"/>
            <w:noWrap/>
            <w:vAlign w:val="center"/>
          </w:tcPr>
          <w:p w14:paraId="6901BB58" w14:textId="3F42C213" w:rsidR="00EA31DD" w:rsidRPr="00550637" w:rsidRDefault="00EA31DD" w:rsidP="00F37C3C">
            <w:pPr>
              <w:spacing w:before="40" w:after="40"/>
              <w:jc w:val="center"/>
              <w:rPr>
                <w:rFonts w:cs="Arial"/>
                <w:color w:val="000000"/>
                <w:szCs w:val="20"/>
              </w:rPr>
            </w:pPr>
            <w:r w:rsidRPr="00550637">
              <w:rPr>
                <w:rFonts w:cs="Arial"/>
                <w:color w:val="000000"/>
                <w:szCs w:val="20"/>
              </w:rPr>
              <w:t>1</w:t>
            </w:r>
          </w:p>
        </w:tc>
        <w:tc>
          <w:tcPr>
            <w:tcW w:w="819" w:type="dxa"/>
            <w:tcBorders>
              <w:top w:val="nil"/>
              <w:left w:val="nil"/>
              <w:bottom w:val="single" w:sz="4" w:space="0" w:color="FFFFFF"/>
              <w:right w:val="single" w:sz="4" w:space="0" w:color="FFFFFF"/>
            </w:tcBorders>
            <w:shd w:val="clear" w:color="auto" w:fill="E6E3E2"/>
            <w:noWrap/>
            <w:vAlign w:val="center"/>
          </w:tcPr>
          <w:p w14:paraId="027D058D" w14:textId="78C1D19D" w:rsidR="00EA31DD" w:rsidRPr="00550637" w:rsidRDefault="00EA31DD" w:rsidP="00F37C3C">
            <w:pPr>
              <w:spacing w:before="40" w:after="40"/>
              <w:jc w:val="center"/>
              <w:rPr>
                <w:rFonts w:cs="Arial"/>
                <w:color w:val="000000"/>
                <w:szCs w:val="20"/>
              </w:rPr>
            </w:pPr>
            <w:r w:rsidRPr="00550637">
              <w:rPr>
                <w:rFonts w:cs="Arial"/>
                <w:color w:val="000000"/>
                <w:szCs w:val="20"/>
              </w:rPr>
              <w:t>5%</w:t>
            </w:r>
          </w:p>
        </w:tc>
        <w:tc>
          <w:tcPr>
            <w:tcW w:w="986" w:type="dxa"/>
            <w:tcBorders>
              <w:top w:val="nil"/>
              <w:left w:val="nil"/>
              <w:bottom w:val="single" w:sz="4" w:space="0" w:color="FFFFFF"/>
              <w:right w:val="single" w:sz="4" w:space="0" w:color="FFFFFF"/>
            </w:tcBorders>
            <w:shd w:val="clear" w:color="auto" w:fill="E6E3E2"/>
            <w:noWrap/>
            <w:vAlign w:val="center"/>
          </w:tcPr>
          <w:p w14:paraId="114A98E4" w14:textId="36E27C4F" w:rsidR="00EA31DD" w:rsidRPr="00550637" w:rsidRDefault="00EA31DD" w:rsidP="00F37C3C">
            <w:pPr>
              <w:spacing w:before="40" w:after="40"/>
              <w:jc w:val="center"/>
              <w:rPr>
                <w:rFonts w:cs="Arial"/>
                <w:color w:val="000000"/>
                <w:szCs w:val="20"/>
              </w:rPr>
            </w:pPr>
            <w:r w:rsidRPr="00550637">
              <w:rPr>
                <w:rFonts w:cs="Arial"/>
                <w:color w:val="000000"/>
                <w:szCs w:val="20"/>
              </w:rPr>
              <w:t>3%</w:t>
            </w:r>
          </w:p>
        </w:tc>
      </w:tr>
      <w:tr w:rsidR="00EA31DD" w:rsidRPr="00550637" w14:paraId="111E079A"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auto" w:fill="CFC9C7"/>
            <w:noWrap/>
            <w:vAlign w:val="center"/>
          </w:tcPr>
          <w:p w14:paraId="3E1E58C0" w14:textId="6D203CBE" w:rsidR="00EA31DD" w:rsidRPr="00550637" w:rsidRDefault="00EA31DD" w:rsidP="00F37C3C">
            <w:pPr>
              <w:spacing w:before="40" w:after="40"/>
              <w:rPr>
                <w:rFonts w:cs="Arial"/>
                <w:b/>
                <w:bCs/>
                <w:color w:val="000000"/>
                <w:szCs w:val="20"/>
              </w:rPr>
            </w:pPr>
            <w:r w:rsidRPr="00550637">
              <w:rPr>
                <w:rFonts w:cs="Arial"/>
                <w:b/>
                <w:bCs/>
                <w:color w:val="000000"/>
                <w:szCs w:val="20"/>
              </w:rPr>
              <w:t>Other &amp; unspecified agencies</w:t>
            </w:r>
          </w:p>
        </w:tc>
        <w:tc>
          <w:tcPr>
            <w:tcW w:w="629" w:type="dxa"/>
            <w:tcBorders>
              <w:top w:val="nil"/>
              <w:left w:val="single" w:sz="4" w:space="0" w:color="FFFFFF"/>
              <w:bottom w:val="single" w:sz="4" w:space="0" w:color="FFFFFF"/>
              <w:right w:val="single" w:sz="4" w:space="0" w:color="FFFFFF"/>
            </w:tcBorders>
            <w:shd w:val="clear" w:color="auto" w:fill="CFC9C7"/>
            <w:noWrap/>
            <w:vAlign w:val="center"/>
          </w:tcPr>
          <w:p w14:paraId="2D3F8216" w14:textId="6010AFE2"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629" w:type="dxa"/>
            <w:tcBorders>
              <w:top w:val="nil"/>
              <w:left w:val="nil"/>
              <w:bottom w:val="single" w:sz="4" w:space="0" w:color="FFFFFF"/>
              <w:right w:val="single" w:sz="4" w:space="0" w:color="FFFFFF"/>
            </w:tcBorders>
            <w:shd w:val="clear" w:color="auto" w:fill="CFC9C7"/>
            <w:noWrap/>
            <w:vAlign w:val="center"/>
          </w:tcPr>
          <w:p w14:paraId="786E52A4" w14:textId="554AE490" w:rsidR="00EA31DD" w:rsidRPr="00550637" w:rsidRDefault="00575D43" w:rsidP="00F37C3C">
            <w:pPr>
              <w:spacing w:before="40" w:after="40"/>
              <w:jc w:val="center"/>
              <w:rPr>
                <w:rFonts w:cs="Arial"/>
                <w:b/>
                <w:bCs/>
                <w:color w:val="000000"/>
                <w:szCs w:val="20"/>
              </w:rPr>
            </w:pPr>
            <w:r>
              <w:rPr>
                <w:rFonts w:cs="Arial"/>
                <w:b/>
                <w:bCs/>
                <w:color w:val="000000"/>
                <w:szCs w:val="20"/>
              </w:rPr>
              <w:t>0</w:t>
            </w:r>
          </w:p>
        </w:tc>
        <w:tc>
          <w:tcPr>
            <w:tcW w:w="629" w:type="dxa"/>
            <w:tcBorders>
              <w:top w:val="nil"/>
              <w:left w:val="nil"/>
              <w:bottom w:val="single" w:sz="4" w:space="0" w:color="FFFFFF"/>
              <w:right w:val="single" w:sz="4" w:space="0" w:color="FFFFFF"/>
            </w:tcBorders>
            <w:shd w:val="clear" w:color="auto" w:fill="CFC9C7"/>
            <w:noWrap/>
            <w:vAlign w:val="center"/>
          </w:tcPr>
          <w:p w14:paraId="3B6556D0" w14:textId="6DC04C68" w:rsidR="00EA31DD" w:rsidRPr="00550637" w:rsidRDefault="00EA31DD" w:rsidP="00F37C3C">
            <w:pPr>
              <w:spacing w:before="40" w:after="40"/>
              <w:jc w:val="center"/>
              <w:rPr>
                <w:rFonts w:cs="Arial"/>
                <w:b/>
                <w:bCs/>
                <w:color w:val="000000"/>
                <w:szCs w:val="20"/>
              </w:rPr>
            </w:pPr>
            <w:r w:rsidRPr="00550637">
              <w:rPr>
                <w:rFonts w:cs="Arial"/>
                <w:b/>
                <w:bCs/>
                <w:color w:val="000000"/>
                <w:szCs w:val="20"/>
              </w:rPr>
              <w:t>2</w:t>
            </w:r>
          </w:p>
        </w:tc>
        <w:tc>
          <w:tcPr>
            <w:tcW w:w="629" w:type="dxa"/>
            <w:tcBorders>
              <w:top w:val="nil"/>
              <w:left w:val="nil"/>
              <w:bottom w:val="single" w:sz="4" w:space="0" w:color="FFFFFF"/>
              <w:right w:val="single" w:sz="4" w:space="0" w:color="FFFFFF"/>
            </w:tcBorders>
            <w:shd w:val="clear" w:color="auto" w:fill="CFC9C7"/>
            <w:noWrap/>
            <w:vAlign w:val="center"/>
          </w:tcPr>
          <w:p w14:paraId="39C03F82" w14:textId="6F36A085" w:rsidR="00EA31DD" w:rsidRPr="00550637" w:rsidRDefault="00575D43" w:rsidP="00F37C3C">
            <w:pPr>
              <w:spacing w:before="40" w:after="40"/>
              <w:jc w:val="center"/>
              <w:rPr>
                <w:rFonts w:cs="Arial"/>
                <w:b/>
                <w:bCs/>
                <w:color w:val="000000"/>
                <w:szCs w:val="20"/>
              </w:rPr>
            </w:pPr>
            <w:r>
              <w:rPr>
                <w:rFonts w:cs="Arial"/>
                <w:b/>
                <w:bCs/>
                <w:color w:val="000000"/>
                <w:szCs w:val="20"/>
              </w:rPr>
              <w:t>0</w:t>
            </w:r>
          </w:p>
        </w:tc>
        <w:tc>
          <w:tcPr>
            <w:tcW w:w="629" w:type="dxa"/>
            <w:tcBorders>
              <w:top w:val="nil"/>
              <w:left w:val="nil"/>
              <w:bottom w:val="single" w:sz="4" w:space="0" w:color="FFFFFF"/>
              <w:right w:val="single" w:sz="4" w:space="0" w:color="FFFFFF"/>
            </w:tcBorders>
            <w:shd w:val="clear" w:color="auto" w:fill="CFC9C7"/>
            <w:noWrap/>
            <w:vAlign w:val="center"/>
          </w:tcPr>
          <w:p w14:paraId="1F511ED1" w14:textId="5813BE69" w:rsidR="00EA31DD" w:rsidRPr="00550637" w:rsidRDefault="00575D43" w:rsidP="00F37C3C">
            <w:pPr>
              <w:spacing w:before="40" w:after="40"/>
              <w:jc w:val="center"/>
              <w:rPr>
                <w:rFonts w:cs="Arial"/>
                <w:b/>
                <w:bCs/>
                <w:color w:val="000000"/>
                <w:szCs w:val="20"/>
              </w:rPr>
            </w:pPr>
            <w:r>
              <w:rPr>
                <w:rFonts w:cs="Arial"/>
                <w:b/>
                <w:bCs/>
                <w:color w:val="000000"/>
                <w:szCs w:val="20"/>
              </w:rPr>
              <w:t>0</w:t>
            </w:r>
          </w:p>
        </w:tc>
        <w:tc>
          <w:tcPr>
            <w:tcW w:w="819" w:type="dxa"/>
            <w:tcBorders>
              <w:top w:val="nil"/>
              <w:left w:val="nil"/>
              <w:bottom w:val="single" w:sz="4" w:space="0" w:color="FFFFFF"/>
              <w:right w:val="single" w:sz="4" w:space="0" w:color="FFFFFF"/>
            </w:tcBorders>
            <w:shd w:val="clear" w:color="auto" w:fill="B8AFAC"/>
            <w:noWrap/>
            <w:vAlign w:val="center"/>
          </w:tcPr>
          <w:p w14:paraId="0618016F" w14:textId="564FD36E" w:rsidR="00EA31DD" w:rsidRPr="00550637" w:rsidRDefault="00575D43" w:rsidP="00F37C3C">
            <w:pPr>
              <w:spacing w:before="40" w:after="40"/>
              <w:jc w:val="center"/>
              <w:rPr>
                <w:rFonts w:cs="Arial"/>
                <w:b/>
                <w:bCs/>
                <w:color w:val="000000"/>
                <w:szCs w:val="20"/>
              </w:rPr>
            </w:pPr>
            <w:r>
              <w:rPr>
                <w:rFonts w:cs="Arial"/>
                <w:b/>
                <w:bCs/>
                <w:color w:val="000000"/>
                <w:szCs w:val="20"/>
              </w:rPr>
              <w:t>0%</w:t>
            </w:r>
          </w:p>
        </w:tc>
        <w:tc>
          <w:tcPr>
            <w:tcW w:w="986" w:type="dxa"/>
            <w:tcBorders>
              <w:top w:val="nil"/>
              <w:left w:val="nil"/>
              <w:bottom w:val="single" w:sz="4" w:space="0" w:color="FFFFFF"/>
              <w:right w:val="single" w:sz="4" w:space="0" w:color="FFFFFF"/>
            </w:tcBorders>
            <w:shd w:val="clear" w:color="auto" w:fill="B8AFAC"/>
            <w:noWrap/>
            <w:vAlign w:val="center"/>
          </w:tcPr>
          <w:p w14:paraId="61FBBA11" w14:textId="051663F6" w:rsidR="00EA31DD" w:rsidRPr="00550637" w:rsidRDefault="00EA31DD" w:rsidP="00F37C3C">
            <w:pPr>
              <w:spacing w:before="40" w:after="40"/>
              <w:jc w:val="center"/>
              <w:rPr>
                <w:rFonts w:cs="Arial"/>
                <w:b/>
                <w:bCs/>
                <w:color w:val="000000"/>
                <w:szCs w:val="20"/>
              </w:rPr>
            </w:pPr>
            <w:r w:rsidRPr="00550637">
              <w:rPr>
                <w:rFonts w:cs="Arial"/>
                <w:b/>
                <w:bCs/>
                <w:color w:val="000000"/>
                <w:szCs w:val="20"/>
              </w:rPr>
              <w:t>3%</w:t>
            </w:r>
          </w:p>
        </w:tc>
      </w:tr>
      <w:tr w:rsidR="00EA31DD" w:rsidRPr="00550637" w14:paraId="04A61821" w14:textId="77777777" w:rsidTr="00BD7BF1">
        <w:trPr>
          <w:trHeight w:val="303"/>
        </w:trPr>
        <w:tc>
          <w:tcPr>
            <w:tcW w:w="3800" w:type="dxa"/>
            <w:tcBorders>
              <w:top w:val="nil"/>
              <w:left w:val="single" w:sz="4" w:space="0" w:color="FFFFFF"/>
              <w:bottom w:val="nil"/>
              <w:right w:val="single" w:sz="4" w:space="0" w:color="FFFFFF"/>
            </w:tcBorders>
            <w:shd w:val="clear" w:color="auto" w:fill="CFC9C7"/>
            <w:noWrap/>
            <w:vAlign w:val="center"/>
          </w:tcPr>
          <w:p w14:paraId="35ADCB09" w14:textId="3C1665AC" w:rsidR="00EA31DD" w:rsidRPr="00550637" w:rsidRDefault="00EA31DD" w:rsidP="00F37C3C">
            <w:pPr>
              <w:spacing w:before="40" w:after="40"/>
              <w:rPr>
                <w:rFonts w:cs="Arial"/>
                <w:b/>
                <w:bCs/>
                <w:color w:val="FFFFFF" w:themeColor="background1"/>
                <w:szCs w:val="20"/>
              </w:rPr>
            </w:pPr>
            <w:r w:rsidRPr="00550637">
              <w:rPr>
                <w:rFonts w:cs="Arial"/>
                <w:b/>
                <w:bCs/>
                <w:color w:val="000000"/>
                <w:szCs w:val="20"/>
              </w:rPr>
              <w:t>Materials &amp; substances</w:t>
            </w:r>
          </w:p>
        </w:tc>
        <w:tc>
          <w:tcPr>
            <w:tcW w:w="629" w:type="dxa"/>
            <w:tcBorders>
              <w:top w:val="nil"/>
              <w:left w:val="single" w:sz="4" w:space="0" w:color="FFFFFF"/>
              <w:bottom w:val="nil"/>
              <w:right w:val="single" w:sz="4" w:space="0" w:color="FFFFFF"/>
            </w:tcBorders>
            <w:shd w:val="clear" w:color="auto" w:fill="CFC9C7"/>
            <w:noWrap/>
            <w:vAlign w:val="center"/>
          </w:tcPr>
          <w:p w14:paraId="6752DC01" w14:textId="674149BD" w:rsidR="00EA31DD" w:rsidRPr="00550637" w:rsidRDefault="00575D43" w:rsidP="00F37C3C">
            <w:pPr>
              <w:spacing w:before="40" w:after="40"/>
              <w:jc w:val="center"/>
              <w:rPr>
                <w:rFonts w:cs="Arial"/>
                <w:b/>
                <w:bCs/>
                <w:color w:val="000000"/>
                <w:szCs w:val="20"/>
              </w:rPr>
            </w:pPr>
            <w:r>
              <w:rPr>
                <w:rFonts w:cs="Arial"/>
                <w:b/>
                <w:bCs/>
                <w:color w:val="000000"/>
                <w:szCs w:val="20"/>
              </w:rPr>
              <w:t>0</w:t>
            </w:r>
          </w:p>
        </w:tc>
        <w:tc>
          <w:tcPr>
            <w:tcW w:w="629" w:type="dxa"/>
            <w:tcBorders>
              <w:top w:val="nil"/>
              <w:left w:val="nil"/>
              <w:bottom w:val="nil"/>
              <w:right w:val="single" w:sz="4" w:space="0" w:color="FFFFFF"/>
            </w:tcBorders>
            <w:shd w:val="clear" w:color="auto" w:fill="CFC9C7"/>
            <w:noWrap/>
            <w:vAlign w:val="center"/>
          </w:tcPr>
          <w:p w14:paraId="70CEF3FE" w14:textId="4C5CBA71"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629" w:type="dxa"/>
            <w:tcBorders>
              <w:top w:val="nil"/>
              <w:left w:val="nil"/>
              <w:bottom w:val="nil"/>
              <w:right w:val="single" w:sz="4" w:space="0" w:color="FFFFFF"/>
            </w:tcBorders>
            <w:shd w:val="clear" w:color="auto" w:fill="CFC9C7"/>
            <w:noWrap/>
            <w:vAlign w:val="center"/>
          </w:tcPr>
          <w:p w14:paraId="4E734B1D" w14:textId="762DE20F" w:rsidR="00EA31DD" w:rsidRPr="00550637" w:rsidRDefault="00575D43" w:rsidP="00F37C3C">
            <w:pPr>
              <w:spacing w:before="40" w:after="40"/>
              <w:jc w:val="center"/>
              <w:rPr>
                <w:rFonts w:cs="Arial"/>
                <w:b/>
                <w:bCs/>
                <w:color w:val="000000"/>
                <w:szCs w:val="20"/>
              </w:rPr>
            </w:pPr>
            <w:r>
              <w:rPr>
                <w:rFonts w:cs="Arial"/>
                <w:b/>
                <w:bCs/>
                <w:color w:val="000000"/>
                <w:szCs w:val="20"/>
              </w:rPr>
              <w:t>0</w:t>
            </w:r>
          </w:p>
        </w:tc>
        <w:tc>
          <w:tcPr>
            <w:tcW w:w="629" w:type="dxa"/>
            <w:tcBorders>
              <w:top w:val="nil"/>
              <w:left w:val="nil"/>
              <w:bottom w:val="nil"/>
              <w:right w:val="single" w:sz="4" w:space="0" w:color="FFFFFF"/>
            </w:tcBorders>
            <w:shd w:val="clear" w:color="auto" w:fill="CFC9C7"/>
            <w:noWrap/>
            <w:vAlign w:val="center"/>
          </w:tcPr>
          <w:p w14:paraId="38156A7B" w14:textId="35488010" w:rsidR="00EA31DD" w:rsidRPr="00550637" w:rsidRDefault="00EA31DD" w:rsidP="00F37C3C">
            <w:pPr>
              <w:spacing w:before="40" w:after="40"/>
              <w:jc w:val="center"/>
              <w:rPr>
                <w:rFonts w:cs="Arial"/>
                <w:b/>
                <w:bCs/>
                <w:color w:val="000000"/>
                <w:szCs w:val="20"/>
              </w:rPr>
            </w:pPr>
            <w:r w:rsidRPr="00550637">
              <w:rPr>
                <w:rFonts w:cs="Arial"/>
                <w:b/>
                <w:bCs/>
                <w:color w:val="000000"/>
                <w:szCs w:val="20"/>
              </w:rPr>
              <w:t>1</w:t>
            </w:r>
          </w:p>
        </w:tc>
        <w:tc>
          <w:tcPr>
            <w:tcW w:w="629" w:type="dxa"/>
            <w:tcBorders>
              <w:top w:val="nil"/>
              <w:left w:val="nil"/>
              <w:bottom w:val="nil"/>
              <w:right w:val="single" w:sz="4" w:space="0" w:color="FFFFFF"/>
            </w:tcBorders>
            <w:shd w:val="clear" w:color="auto" w:fill="CFC9C7"/>
            <w:noWrap/>
            <w:vAlign w:val="center"/>
          </w:tcPr>
          <w:p w14:paraId="28A2CD72" w14:textId="12802FF6" w:rsidR="00EA31DD" w:rsidRPr="00550637" w:rsidRDefault="00575D43" w:rsidP="00F37C3C">
            <w:pPr>
              <w:spacing w:before="40" w:after="40"/>
              <w:jc w:val="center"/>
              <w:rPr>
                <w:rFonts w:cs="Arial"/>
                <w:b/>
                <w:bCs/>
                <w:color w:val="000000"/>
                <w:szCs w:val="20"/>
              </w:rPr>
            </w:pPr>
            <w:r>
              <w:rPr>
                <w:rFonts w:cs="Arial"/>
                <w:b/>
                <w:bCs/>
                <w:color w:val="000000"/>
                <w:szCs w:val="20"/>
              </w:rPr>
              <w:t>0</w:t>
            </w:r>
          </w:p>
        </w:tc>
        <w:tc>
          <w:tcPr>
            <w:tcW w:w="819" w:type="dxa"/>
            <w:tcBorders>
              <w:top w:val="nil"/>
              <w:left w:val="nil"/>
              <w:bottom w:val="nil"/>
              <w:right w:val="single" w:sz="4" w:space="0" w:color="FFFFFF"/>
            </w:tcBorders>
            <w:shd w:val="clear" w:color="auto" w:fill="B8AFAC"/>
            <w:noWrap/>
            <w:vAlign w:val="center"/>
          </w:tcPr>
          <w:p w14:paraId="08B06350" w14:textId="210C74CE" w:rsidR="00EA31DD" w:rsidRPr="00550637" w:rsidRDefault="00575D43" w:rsidP="00F37C3C">
            <w:pPr>
              <w:spacing w:before="40" w:after="40"/>
              <w:jc w:val="center"/>
              <w:rPr>
                <w:rFonts w:cs="Arial"/>
                <w:b/>
                <w:bCs/>
                <w:color w:val="FFFFFF" w:themeColor="background1"/>
                <w:szCs w:val="20"/>
              </w:rPr>
            </w:pPr>
            <w:r>
              <w:rPr>
                <w:rFonts w:cs="Arial"/>
                <w:b/>
                <w:bCs/>
                <w:color w:val="000000"/>
                <w:szCs w:val="20"/>
              </w:rPr>
              <w:t>0%</w:t>
            </w:r>
          </w:p>
        </w:tc>
        <w:tc>
          <w:tcPr>
            <w:tcW w:w="986" w:type="dxa"/>
            <w:tcBorders>
              <w:top w:val="nil"/>
              <w:left w:val="nil"/>
              <w:bottom w:val="nil"/>
              <w:right w:val="single" w:sz="4" w:space="0" w:color="FFFFFF"/>
            </w:tcBorders>
            <w:shd w:val="clear" w:color="auto" w:fill="B8AFAC"/>
            <w:noWrap/>
            <w:vAlign w:val="center"/>
          </w:tcPr>
          <w:p w14:paraId="71DE9FD1" w14:textId="2D654C5E" w:rsidR="00EA31DD" w:rsidRPr="00550637" w:rsidRDefault="00EA31DD" w:rsidP="00F37C3C">
            <w:pPr>
              <w:spacing w:before="40" w:after="40"/>
              <w:jc w:val="center"/>
              <w:rPr>
                <w:rFonts w:cs="Arial"/>
                <w:b/>
                <w:bCs/>
                <w:color w:val="FFFFFF" w:themeColor="background1"/>
                <w:szCs w:val="20"/>
              </w:rPr>
            </w:pPr>
            <w:r w:rsidRPr="00550637">
              <w:rPr>
                <w:rFonts w:cs="Arial"/>
                <w:b/>
                <w:bCs/>
                <w:color w:val="000000"/>
                <w:szCs w:val="20"/>
              </w:rPr>
              <w:t>2%</w:t>
            </w:r>
          </w:p>
        </w:tc>
      </w:tr>
      <w:tr w:rsidR="00EA31DD" w:rsidRPr="00550637" w14:paraId="04CF4B34" w14:textId="77777777" w:rsidTr="00BD7BF1">
        <w:trPr>
          <w:trHeight w:val="303"/>
        </w:trPr>
        <w:tc>
          <w:tcPr>
            <w:tcW w:w="3800" w:type="dxa"/>
            <w:tcBorders>
              <w:top w:val="nil"/>
              <w:left w:val="single" w:sz="4" w:space="0" w:color="FFFFFF"/>
              <w:bottom w:val="single" w:sz="4" w:space="0" w:color="FFFFFF"/>
              <w:right w:val="single" w:sz="4" w:space="0" w:color="FFFFFF"/>
            </w:tcBorders>
            <w:shd w:val="clear" w:color="DCE6F1" w:fill="808080"/>
            <w:noWrap/>
            <w:vAlign w:val="center"/>
          </w:tcPr>
          <w:p w14:paraId="4EEE3666" w14:textId="222F736A" w:rsidR="00EA31DD" w:rsidRPr="00550637" w:rsidRDefault="00EA31DD" w:rsidP="00F37C3C">
            <w:pPr>
              <w:spacing w:before="40" w:after="40"/>
              <w:rPr>
                <w:rFonts w:cs="Arial"/>
                <w:b/>
                <w:bCs/>
                <w:color w:val="000000"/>
                <w:szCs w:val="20"/>
              </w:rPr>
            </w:pPr>
            <w:r w:rsidRPr="00550637">
              <w:rPr>
                <w:rFonts w:cs="Arial"/>
                <w:b/>
                <w:bCs/>
                <w:color w:val="FFFFFF"/>
                <w:szCs w:val="20"/>
              </w:rPr>
              <w:t>Total - Falls from a height</w:t>
            </w:r>
          </w:p>
        </w:tc>
        <w:tc>
          <w:tcPr>
            <w:tcW w:w="629" w:type="dxa"/>
            <w:tcBorders>
              <w:top w:val="nil"/>
              <w:left w:val="single" w:sz="4" w:space="0" w:color="FFFFFF"/>
              <w:bottom w:val="single" w:sz="4" w:space="0" w:color="FFFFFF"/>
              <w:right w:val="single" w:sz="4" w:space="0" w:color="FFFFFF"/>
            </w:tcBorders>
            <w:shd w:val="clear" w:color="DCE6F1" w:fill="808080"/>
            <w:noWrap/>
            <w:vAlign w:val="center"/>
          </w:tcPr>
          <w:p w14:paraId="23A9D461" w14:textId="116B6501" w:rsidR="00EA31DD" w:rsidRPr="00550637" w:rsidRDefault="00EA31DD" w:rsidP="00F37C3C">
            <w:pPr>
              <w:spacing w:before="40" w:after="40"/>
              <w:jc w:val="center"/>
              <w:rPr>
                <w:rFonts w:cs="Arial"/>
                <w:szCs w:val="20"/>
              </w:rPr>
            </w:pPr>
            <w:r w:rsidRPr="00550637">
              <w:rPr>
                <w:rFonts w:cs="Arial"/>
                <w:b/>
                <w:bCs/>
                <w:color w:val="FFFFFF"/>
                <w:szCs w:val="20"/>
              </w:rPr>
              <w:t>26</w:t>
            </w:r>
          </w:p>
        </w:tc>
        <w:tc>
          <w:tcPr>
            <w:tcW w:w="629" w:type="dxa"/>
            <w:tcBorders>
              <w:top w:val="nil"/>
              <w:left w:val="nil"/>
              <w:bottom w:val="single" w:sz="4" w:space="0" w:color="FFFFFF"/>
              <w:right w:val="single" w:sz="4" w:space="0" w:color="FFFFFF"/>
            </w:tcBorders>
            <w:shd w:val="clear" w:color="DCE6F1" w:fill="808080"/>
            <w:noWrap/>
            <w:vAlign w:val="center"/>
          </w:tcPr>
          <w:p w14:paraId="4545413D" w14:textId="600E9361" w:rsidR="00EA31DD" w:rsidRPr="00550637" w:rsidRDefault="00EA31DD" w:rsidP="00F37C3C">
            <w:pPr>
              <w:spacing w:before="40" w:after="40"/>
              <w:jc w:val="center"/>
              <w:rPr>
                <w:rFonts w:cs="Arial"/>
                <w:b/>
                <w:bCs/>
                <w:color w:val="000000"/>
                <w:szCs w:val="20"/>
              </w:rPr>
            </w:pPr>
            <w:r w:rsidRPr="00550637">
              <w:rPr>
                <w:rFonts w:cs="Arial"/>
                <w:b/>
                <w:bCs/>
                <w:color w:val="FFFFFF"/>
                <w:szCs w:val="20"/>
              </w:rPr>
              <w:t>28</w:t>
            </w:r>
          </w:p>
        </w:tc>
        <w:tc>
          <w:tcPr>
            <w:tcW w:w="629" w:type="dxa"/>
            <w:tcBorders>
              <w:top w:val="nil"/>
              <w:left w:val="nil"/>
              <w:bottom w:val="single" w:sz="4" w:space="0" w:color="FFFFFF"/>
              <w:right w:val="single" w:sz="4" w:space="0" w:color="FFFFFF"/>
            </w:tcBorders>
            <w:shd w:val="clear" w:color="DCE6F1" w:fill="808080"/>
            <w:noWrap/>
            <w:vAlign w:val="center"/>
          </w:tcPr>
          <w:p w14:paraId="0CE49D40" w14:textId="2A38DD09" w:rsidR="00EA31DD" w:rsidRPr="00550637" w:rsidRDefault="00EA31DD" w:rsidP="00F37C3C">
            <w:pPr>
              <w:spacing w:before="40" w:after="40"/>
              <w:jc w:val="center"/>
              <w:rPr>
                <w:rFonts w:cs="Arial"/>
                <w:szCs w:val="20"/>
              </w:rPr>
            </w:pPr>
            <w:r w:rsidRPr="00550637">
              <w:rPr>
                <w:rFonts w:cs="Arial"/>
                <w:b/>
                <w:bCs/>
                <w:color w:val="FFFFFF"/>
                <w:szCs w:val="20"/>
              </w:rPr>
              <w:t>17</w:t>
            </w:r>
          </w:p>
        </w:tc>
        <w:tc>
          <w:tcPr>
            <w:tcW w:w="629" w:type="dxa"/>
            <w:tcBorders>
              <w:top w:val="nil"/>
              <w:left w:val="nil"/>
              <w:bottom w:val="single" w:sz="4" w:space="0" w:color="FFFFFF"/>
              <w:right w:val="single" w:sz="4" w:space="0" w:color="FFFFFF"/>
            </w:tcBorders>
            <w:shd w:val="clear" w:color="DCE6F1" w:fill="808080"/>
            <w:noWrap/>
            <w:vAlign w:val="center"/>
          </w:tcPr>
          <w:p w14:paraId="39715CCB" w14:textId="62847237" w:rsidR="00EA31DD" w:rsidRPr="00550637" w:rsidRDefault="00EA31DD" w:rsidP="00F37C3C">
            <w:pPr>
              <w:spacing w:before="40" w:after="40"/>
              <w:jc w:val="center"/>
              <w:rPr>
                <w:rFonts w:cs="Arial"/>
                <w:b/>
                <w:bCs/>
                <w:color w:val="000000"/>
                <w:szCs w:val="20"/>
              </w:rPr>
            </w:pPr>
            <w:r w:rsidRPr="00550637">
              <w:rPr>
                <w:rFonts w:cs="Arial"/>
                <w:b/>
                <w:bCs/>
                <w:color w:val="FFFFFF"/>
                <w:szCs w:val="20"/>
              </w:rPr>
              <w:t>21</w:t>
            </w:r>
          </w:p>
        </w:tc>
        <w:tc>
          <w:tcPr>
            <w:tcW w:w="629" w:type="dxa"/>
            <w:tcBorders>
              <w:top w:val="nil"/>
              <w:left w:val="nil"/>
              <w:bottom w:val="single" w:sz="4" w:space="0" w:color="FFFFFF"/>
              <w:right w:val="single" w:sz="4" w:space="0" w:color="FFFFFF"/>
            </w:tcBorders>
            <w:shd w:val="clear" w:color="DCE6F1" w:fill="808080"/>
            <w:noWrap/>
            <w:vAlign w:val="center"/>
          </w:tcPr>
          <w:p w14:paraId="4D01A898" w14:textId="0E1EA0EB" w:rsidR="00EA31DD" w:rsidRPr="00550637" w:rsidRDefault="00EA31DD" w:rsidP="00F37C3C">
            <w:pPr>
              <w:spacing w:before="40" w:after="40"/>
              <w:jc w:val="center"/>
              <w:rPr>
                <w:rFonts w:cs="Arial"/>
                <w:szCs w:val="20"/>
              </w:rPr>
            </w:pPr>
            <w:r w:rsidRPr="00550637">
              <w:rPr>
                <w:rFonts w:cs="Arial"/>
                <w:b/>
                <w:bCs/>
                <w:color w:val="FFFFFF"/>
                <w:szCs w:val="20"/>
              </w:rPr>
              <w:t>22</w:t>
            </w:r>
          </w:p>
        </w:tc>
        <w:tc>
          <w:tcPr>
            <w:tcW w:w="819" w:type="dxa"/>
            <w:tcBorders>
              <w:top w:val="nil"/>
              <w:left w:val="nil"/>
              <w:bottom w:val="single" w:sz="4" w:space="0" w:color="FFFFFF"/>
              <w:right w:val="single" w:sz="4" w:space="0" w:color="FFFFFF"/>
            </w:tcBorders>
            <w:shd w:val="clear" w:color="DCE6F1" w:fill="808080"/>
            <w:noWrap/>
            <w:vAlign w:val="center"/>
          </w:tcPr>
          <w:p w14:paraId="53ADA8AF" w14:textId="4810114A" w:rsidR="00EA31DD" w:rsidRPr="00550637" w:rsidRDefault="00EA31DD" w:rsidP="00F37C3C">
            <w:pPr>
              <w:spacing w:before="40" w:after="40"/>
              <w:jc w:val="center"/>
              <w:rPr>
                <w:rFonts w:cs="Arial"/>
                <w:b/>
                <w:bCs/>
                <w:color w:val="000000"/>
                <w:szCs w:val="20"/>
              </w:rPr>
            </w:pPr>
            <w:r w:rsidRPr="00550637">
              <w:rPr>
                <w:rFonts w:cs="Arial"/>
                <w:b/>
                <w:bCs/>
                <w:color w:val="FFFFFF"/>
                <w:szCs w:val="20"/>
              </w:rPr>
              <w:t>100%</w:t>
            </w:r>
          </w:p>
        </w:tc>
        <w:tc>
          <w:tcPr>
            <w:tcW w:w="986" w:type="dxa"/>
            <w:tcBorders>
              <w:top w:val="nil"/>
              <w:left w:val="nil"/>
              <w:bottom w:val="single" w:sz="4" w:space="0" w:color="FFFFFF"/>
              <w:right w:val="single" w:sz="4" w:space="0" w:color="FFFFFF"/>
            </w:tcBorders>
            <w:shd w:val="clear" w:color="DCE6F1" w:fill="808080"/>
            <w:noWrap/>
            <w:vAlign w:val="center"/>
          </w:tcPr>
          <w:p w14:paraId="482D16C4" w14:textId="2B742D62" w:rsidR="00EA31DD" w:rsidRPr="00550637" w:rsidRDefault="00EA31DD" w:rsidP="00F37C3C">
            <w:pPr>
              <w:spacing w:before="40" w:after="40"/>
              <w:jc w:val="center"/>
              <w:rPr>
                <w:rFonts w:cs="Arial"/>
                <w:b/>
                <w:bCs/>
                <w:color w:val="000000"/>
                <w:szCs w:val="20"/>
              </w:rPr>
            </w:pPr>
            <w:r w:rsidRPr="00550637">
              <w:rPr>
                <w:rFonts w:cs="Arial"/>
                <w:b/>
                <w:bCs/>
                <w:color w:val="FFFFFF"/>
                <w:szCs w:val="20"/>
              </w:rPr>
              <w:t>100%</w:t>
            </w:r>
          </w:p>
        </w:tc>
      </w:tr>
    </w:tbl>
    <w:p w14:paraId="2C9CF2C2" w14:textId="77777777" w:rsidR="00B83613" w:rsidRDefault="00261EE5" w:rsidP="00F37C3C">
      <w:pPr>
        <w:pStyle w:val="SWACaptionstyle"/>
        <w:rPr>
          <w:sz w:val="16"/>
        </w:rPr>
      </w:pPr>
      <w:r>
        <w:rPr>
          <w:sz w:val="16"/>
        </w:rPr>
        <w:t>Note:</w:t>
      </w:r>
      <w:r w:rsidRPr="00F52450">
        <w:rPr>
          <w:sz w:val="16"/>
        </w:rPr>
        <w:t xml:space="preserve"> </w:t>
      </w:r>
      <w:r w:rsidR="00384F5F" w:rsidRPr="00F52450">
        <w:rPr>
          <w:sz w:val="16"/>
        </w:rPr>
        <w:t>The percentages shown in this table have been rounded to the nearest whole number; therefore the sum of percentage figures for each column may not equal the total.</w:t>
      </w:r>
      <w:r w:rsidR="00384F5F">
        <w:rPr>
          <w:sz w:val="16"/>
        </w:rPr>
        <w:t xml:space="preserve"> </w:t>
      </w:r>
    </w:p>
    <w:p w14:paraId="28732B54" w14:textId="47B93755" w:rsidR="00384F5F" w:rsidRDefault="00384F5F" w:rsidP="00945FD8">
      <w:pPr>
        <w:pStyle w:val="SWACaptionstyle"/>
        <w:spacing w:after="200"/>
        <w:rPr>
          <w:sz w:val="16"/>
        </w:rPr>
      </w:pPr>
      <w:r>
        <w:rPr>
          <w:sz w:val="16"/>
        </w:rPr>
        <w:t>Not all sub-groups have been included for each breakdown agency.</w:t>
      </w:r>
    </w:p>
    <w:p w14:paraId="2E25760B" w14:textId="77777777" w:rsidR="00550637" w:rsidRDefault="00550637" w:rsidP="00945FD8">
      <w:pPr>
        <w:spacing w:after="200"/>
        <w:rPr>
          <w:rFonts w:eastAsiaTheme="majorEastAsia" w:cs="Arial"/>
          <w:b/>
          <w:color w:val="C10A27"/>
          <w:sz w:val="32"/>
          <w:szCs w:val="22"/>
        </w:rPr>
      </w:pPr>
      <w:r>
        <w:br w:type="page"/>
      </w:r>
    </w:p>
    <w:p w14:paraId="51DCD073" w14:textId="560F48D1" w:rsidR="006E09FB" w:rsidRPr="00431439" w:rsidRDefault="00550637" w:rsidP="00945FD8">
      <w:pPr>
        <w:pStyle w:val="SWA1stHeading"/>
        <w:ind w:left="431" w:hanging="431"/>
      </w:pPr>
      <w:r>
        <w:lastRenderedPageBreak/>
        <w:t xml:space="preserve"> </w:t>
      </w:r>
      <w:bookmarkStart w:id="69" w:name="_Toc86914609"/>
      <w:r w:rsidR="006E09FB" w:rsidRPr="00431439">
        <w:t>Location</w:t>
      </w:r>
      <w:bookmarkEnd w:id="69"/>
    </w:p>
    <w:p w14:paraId="64114D25" w14:textId="17C234AB" w:rsidR="00084C10" w:rsidRPr="002E7380" w:rsidRDefault="00841E9A" w:rsidP="00945FD8">
      <w:pPr>
        <w:spacing w:after="200"/>
      </w:pPr>
      <w:r w:rsidRPr="002E7380">
        <w:t xml:space="preserve">Based on the location where the fatality occurred, </w:t>
      </w:r>
      <w:r w:rsidR="00550637" w:rsidRPr="002E7380">
        <w:t xml:space="preserve">five out of eight states and territories (Victoria, Western Australia, Northern Territory, Tasmania and the Australian Capital Territory) all recorded higher fatality numbers and rates in 2020 compared to the 5 year average. Whereas </w:t>
      </w:r>
      <w:r w:rsidRPr="002E7380">
        <w:t>New</w:t>
      </w:r>
      <w:r w:rsidR="009272D7" w:rsidRPr="002E7380">
        <w:t> </w:t>
      </w:r>
      <w:r w:rsidRPr="002E7380">
        <w:t>South</w:t>
      </w:r>
      <w:r w:rsidR="009272D7" w:rsidRPr="002E7380">
        <w:t> </w:t>
      </w:r>
      <w:r w:rsidRPr="002E7380">
        <w:t>Wales, Queensland and South Australia all recorded lower numbers and rates of fatalities in 2020 compared to the 5 year average</w:t>
      </w:r>
      <w:r w:rsidR="00550637" w:rsidRPr="002E7380">
        <w:t xml:space="preserve"> (Table </w:t>
      </w:r>
      <w:r w:rsidR="00CD68A9">
        <w:t>2</w:t>
      </w:r>
      <w:r w:rsidR="003245FB">
        <w:t>3</w:t>
      </w:r>
      <w:r w:rsidR="00550637" w:rsidRPr="002E7380">
        <w:t>)</w:t>
      </w:r>
      <w:r w:rsidRPr="002E7380">
        <w:t>.</w:t>
      </w:r>
      <w:r w:rsidR="00030789" w:rsidRPr="002E7380">
        <w:t xml:space="preserve"> </w:t>
      </w:r>
    </w:p>
    <w:p w14:paraId="3EB3866D" w14:textId="2D30BA87" w:rsidR="006E09FB" w:rsidRPr="002E7380" w:rsidRDefault="00084C10" w:rsidP="00945FD8">
      <w:pPr>
        <w:spacing w:after="200"/>
      </w:pPr>
      <w:r w:rsidRPr="002E7380">
        <w:t xml:space="preserve">Please note, </w:t>
      </w:r>
      <w:r w:rsidR="00C62B06" w:rsidRPr="002E7380">
        <w:rPr>
          <w:rFonts w:eastAsiaTheme="majorEastAsia"/>
        </w:rPr>
        <w:t xml:space="preserve">jurisdictional responsibility </w:t>
      </w:r>
      <w:r w:rsidR="0035242A" w:rsidRPr="002E7380">
        <w:rPr>
          <w:rFonts w:eastAsiaTheme="majorEastAsia"/>
        </w:rPr>
        <w:t xml:space="preserve">for a fatality may be different to the state or territory where the fatality </w:t>
      </w:r>
      <w:r w:rsidR="00043227" w:rsidRPr="002E7380">
        <w:rPr>
          <w:rFonts w:eastAsiaTheme="majorEastAsia"/>
        </w:rPr>
        <w:t>occurred</w:t>
      </w:r>
      <w:r w:rsidR="00C62B06" w:rsidRPr="002E7380">
        <w:rPr>
          <w:rFonts w:eastAsiaTheme="majorEastAsia"/>
        </w:rPr>
        <w:t xml:space="preserve"> (see Table 2</w:t>
      </w:r>
      <w:r w:rsidR="003245FB">
        <w:rPr>
          <w:rFonts w:eastAsiaTheme="majorEastAsia"/>
        </w:rPr>
        <w:t>5</w:t>
      </w:r>
      <w:r w:rsidR="00C62B06" w:rsidRPr="002E7380">
        <w:rPr>
          <w:rFonts w:eastAsiaTheme="majorEastAsia"/>
        </w:rPr>
        <w:t xml:space="preserve"> for a breakdown by jurisdiction).</w:t>
      </w:r>
    </w:p>
    <w:p w14:paraId="07325345" w14:textId="7CE56ED6" w:rsidR="006E09FB" w:rsidRDefault="006E09FB" w:rsidP="00F37C3C">
      <w:pPr>
        <w:pStyle w:val="Heading3"/>
        <w:spacing w:before="0" w:after="120"/>
      </w:pPr>
      <w:bookmarkStart w:id="70" w:name="_Toc86914610"/>
      <w:r w:rsidRPr="00CE7860">
        <w:t xml:space="preserve">Table </w:t>
      </w:r>
      <w:r w:rsidR="00CD68A9">
        <w:t>2</w:t>
      </w:r>
      <w:r w:rsidR="003245FB">
        <w:t>3</w:t>
      </w:r>
      <w:r w:rsidRPr="00CE7860">
        <w:t xml:space="preserve">: </w:t>
      </w:r>
      <w:r>
        <w:t>Worker fatalities: number</w:t>
      </w:r>
      <w:r w:rsidR="00F833B3">
        <w:t xml:space="preserve"> and rate (per 100,000 workers)</w:t>
      </w:r>
      <w:r>
        <w:t xml:space="preserve"> by location</w:t>
      </w:r>
      <w:r w:rsidRPr="00CE7860">
        <w:t xml:space="preserve"> of death, </w:t>
      </w:r>
      <w:r>
        <w:t>201</w:t>
      </w:r>
      <w:r w:rsidR="00841E9A">
        <w:t>9</w:t>
      </w:r>
      <w:r>
        <w:t>, 20</w:t>
      </w:r>
      <w:r w:rsidR="00841E9A">
        <w:t>20</w:t>
      </w:r>
      <w:r>
        <w:t xml:space="preserve"> and </w:t>
      </w:r>
      <w:r w:rsidR="000479FF">
        <w:t>5</w:t>
      </w:r>
      <w:r>
        <w:t xml:space="preserve"> year average</w:t>
      </w:r>
      <w:r w:rsidRPr="00CE7860">
        <w:t xml:space="preserve"> (</w:t>
      </w:r>
      <w:r>
        <w:t>201</w:t>
      </w:r>
      <w:r w:rsidR="00841E9A">
        <w:t>6</w:t>
      </w:r>
      <w:r w:rsidR="00084C10">
        <w:t> </w:t>
      </w:r>
      <w:r>
        <w:t>to 20</w:t>
      </w:r>
      <w:r w:rsidR="00841E9A">
        <w:t>20</w:t>
      </w:r>
      <w:r w:rsidRPr="00CE7860">
        <w:t>)</w:t>
      </w:r>
      <w:bookmarkEnd w:id="70"/>
    </w:p>
    <w:tbl>
      <w:tblPr>
        <w:tblW w:w="902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E0" w:firstRow="1" w:lastRow="1" w:firstColumn="1" w:lastColumn="0" w:noHBand="0" w:noVBand="1"/>
        <w:tblDescription w:val="This table provides the number and rate of worker fatalities by state/territory of death for 2019, 2020 and a 5 year average (2016 to 2020). Refer to the report text for more details."/>
      </w:tblPr>
      <w:tblGrid>
        <w:gridCol w:w="2351"/>
        <w:gridCol w:w="1111"/>
        <w:gridCol w:w="1112"/>
        <w:gridCol w:w="1116"/>
        <w:gridCol w:w="1111"/>
        <w:gridCol w:w="1112"/>
        <w:gridCol w:w="1116"/>
      </w:tblGrid>
      <w:tr w:rsidR="006E09FB" w:rsidRPr="00550637" w14:paraId="659D1033" w14:textId="77777777" w:rsidTr="00BD7BF1">
        <w:trPr>
          <w:trHeight w:val="235"/>
        </w:trPr>
        <w:tc>
          <w:tcPr>
            <w:tcW w:w="2351" w:type="dxa"/>
            <w:vMerge w:val="restart"/>
            <w:shd w:val="clear" w:color="auto" w:fill="C10A27"/>
            <w:noWrap/>
            <w:vAlign w:val="center"/>
            <w:hideMark/>
          </w:tcPr>
          <w:p w14:paraId="30B13943" w14:textId="77777777" w:rsidR="006E09FB" w:rsidRPr="00550637" w:rsidRDefault="006E09FB" w:rsidP="00F37C3C">
            <w:pPr>
              <w:rPr>
                <w:rFonts w:cs="Arial"/>
                <w:b/>
                <w:bCs/>
                <w:color w:val="FFFFFF"/>
                <w:szCs w:val="20"/>
              </w:rPr>
            </w:pPr>
            <w:r w:rsidRPr="00550637">
              <w:rPr>
                <w:rFonts w:cs="Arial"/>
                <w:b/>
                <w:bCs/>
                <w:color w:val="FFFFFF"/>
                <w:szCs w:val="20"/>
              </w:rPr>
              <w:t>State/Territory</w:t>
            </w:r>
          </w:p>
        </w:tc>
        <w:tc>
          <w:tcPr>
            <w:tcW w:w="3339" w:type="dxa"/>
            <w:gridSpan w:val="3"/>
            <w:shd w:val="clear" w:color="auto" w:fill="C10A27"/>
            <w:noWrap/>
            <w:vAlign w:val="center"/>
            <w:hideMark/>
          </w:tcPr>
          <w:p w14:paraId="19EE85DA" w14:textId="77777777" w:rsidR="006E09FB" w:rsidRPr="00550637" w:rsidRDefault="006E09FB" w:rsidP="00F37C3C">
            <w:pPr>
              <w:jc w:val="center"/>
              <w:rPr>
                <w:rFonts w:cs="Arial"/>
                <w:b/>
                <w:bCs/>
                <w:color w:val="FFFFFF"/>
                <w:szCs w:val="20"/>
              </w:rPr>
            </w:pPr>
            <w:r w:rsidRPr="00550637">
              <w:rPr>
                <w:rFonts w:cs="Arial"/>
                <w:b/>
                <w:bCs/>
                <w:color w:val="FFFFFF"/>
                <w:szCs w:val="20"/>
              </w:rPr>
              <w:t>Number of fatalities</w:t>
            </w:r>
          </w:p>
        </w:tc>
        <w:tc>
          <w:tcPr>
            <w:tcW w:w="3339" w:type="dxa"/>
            <w:gridSpan w:val="3"/>
            <w:shd w:val="clear" w:color="auto" w:fill="C10A27"/>
            <w:noWrap/>
            <w:vAlign w:val="center"/>
            <w:hideMark/>
          </w:tcPr>
          <w:p w14:paraId="6E91ACBF" w14:textId="77777777" w:rsidR="006E09FB" w:rsidRPr="00550637" w:rsidRDefault="006E09FB" w:rsidP="00F37C3C">
            <w:pPr>
              <w:jc w:val="center"/>
              <w:rPr>
                <w:rFonts w:cs="Arial"/>
                <w:b/>
                <w:bCs/>
                <w:color w:val="FFFFFF"/>
                <w:szCs w:val="20"/>
              </w:rPr>
            </w:pPr>
            <w:r w:rsidRPr="00550637">
              <w:rPr>
                <w:rFonts w:cs="Arial"/>
                <w:b/>
                <w:bCs/>
                <w:color w:val="FFFFFF"/>
                <w:szCs w:val="20"/>
              </w:rPr>
              <w:t>Fatality rates</w:t>
            </w:r>
          </w:p>
        </w:tc>
      </w:tr>
      <w:tr w:rsidR="006E09FB" w:rsidRPr="00550637" w14:paraId="198C81C9" w14:textId="77777777" w:rsidTr="00BD7BF1">
        <w:trPr>
          <w:trHeight w:val="235"/>
        </w:trPr>
        <w:tc>
          <w:tcPr>
            <w:tcW w:w="2351" w:type="dxa"/>
            <w:vMerge/>
            <w:shd w:val="clear" w:color="auto" w:fill="C10A27"/>
            <w:vAlign w:val="center"/>
            <w:hideMark/>
          </w:tcPr>
          <w:p w14:paraId="55835542" w14:textId="77777777" w:rsidR="006E09FB" w:rsidRPr="00550637" w:rsidRDefault="006E09FB" w:rsidP="00F37C3C">
            <w:pPr>
              <w:rPr>
                <w:rFonts w:cs="Arial"/>
                <w:b/>
                <w:bCs/>
                <w:color w:val="FFFFFF"/>
                <w:szCs w:val="20"/>
              </w:rPr>
            </w:pPr>
          </w:p>
        </w:tc>
        <w:tc>
          <w:tcPr>
            <w:tcW w:w="1111" w:type="dxa"/>
            <w:shd w:val="clear" w:color="auto" w:fill="C10A27"/>
            <w:noWrap/>
            <w:vAlign w:val="center"/>
            <w:hideMark/>
          </w:tcPr>
          <w:p w14:paraId="2A6AB1ED" w14:textId="23198298" w:rsidR="006E09FB" w:rsidRPr="00550637" w:rsidRDefault="006E09FB" w:rsidP="00F37C3C">
            <w:pPr>
              <w:jc w:val="center"/>
              <w:rPr>
                <w:rFonts w:cs="Arial"/>
                <w:b/>
                <w:color w:val="FFFFFF"/>
                <w:szCs w:val="20"/>
              </w:rPr>
            </w:pPr>
            <w:r w:rsidRPr="00550637">
              <w:rPr>
                <w:rFonts w:cs="Arial"/>
                <w:b/>
                <w:color w:val="FFFFFF"/>
                <w:szCs w:val="20"/>
              </w:rPr>
              <w:t>201</w:t>
            </w:r>
            <w:r w:rsidR="00841E9A" w:rsidRPr="00550637">
              <w:rPr>
                <w:rFonts w:cs="Arial"/>
                <w:b/>
                <w:color w:val="FFFFFF"/>
                <w:szCs w:val="20"/>
              </w:rPr>
              <w:t>9</w:t>
            </w:r>
          </w:p>
        </w:tc>
        <w:tc>
          <w:tcPr>
            <w:tcW w:w="1112" w:type="dxa"/>
            <w:shd w:val="clear" w:color="auto" w:fill="C10A27"/>
            <w:noWrap/>
            <w:vAlign w:val="center"/>
            <w:hideMark/>
          </w:tcPr>
          <w:p w14:paraId="5A38889E" w14:textId="762733A4" w:rsidR="006E09FB" w:rsidRPr="00550637" w:rsidRDefault="006E09FB" w:rsidP="00F37C3C">
            <w:pPr>
              <w:jc w:val="center"/>
              <w:rPr>
                <w:rFonts w:cs="Arial"/>
                <w:b/>
                <w:color w:val="FFFFFF"/>
                <w:szCs w:val="20"/>
              </w:rPr>
            </w:pPr>
            <w:r w:rsidRPr="00550637">
              <w:rPr>
                <w:rFonts w:cs="Arial"/>
                <w:b/>
                <w:color w:val="FFFFFF"/>
                <w:szCs w:val="20"/>
              </w:rPr>
              <w:t>20</w:t>
            </w:r>
            <w:r w:rsidR="00841E9A" w:rsidRPr="00550637">
              <w:rPr>
                <w:rFonts w:cs="Arial"/>
                <w:b/>
                <w:color w:val="FFFFFF"/>
                <w:szCs w:val="20"/>
              </w:rPr>
              <w:t>20</w:t>
            </w:r>
          </w:p>
        </w:tc>
        <w:tc>
          <w:tcPr>
            <w:tcW w:w="1114" w:type="dxa"/>
            <w:shd w:val="clear" w:color="auto" w:fill="C10A27"/>
            <w:noWrap/>
            <w:vAlign w:val="center"/>
            <w:hideMark/>
          </w:tcPr>
          <w:p w14:paraId="45DE0617" w14:textId="07E13061" w:rsidR="006E09FB" w:rsidRPr="00550637" w:rsidRDefault="006E09FB" w:rsidP="00F37C3C">
            <w:pPr>
              <w:jc w:val="center"/>
              <w:rPr>
                <w:rFonts w:cs="Arial"/>
                <w:b/>
                <w:bCs/>
                <w:color w:val="FFFFFF"/>
                <w:szCs w:val="20"/>
              </w:rPr>
            </w:pPr>
            <w:r w:rsidRPr="00550637">
              <w:rPr>
                <w:rFonts w:cs="Arial"/>
                <w:b/>
                <w:bCs/>
                <w:color w:val="FFFFFF"/>
                <w:szCs w:val="20"/>
              </w:rPr>
              <w:t>5yr average</w:t>
            </w:r>
          </w:p>
        </w:tc>
        <w:tc>
          <w:tcPr>
            <w:tcW w:w="1111" w:type="dxa"/>
            <w:shd w:val="clear" w:color="auto" w:fill="C10A27"/>
            <w:noWrap/>
            <w:vAlign w:val="center"/>
            <w:hideMark/>
          </w:tcPr>
          <w:p w14:paraId="719C8163" w14:textId="569A7F0E" w:rsidR="006E09FB" w:rsidRPr="00550637" w:rsidRDefault="006E09FB" w:rsidP="00F37C3C">
            <w:pPr>
              <w:jc w:val="center"/>
              <w:rPr>
                <w:rFonts w:cs="Arial"/>
                <w:b/>
                <w:color w:val="FFFFFF"/>
                <w:szCs w:val="20"/>
              </w:rPr>
            </w:pPr>
            <w:r w:rsidRPr="00550637">
              <w:rPr>
                <w:rFonts w:cs="Arial"/>
                <w:b/>
                <w:color w:val="FFFFFF"/>
                <w:szCs w:val="20"/>
              </w:rPr>
              <w:t>20</w:t>
            </w:r>
            <w:r w:rsidR="00841E9A" w:rsidRPr="00550637">
              <w:rPr>
                <w:rFonts w:cs="Arial"/>
                <w:b/>
                <w:color w:val="FFFFFF"/>
                <w:szCs w:val="20"/>
              </w:rPr>
              <w:t>19</w:t>
            </w:r>
          </w:p>
        </w:tc>
        <w:tc>
          <w:tcPr>
            <w:tcW w:w="1112" w:type="dxa"/>
            <w:shd w:val="clear" w:color="auto" w:fill="C10A27"/>
            <w:noWrap/>
            <w:vAlign w:val="center"/>
            <w:hideMark/>
          </w:tcPr>
          <w:p w14:paraId="1C1C956C" w14:textId="0B0CD7BA" w:rsidR="006E09FB" w:rsidRPr="00550637" w:rsidRDefault="006E09FB" w:rsidP="00F37C3C">
            <w:pPr>
              <w:jc w:val="center"/>
              <w:rPr>
                <w:rFonts w:cs="Arial"/>
                <w:b/>
                <w:color w:val="FFFFFF"/>
                <w:szCs w:val="20"/>
              </w:rPr>
            </w:pPr>
            <w:r w:rsidRPr="00550637">
              <w:rPr>
                <w:rFonts w:cs="Arial"/>
                <w:b/>
                <w:color w:val="FFFFFF"/>
                <w:szCs w:val="20"/>
              </w:rPr>
              <w:t>20</w:t>
            </w:r>
            <w:r w:rsidR="00841E9A" w:rsidRPr="00550637">
              <w:rPr>
                <w:rFonts w:cs="Arial"/>
                <w:b/>
                <w:color w:val="FFFFFF"/>
                <w:szCs w:val="20"/>
              </w:rPr>
              <w:t>20</w:t>
            </w:r>
          </w:p>
        </w:tc>
        <w:tc>
          <w:tcPr>
            <w:tcW w:w="1114" w:type="dxa"/>
            <w:shd w:val="clear" w:color="auto" w:fill="C10A27"/>
            <w:noWrap/>
            <w:vAlign w:val="center"/>
            <w:hideMark/>
          </w:tcPr>
          <w:p w14:paraId="0F9D1DCA" w14:textId="65099B7B" w:rsidR="006E09FB" w:rsidRPr="00550637" w:rsidRDefault="006E09FB" w:rsidP="00F37C3C">
            <w:pPr>
              <w:jc w:val="center"/>
              <w:rPr>
                <w:rFonts w:cs="Arial"/>
                <w:b/>
                <w:bCs/>
                <w:color w:val="FFFFFF"/>
                <w:szCs w:val="20"/>
              </w:rPr>
            </w:pPr>
            <w:r w:rsidRPr="00550637">
              <w:rPr>
                <w:rFonts w:cs="Arial"/>
                <w:b/>
                <w:bCs/>
                <w:color w:val="FFFFFF"/>
                <w:szCs w:val="20"/>
              </w:rPr>
              <w:t>5yr average</w:t>
            </w:r>
          </w:p>
        </w:tc>
      </w:tr>
      <w:tr w:rsidR="00841E9A" w:rsidRPr="00550637" w14:paraId="44B1CA64" w14:textId="77777777" w:rsidTr="00BD7BF1">
        <w:trPr>
          <w:trHeight w:val="235"/>
        </w:trPr>
        <w:tc>
          <w:tcPr>
            <w:tcW w:w="2351" w:type="dxa"/>
            <w:shd w:val="clear" w:color="auto" w:fill="auto"/>
            <w:noWrap/>
            <w:vAlign w:val="center"/>
            <w:hideMark/>
          </w:tcPr>
          <w:p w14:paraId="3E5BC6B9" w14:textId="4557D563" w:rsidR="00841E9A" w:rsidRPr="00550637" w:rsidRDefault="00841E9A" w:rsidP="00F37C3C">
            <w:pPr>
              <w:rPr>
                <w:rFonts w:cs="Arial"/>
                <w:b/>
                <w:bCs/>
                <w:szCs w:val="20"/>
              </w:rPr>
            </w:pPr>
            <w:r w:rsidRPr="00550637">
              <w:rPr>
                <w:rFonts w:cs="Arial"/>
                <w:color w:val="000000"/>
                <w:szCs w:val="20"/>
              </w:rPr>
              <w:t>New South Wales</w:t>
            </w:r>
          </w:p>
        </w:tc>
        <w:tc>
          <w:tcPr>
            <w:tcW w:w="1111" w:type="dxa"/>
            <w:shd w:val="clear" w:color="auto" w:fill="auto"/>
            <w:noWrap/>
            <w:vAlign w:val="center"/>
            <w:hideMark/>
          </w:tcPr>
          <w:p w14:paraId="61E384B7" w14:textId="4606B986" w:rsidR="00841E9A" w:rsidRPr="00550637" w:rsidRDefault="00841E9A" w:rsidP="00F37C3C">
            <w:pPr>
              <w:jc w:val="center"/>
              <w:rPr>
                <w:rFonts w:cs="Arial"/>
                <w:color w:val="000000"/>
                <w:szCs w:val="20"/>
              </w:rPr>
            </w:pPr>
            <w:r w:rsidRPr="00550637">
              <w:rPr>
                <w:rFonts w:cs="Arial"/>
                <w:color w:val="000000"/>
                <w:szCs w:val="20"/>
              </w:rPr>
              <w:t>65</w:t>
            </w:r>
          </w:p>
        </w:tc>
        <w:tc>
          <w:tcPr>
            <w:tcW w:w="1112" w:type="dxa"/>
            <w:shd w:val="clear" w:color="auto" w:fill="auto"/>
            <w:noWrap/>
            <w:vAlign w:val="center"/>
            <w:hideMark/>
          </w:tcPr>
          <w:p w14:paraId="706754B1" w14:textId="535B6A92" w:rsidR="00841E9A" w:rsidRPr="00550637" w:rsidRDefault="00841E9A" w:rsidP="00F37C3C">
            <w:pPr>
              <w:jc w:val="center"/>
              <w:rPr>
                <w:rFonts w:cs="Arial"/>
                <w:color w:val="000000"/>
                <w:szCs w:val="20"/>
              </w:rPr>
            </w:pPr>
            <w:r w:rsidRPr="00550637">
              <w:rPr>
                <w:rFonts w:cs="Arial"/>
                <w:color w:val="000000"/>
                <w:szCs w:val="20"/>
              </w:rPr>
              <w:t>53</w:t>
            </w:r>
          </w:p>
        </w:tc>
        <w:tc>
          <w:tcPr>
            <w:tcW w:w="1114" w:type="dxa"/>
            <w:shd w:val="clear" w:color="auto" w:fill="auto"/>
            <w:noWrap/>
            <w:vAlign w:val="center"/>
            <w:hideMark/>
          </w:tcPr>
          <w:p w14:paraId="4728FFF0" w14:textId="2852E8AA" w:rsidR="00841E9A" w:rsidRPr="00550637" w:rsidRDefault="00841E9A" w:rsidP="00F37C3C">
            <w:pPr>
              <w:jc w:val="center"/>
              <w:rPr>
                <w:rFonts w:cs="Arial"/>
                <w:b/>
                <w:color w:val="000000"/>
                <w:szCs w:val="20"/>
              </w:rPr>
            </w:pPr>
            <w:r w:rsidRPr="00550637">
              <w:rPr>
                <w:rFonts w:cs="Arial"/>
                <w:color w:val="000000"/>
                <w:szCs w:val="20"/>
              </w:rPr>
              <w:t>56</w:t>
            </w:r>
          </w:p>
        </w:tc>
        <w:tc>
          <w:tcPr>
            <w:tcW w:w="1111" w:type="dxa"/>
            <w:shd w:val="clear" w:color="auto" w:fill="auto"/>
            <w:noWrap/>
            <w:vAlign w:val="center"/>
            <w:hideMark/>
          </w:tcPr>
          <w:p w14:paraId="0AEF7AEC" w14:textId="1DB99A27" w:rsidR="00841E9A" w:rsidRPr="00550637" w:rsidRDefault="00841E9A" w:rsidP="00F37C3C">
            <w:pPr>
              <w:jc w:val="center"/>
              <w:rPr>
                <w:rFonts w:cs="Arial"/>
                <w:color w:val="000000"/>
                <w:szCs w:val="20"/>
              </w:rPr>
            </w:pPr>
            <w:r w:rsidRPr="00550637">
              <w:rPr>
                <w:rFonts w:cs="Arial"/>
                <w:color w:val="000000"/>
                <w:szCs w:val="20"/>
              </w:rPr>
              <w:t>1.6</w:t>
            </w:r>
          </w:p>
        </w:tc>
        <w:tc>
          <w:tcPr>
            <w:tcW w:w="1112" w:type="dxa"/>
            <w:shd w:val="clear" w:color="auto" w:fill="auto"/>
            <w:noWrap/>
            <w:vAlign w:val="center"/>
            <w:hideMark/>
          </w:tcPr>
          <w:p w14:paraId="204B7652" w14:textId="79F1FAEE" w:rsidR="00841E9A" w:rsidRPr="00550637" w:rsidRDefault="00841E9A" w:rsidP="00F37C3C">
            <w:pPr>
              <w:jc w:val="center"/>
              <w:rPr>
                <w:rFonts w:cs="Arial"/>
                <w:color w:val="000000"/>
                <w:szCs w:val="20"/>
              </w:rPr>
            </w:pPr>
            <w:r w:rsidRPr="00550637">
              <w:rPr>
                <w:rFonts w:cs="Arial"/>
                <w:color w:val="000000"/>
                <w:szCs w:val="20"/>
              </w:rPr>
              <w:t>1.3</w:t>
            </w:r>
          </w:p>
        </w:tc>
        <w:tc>
          <w:tcPr>
            <w:tcW w:w="1114" w:type="dxa"/>
            <w:shd w:val="clear" w:color="auto" w:fill="auto"/>
            <w:noWrap/>
            <w:vAlign w:val="center"/>
            <w:hideMark/>
          </w:tcPr>
          <w:p w14:paraId="0A06DF51" w14:textId="20125255" w:rsidR="00841E9A" w:rsidRPr="00550637" w:rsidRDefault="00841E9A" w:rsidP="00F37C3C">
            <w:pPr>
              <w:jc w:val="center"/>
              <w:rPr>
                <w:rFonts w:cs="Arial"/>
                <w:b/>
                <w:color w:val="000000"/>
                <w:szCs w:val="20"/>
              </w:rPr>
            </w:pPr>
            <w:r w:rsidRPr="00550637">
              <w:rPr>
                <w:rFonts w:cs="Arial"/>
                <w:color w:val="000000"/>
                <w:szCs w:val="20"/>
              </w:rPr>
              <w:t>1.4</w:t>
            </w:r>
          </w:p>
        </w:tc>
      </w:tr>
      <w:tr w:rsidR="00841E9A" w:rsidRPr="00550637" w14:paraId="505E43BB" w14:textId="77777777" w:rsidTr="00BD7BF1">
        <w:trPr>
          <w:trHeight w:val="235"/>
        </w:trPr>
        <w:tc>
          <w:tcPr>
            <w:tcW w:w="2351" w:type="dxa"/>
            <w:shd w:val="clear" w:color="auto" w:fill="E6E3E2"/>
            <w:noWrap/>
            <w:vAlign w:val="center"/>
            <w:hideMark/>
          </w:tcPr>
          <w:p w14:paraId="73AE3F5C" w14:textId="21E96CED" w:rsidR="00841E9A" w:rsidRPr="00550637" w:rsidRDefault="00841E9A" w:rsidP="00F37C3C">
            <w:pPr>
              <w:rPr>
                <w:rFonts w:cs="Arial"/>
                <w:b/>
                <w:bCs/>
                <w:szCs w:val="20"/>
              </w:rPr>
            </w:pPr>
            <w:r w:rsidRPr="00550637">
              <w:rPr>
                <w:rFonts w:cs="Arial"/>
                <w:color w:val="000000"/>
                <w:szCs w:val="20"/>
              </w:rPr>
              <w:t>Queensland</w:t>
            </w:r>
          </w:p>
        </w:tc>
        <w:tc>
          <w:tcPr>
            <w:tcW w:w="1111" w:type="dxa"/>
            <w:shd w:val="clear" w:color="auto" w:fill="E6E3E2"/>
            <w:noWrap/>
            <w:vAlign w:val="center"/>
            <w:hideMark/>
          </w:tcPr>
          <w:p w14:paraId="7EC18EE0" w14:textId="2CAA61E3" w:rsidR="00841E9A" w:rsidRPr="00550637" w:rsidRDefault="00841E9A" w:rsidP="00F37C3C">
            <w:pPr>
              <w:jc w:val="center"/>
              <w:rPr>
                <w:rFonts w:cs="Arial"/>
                <w:color w:val="000000"/>
                <w:szCs w:val="20"/>
              </w:rPr>
            </w:pPr>
            <w:r w:rsidRPr="00550637">
              <w:rPr>
                <w:rFonts w:cs="Arial"/>
                <w:color w:val="000000"/>
                <w:szCs w:val="20"/>
              </w:rPr>
              <w:t>41</w:t>
            </w:r>
          </w:p>
        </w:tc>
        <w:tc>
          <w:tcPr>
            <w:tcW w:w="1112" w:type="dxa"/>
            <w:shd w:val="clear" w:color="auto" w:fill="E6E3E2"/>
            <w:noWrap/>
            <w:vAlign w:val="center"/>
            <w:hideMark/>
          </w:tcPr>
          <w:p w14:paraId="62931B4A" w14:textId="278AF2A2" w:rsidR="00841E9A" w:rsidRPr="00550637" w:rsidRDefault="00841E9A" w:rsidP="00F37C3C">
            <w:pPr>
              <w:jc w:val="center"/>
              <w:rPr>
                <w:rFonts w:cs="Arial"/>
                <w:color w:val="000000"/>
                <w:szCs w:val="20"/>
              </w:rPr>
            </w:pPr>
            <w:r w:rsidRPr="00550637">
              <w:rPr>
                <w:rFonts w:cs="Arial"/>
                <w:color w:val="000000"/>
                <w:szCs w:val="20"/>
              </w:rPr>
              <w:t>34</w:t>
            </w:r>
          </w:p>
        </w:tc>
        <w:tc>
          <w:tcPr>
            <w:tcW w:w="1114" w:type="dxa"/>
            <w:shd w:val="clear" w:color="auto" w:fill="E6E3E2"/>
            <w:noWrap/>
            <w:vAlign w:val="center"/>
            <w:hideMark/>
          </w:tcPr>
          <w:p w14:paraId="408ABFB9" w14:textId="28AD3F68" w:rsidR="00841E9A" w:rsidRPr="00550637" w:rsidRDefault="00841E9A" w:rsidP="00F37C3C">
            <w:pPr>
              <w:jc w:val="center"/>
              <w:rPr>
                <w:rFonts w:cs="Arial"/>
                <w:b/>
                <w:color w:val="000000"/>
                <w:szCs w:val="20"/>
              </w:rPr>
            </w:pPr>
            <w:r w:rsidRPr="00550637">
              <w:rPr>
                <w:rFonts w:cs="Arial"/>
                <w:color w:val="000000"/>
                <w:szCs w:val="20"/>
              </w:rPr>
              <w:t>41</w:t>
            </w:r>
          </w:p>
        </w:tc>
        <w:tc>
          <w:tcPr>
            <w:tcW w:w="1111" w:type="dxa"/>
            <w:shd w:val="clear" w:color="auto" w:fill="E6E3E2"/>
            <w:noWrap/>
            <w:vAlign w:val="center"/>
            <w:hideMark/>
          </w:tcPr>
          <w:p w14:paraId="25E9EDE1" w14:textId="029C908C" w:rsidR="00841E9A" w:rsidRPr="00550637" w:rsidRDefault="00841E9A" w:rsidP="00F37C3C">
            <w:pPr>
              <w:jc w:val="center"/>
              <w:rPr>
                <w:rFonts w:cs="Arial"/>
                <w:color w:val="000000"/>
                <w:szCs w:val="20"/>
              </w:rPr>
            </w:pPr>
            <w:r w:rsidRPr="00550637">
              <w:rPr>
                <w:rFonts w:cs="Arial"/>
                <w:color w:val="000000"/>
                <w:szCs w:val="20"/>
              </w:rPr>
              <w:t>1.6</w:t>
            </w:r>
          </w:p>
        </w:tc>
        <w:tc>
          <w:tcPr>
            <w:tcW w:w="1112" w:type="dxa"/>
            <w:shd w:val="clear" w:color="auto" w:fill="E6E3E2"/>
            <w:noWrap/>
            <w:vAlign w:val="center"/>
            <w:hideMark/>
          </w:tcPr>
          <w:p w14:paraId="1A57AA21" w14:textId="0675DCCE" w:rsidR="00841E9A" w:rsidRPr="00550637" w:rsidRDefault="00841E9A" w:rsidP="00F37C3C">
            <w:pPr>
              <w:jc w:val="center"/>
              <w:rPr>
                <w:rFonts w:cs="Arial"/>
                <w:color w:val="000000"/>
                <w:szCs w:val="20"/>
              </w:rPr>
            </w:pPr>
            <w:r w:rsidRPr="00550637">
              <w:rPr>
                <w:rFonts w:cs="Arial"/>
                <w:color w:val="000000"/>
                <w:szCs w:val="20"/>
              </w:rPr>
              <w:t>1.4</w:t>
            </w:r>
          </w:p>
        </w:tc>
        <w:tc>
          <w:tcPr>
            <w:tcW w:w="1114" w:type="dxa"/>
            <w:shd w:val="clear" w:color="auto" w:fill="E6E3E2"/>
            <w:noWrap/>
            <w:vAlign w:val="center"/>
            <w:hideMark/>
          </w:tcPr>
          <w:p w14:paraId="30268237" w14:textId="2A04C674" w:rsidR="00841E9A" w:rsidRPr="00550637" w:rsidRDefault="00841E9A" w:rsidP="00F37C3C">
            <w:pPr>
              <w:jc w:val="center"/>
              <w:rPr>
                <w:rFonts w:cs="Arial"/>
                <w:b/>
                <w:color w:val="000000"/>
                <w:szCs w:val="20"/>
              </w:rPr>
            </w:pPr>
            <w:r w:rsidRPr="00550637">
              <w:rPr>
                <w:rFonts w:cs="Arial"/>
                <w:color w:val="000000"/>
                <w:szCs w:val="20"/>
              </w:rPr>
              <w:t>1.7</w:t>
            </w:r>
          </w:p>
        </w:tc>
      </w:tr>
      <w:tr w:rsidR="00841E9A" w:rsidRPr="00550637" w14:paraId="0D7AF7B6" w14:textId="77777777" w:rsidTr="00BD7BF1">
        <w:trPr>
          <w:trHeight w:val="235"/>
        </w:trPr>
        <w:tc>
          <w:tcPr>
            <w:tcW w:w="2351" w:type="dxa"/>
            <w:shd w:val="clear" w:color="auto" w:fill="auto"/>
            <w:noWrap/>
            <w:vAlign w:val="center"/>
            <w:hideMark/>
          </w:tcPr>
          <w:p w14:paraId="4B594F46" w14:textId="2E2E2741" w:rsidR="00841E9A" w:rsidRPr="00550637" w:rsidRDefault="00841E9A" w:rsidP="00F37C3C">
            <w:pPr>
              <w:rPr>
                <w:rFonts w:cs="Arial"/>
                <w:b/>
                <w:bCs/>
                <w:szCs w:val="20"/>
              </w:rPr>
            </w:pPr>
            <w:r w:rsidRPr="00550637">
              <w:rPr>
                <w:rFonts w:cs="Arial"/>
                <w:color w:val="000000"/>
                <w:szCs w:val="20"/>
              </w:rPr>
              <w:t>Victoria</w:t>
            </w:r>
          </w:p>
        </w:tc>
        <w:tc>
          <w:tcPr>
            <w:tcW w:w="1111" w:type="dxa"/>
            <w:shd w:val="clear" w:color="auto" w:fill="auto"/>
            <w:noWrap/>
            <w:vAlign w:val="center"/>
            <w:hideMark/>
          </w:tcPr>
          <w:p w14:paraId="3C431150" w14:textId="3B5A2717" w:rsidR="00841E9A" w:rsidRPr="00550637" w:rsidRDefault="00841E9A" w:rsidP="00F37C3C">
            <w:pPr>
              <w:jc w:val="center"/>
              <w:rPr>
                <w:rFonts w:cs="Arial"/>
                <w:color w:val="000000"/>
                <w:szCs w:val="20"/>
              </w:rPr>
            </w:pPr>
            <w:r w:rsidRPr="00550637">
              <w:rPr>
                <w:rFonts w:cs="Arial"/>
                <w:color w:val="000000"/>
                <w:szCs w:val="20"/>
              </w:rPr>
              <w:t>35</w:t>
            </w:r>
          </w:p>
        </w:tc>
        <w:tc>
          <w:tcPr>
            <w:tcW w:w="1112" w:type="dxa"/>
            <w:shd w:val="clear" w:color="auto" w:fill="auto"/>
            <w:noWrap/>
            <w:vAlign w:val="center"/>
            <w:hideMark/>
          </w:tcPr>
          <w:p w14:paraId="73FBFE94" w14:textId="196BF26A" w:rsidR="00841E9A" w:rsidRPr="00550637" w:rsidRDefault="00841E9A" w:rsidP="00F37C3C">
            <w:pPr>
              <w:jc w:val="center"/>
              <w:rPr>
                <w:rFonts w:cs="Arial"/>
                <w:color w:val="000000"/>
                <w:szCs w:val="20"/>
              </w:rPr>
            </w:pPr>
            <w:r w:rsidRPr="00550637">
              <w:rPr>
                <w:rFonts w:cs="Arial"/>
                <w:color w:val="000000"/>
                <w:szCs w:val="20"/>
              </w:rPr>
              <w:t>51</w:t>
            </w:r>
          </w:p>
        </w:tc>
        <w:tc>
          <w:tcPr>
            <w:tcW w:w="1114" w:type="dxa"/>
            <w:shd w:val="clear" w:color="auto" w:fill="auto"/>
            <w:noWrap/>
            <w:vAlign w:val="center"/>
            <w:hideMark/>
          </w:tcPr>
          <w:p w14:paraId="25626FC6" w14:textId="674EC187" w:rsidR="00841E9A" w:rsidRPr="00550637" w:rsidRDefault="00841E9A" w:rsidP="00F37C3C">
            <w:pPr>
              <w:jc w:val="center"/>
              <w:rPr>
                <w:rFonts w:cs="Arial"/>
                <w:b/>
                <w:color w:val="000000"/>
                <w:szCs w:val="20"/>
              </w:rPr>
            </w:pPr>
            <w:r w:rsidRPr="00550637">
              <w:rPr>
                <w:rFonts w:cs="Arial"/>
                <w:color w:val="000000"/>
                <w:szCs w:val="20"/>
              </w:rPr>
              <w:t>38</w:t>
            </w:r>
          </w:p>
        </w:tc>
        <w:tc>
          <w:tcPr>
            <w:tcW w:w="1111" w:type="dxa"/>
            <w:shd w:val="clear" w:color="auto" w:fill="auto"/>
            <w:noWrap/>
            <w:vAlign w:val="center"/>
            <w:hideMark/>
          </w:tcPr>
          <w:p w14:paraId="4C66CA15" w14:textId="23A50CED" w:rsidR="00841E9A" w:rsidRPr="00550637" w:rsidRDefault="00841E9A" w:rsidP="00F37C3C">
            <w:pPr>
              <w:jc w:val="center"/>
              <w:rPr>
                <w:rFonts w:cs="Arial"/>
                <w:color w:val="000000"/>
                <w:szCs w:val="20"/>
              </w:rPr>
            </w:pPr>
            <w:r w:rsidRPr="00550637">
              <w:rPr>
                <w:rFonts w:cs="Arial"/>
                <w:color w:val="000000"/>
                <w:szCs w:val="20"/>
              </w:rPr>
              <w:t>1.0</w:t>
            </w:r>
          </w:p>
        </w:tc>
        <w:tc>
          <w:tcPr>
            <w:tcW w:w="1112" w:type="dxa"/>
            <w:shd w:val="clear" w:color="auto" w:fill="auto"/>
            <w:noWrap/>
            <w:vAlign w:val="center"/>
            <w:hideMark/>
          </w:tcPr>
          <w:p w14:paraId="1E636897" w14:textId="6FA7B009" w:rsidR="00841E9A" w:rsidRPr="00550637" w:rsidRDefault="00841E9A" w:rsidP="00F37C3C">
            <w:pPr>
              <w:jc w:val="center"/>
              <w:rPr>
                <w:rFonts w:cs="Arial"/>
                <w:color w:val="000000"/>
                <w:szCs w:val="20"/>
              </w:rPr>
            </w:pPr>
            <w:r w:rsidRPr="00550637">
              <w:rPr>
                <w:rFonts w:cs="Arial"/>
                <w:color w:val="000000"/>
                <w:szCs w:val="20"/>
              </w:rPr>
              <w:t>1.5</w:t>
            </w:r>
          </w:p>
        </w:tc>
        <w:tc>
          <w:tcPr>
            <w:tcW w:w="1114" w:type="dxa"/>
            <w:shd w:val="clear" w:color="auto" w:fill="auto"/>
            <w:noWrap/>
            <w:vAlign w:val="center"/>
            <w:hideMark/>
          </w:tcPr>
          <w:p w14:paraId="66B01DFA" w14:textId="563BCEB0" w:rsidR="00841E9A" w:rsidRPr="00550637" w:rsidRDefault="00841E9A" w:rsidP="00F37C3C">
            <w:pPr>
              <w:jc w:val="center"/>
              <w:rPr>
                <w:rFonts w:cs="Arial"/>
                <w:b/>
                <w:color w:val="000000"/>
                <w:szCs w:val="20"/>
              </w:rPr>
            </w:pPr>
            <w:r w:rsidRPr="00550637">
              <w:rPr>
                <w:rFonts w:cs="Arial"/>
                <w:color w:val="000000"/>
                <w:szCs w:val="20"/>
              </w:rPr>
              <w:t>1.2</w:t>
            </w:r>
          </w:p>
        </w:tc>
      </w:tr>
      <w:tr w:rsidR="00841E9A" w:rsidRPr="00550637" w14:paraId="5C3934A3" w14:textId="77777777" w:rsidTr="00BD7BF1">
        <w:trPr>
          <w:trHeight w:val="235"/>
        </w:trPr>
        <w:tc>
          <w:tcPr>
            <w:tcW w:w="2351" w:type="dxa"/>
            <w:shd w:val="clear" w:color="auto" w:fill="E6E3E2"/>
            <w:noWrap/>
            <w:vAlign w:val="center"/>
            <w:hideMark/>
          </w:tcPr>
          <w:p w14:paraId="417DA635" w14:textId="5B665A62" w:rsidR="00841E9A" w:rsidRPr="00550637" w:rsidRDefault="00841E9A" w:rsidP="00F37C3C">
            <w:pPr>
              <w:rPr>
                <w:rFonts w:cs="Arial"/>
                <w:b/>
                <w:bCs/>
                <w:szCs w:val="20"/>
              </w:rPr>
            </w:pPr>
            <w:r w:rsidRPr="00550637">
              <w:rPr>
                <w:rFonts w:cs="Arial"/>
                <w:color w:val="000000"/>
                <w:szCs w:val="20"/>
              </w:rPr>
              <w:t>Western Australia</w:t>
            </w:r>
          </w:p>
        </w:tc>
        <w:tc>
          <w:tcPr>
            <w:tcW w:w="1111" w:type="dxa"/>
            <w:shd w:val="clear" w:color="auto" w:fill="E6E3E2"/>
            <w:noWrap/>
            <w:vAlign w:val="center"/>
            <w:hideMark/>
          </w:tcPr>
          <w:p w14:paraId="0C5E15BA" w14:textId="05B03F4D" w:rsidR="00841E9A" w:rsidRPr="00550637" w:rsidRDefault="00841E9A" w:rsidP="00F37C3C">
            <w:pPr>
              <w:jc w:val="center"/>
              <w:rPr>
                <w:rFonts w:cs="Arial"/>
                <w:color w:val="000000"/>
                <w:szCs w:val="20"/>
              </w:rPr>
            </w:pPr>
            <w:r w:rsidRPr="00550637">
              <w:rPr>
                <w:rFonts w:cs="Arial"/>
                <w:color w:val="000000"/>
                <w:szCs w:val="20"/>
              </w:rPr>
              <w:t>21</w:t>
            </w:r>
          </w:p>
        </w:tc>
        <w:tc>
          <w:tcPr>
            <w:tcW w:w="1112" w:type="dxa"/>
            <w:shd w:val="clear" w:color="auto" w:fill="E6E3E2"/>
            <w:noWrap/>
            <w:vAlign w:val="center"/>
            <w:hideMark/>
          </w:tcPr>
          <w:p w14:paraId="10742537" w14:textId="24DB820F" w:rsidR="00841E9A" w:rsidRPr="00550637" w:rsidRDefault="00841E9A" w:rsidP="00F37C3C">
            <w:pPr>
              <w:jc w:val="center"/>
              <w:rPr>
                <w:rFonts w:cs="Arial"/>
                <w:color w:val="000000"/>
                <w:szCs w:val="20"/>
              </w:rPr>
            </w:pPr>
            <w:r w:rsidRPr="00550637">
              <w:rPr>
                <w:rFonts w:cs="Arial"/>
                <w:color w:val="000000"/>
                <w:szCs w:val="20"/>
              </w:rPr>
              <w:t>29</w:t>
            </w:r>
          </w:p>
        </w:tc>
        <w:tc>
          <w:tcPr>
            <w:tcW w:w="1114" w:type="dxa"/>
            <w:shd w:val="clear" w:color="auto" w:fill="E6E3E2"/>
            <w:noWrap/>
            <w:vAlign w:val="center"/>
            <w:hideMark/>
          </w:tcPr>
          <w:p w14:paraId="52C45BA3" w14:textId="25C6274C" w:rsidR="00841E9A" w:rsidRPr="00550637" w:rsidRDefault="00841E9A" w:rsidP="00F37C3C">
            <w:pPr>
              <w:jc w:val="center"/>
              <w:rPr>
                <w:rFonts w:cs="Arial"/>
                <w:b/>
                <w:color w:val="000000"/>
                <w:szCs w:val="20"/>
              </w:rPr>
            </w:pPr>
            <w:r w:rsidRPr="00550637">
              <w:rPr>
                <w:rFonts w:cs="Arial"/>
                <w:color w:val="000000"/>
                <w:szCs w:val="20"/>
              </w:rPr>
              <w:t>20</w:t>
            </w:r>
          </w:p>
        </w:tc>
        <w:tc>
          <w:tcPr>
            <w:tcW w:w="1111" w:type="dxa"/>
            <w:shd w:val="clear" w:color="auto" w:fill="E6E3E2"/>
            <w:noWrap/>
            <w:vAlign w:val="center"/>
            <w:hideMark/>
          </w:tcPr>
          <w:p w14:paraId="51FC5FF2" w14:textId="1440A4A8" w:rsidR="00841E9A" w:rsidRPr="00550637" w:rsidRDefault="00841E9A" w:rsidP="00F37C3C">
            <w:pPr>
              <w:jc w:val="center"/>
              <w:rPr>
                <w:rFonts w:cs="Arial"/>
                <w:color w:val="000000"/>
                <w:szCs w:val="20"/>
              </w:rPr>
            </w:pPr>
            <w:r w:rsidRPr="00550637">
              <w:rPr>
                <w:rFonts w:cs="Arial"/>
                <w:color w:val="000000"/>
                <w:szCs w:val="20"/>
              </w:rPr>
              <w:t>1.6</w:t>
            </w:r>
          </w:p>
        </w:tc>
        <w:tc>
          <w:tcPr>
            <w:tcW w:w="1112" w:type="dxa"/>
            <w:shd w:val="clear" w:color="auto" w:fill="E6E3E2"/>
            <w:noWrap/>
            <w:vAlign w:val="center"/>
            <w:hideMark/>
          </w:tcPr>
          <w:p w14:paraId="59F997AF" w14:textId="1419C3D7" w:rsidR="00841E9A" w:rsidRPr="00550637" w:rsidRDefault="00841E9A" w:rsidP="00F37C3C">
            <w:pPr>
              <w:jc w:val="center"/>
              <w:rPr>
                <w:rFonts w:cs="Arial"/>
                <w:color w:val="000000"/>
                <w:szCs w:val="20"/>
              </w:rPr>
            </w:pPr>
            <w:r w:rsidRPr="00550637">
              <w:rPr>
                <w:rFonts w:cs="Arial"/>
                <w:color w:val="000000"/>
                <w:szCs w:val="20"/>
              </w:rPr>
              <w:t>2.1</w:t>
            </w:r>
          </w:p>
        </w:tc>
        <w:tc>
          <w:tcPr>
            <w:tcW w:w="1114" w:type="dxa"/>
            <w:shd w:val="clear" w:color="auto" w:fill="E6E3E2"/>
            <w:noWrap/>
            <w:vAlign w:val="center"/>
            <w:hideMark/>
          </w:tcPr>
          <w:p w14:paraId="573D0D6F" w14:textId="7053B69E" w:rsidR="00841E9A" w:rsidRPr="00550637" w:rsidRDefault="00841E9A" w:rsidP="00F37C3C">
            <w:pPr>
              <w:jc w:val="center"/>
              <w:rPr>
                <w:rFonts w:cs="Arial"/>
                <w:b/>
                <w:color w:val="000000"/>
                <w:szCs w:val="20"/>
              </w:rPr>
            </w:pPr>
            <w:r w:rsidRPr="00550637">
              <w:rPr>
                <w:rFonts w:cs="Arial"/>
                <w:color w:val="000000"/>
                <w:szCs w:val="20"/>
              </w:rPr>
              <w:t>1.5</w:t>
            </w:r>
          </w:p>
        </w:tc>
      </w:tr>
      <w:tr w:rsidR="00841E9A" w:rsidRPr="00550637" w14:paraId="209132A0" w14:textId="77777777" w:rsidTr="00BD7BF1">
        <w:trPr>
          <w:trHeight w:val="235"/>
        </w:trPr>
        <w:tc>
          <w:tcPr>
            <w:tcW w:w="2351" w:type="dxa"/>
            <w:shd w:val="clear" w:color="auto" w:fill="auto"/>
            <w:noWrap/>
            <w:vAlign w:val="center"/>
            <w:hideMark/>
          </w:tcPr>
          <w:p w14:paraId="19A53ED6" w14:textId="2E90AEE8" w:rsidR="00841E9A" w:rsidRPr="00550637" w:rsidRDefault="00841E9A" w:rsidP="00F37C3C">
            <w:pPr>
              <w:rPr>
                <w:rFonts w:cs="Arial"/>
                <w:b/>
                <w:bCs/>
                <w:szCs w:val="20"/>
              </w:rPr>
            </w:pPr>
            <w:r w:rsidRPr="00550637">
              <w:rPr>
                <w:rFonts w:cs="Arial"/>
                <w:color w:val="000000"/>
                <w:szCs w:val="20"/>
              </w:rPr>
              <w:t>South Australia</w:t>
            </w:r>
          </w:p>
        </w:tc>
        <w:tc>
          <w:tcPr>
            <w:tcW w:w="1111" w:type="dxa"/>
            <w:shd w:val="clear" w:color="auto" w:fill="auto"/>
            <w:noWrap/>
            <w:vAlign w:val="center"/>
            <w:hideMark/>
          </w:tcPr>
          <w:p w14:paraId="7368679D" w14:textId="3F8A134E" w:rsidR="00841E9A" w:rsidRPr="00550637" w:rsidRDefault="00841E9A" w:rsidP="00F37C3C">
            <w:pPr>
              <w:jc w:val="center"/>
              <w:rPr>
                <w:rFonts w:cs="Arial"/>
                <w:color w:val="000000"/>
                <w:szCs w:val="20"/>
              </w:rPr>
            </w:pPr>
            <w:r w:rsidRPr="00550637">
              <w:rPr>
                <w:rFonts w:cs="Arial"/>
                <w:color w:val="000000"/>
                <w:szCs w:val="20"/>
              </w:rPr>
              <w:t>15</w:t>
            </w:r>
          </w:p>
        </w:tc>
        <w:tc>
          <w:tcPr>
            <w:tcW w:w="1112" w:type="dxa"/>
            <w:shd w:val="clear" w:color="auto" w:fill="auto"/>
            <w:noWrap/>
            <w:vAlign w:val="center"/>
            <w:hideMark/>
          </w:tcPr>
          <w:p w14:paraId="075BE401" w14:textId="15E9F40B" w:rsidR="00841E9A" w:rsidRPr="00550637" w:rsidRDefault="00841E9A" w:rsidP="00F37C3C">
            <w:pPr>
              <w:jc w:val="center"/>
              <w:rPr>
                <w:rFonts w:cs="Arial"/>
                <w:color w:val="000000"/>
                <w:szCs w:val="20"/>
              </w:rPr>
            </w:pPr>
            <w:r w:rsidRPr="00550637">
              <w:rPr>
                <w:rFonts w:cs="Arial"/>
                <w:color w:val="000000"/>
                <w:szCs w:val="20"/>
              </w:rPr>
              <w:t>11</w:t>
            </w:r>
          </w:p>
        </w:tc>
        <w:tc>
          <w:tcPr>
            <w:tcW w:w="1114" w:type="dxa"/>
            <w:shd w:val="clear" w:color="auto" w:fill="auto"/>
            <w:noWrap/>
            <w:vAlign w:val="center"/>
            <w:hideMark/>
          </w:tcPr>
          <w:p w14:paraId="6B46B87A" w14:textId="0B00D564" w:rsidR="00841E9A" w:rsidRPr="00550637" w:rsidRDefault="00841E9A" w:rsidP="00F37C3C">
            <w:pPr>
              <w:jc w:val="center"/>
              <w:rPr>
                <w:rFonts w:cs="Arial"/>
                <w:b/>
                <w:color w:val="000000"/>
                <w:szCs w:val="20"/>
              </w:rPr>
            </w:pPr>
            <w:r w:rsidRPr="00550637">
              <w:rPr>
                <w:rFonts w:cs="Arial"/>
                <w:color w:val="000000"/>
                <w:szCs w:val="20"/>
              </w:rPr>
              <w:t>14</w:t>
            </w:r>
          </w:p>
        </w:tc>
        <w:tc>
          <w:tcPr>
            <w:tcW w:w="1111" w:type="dxa"/>
            <w:shd w:val="clear" w:color="auto" w:fill="auto"/>
            <w:noWrap/>
            <w:vAlign w:val="center"/>
            <w:hideMark/>
          </w:tcPr>
          <w:p w14:paraId="1320106B" w14:textId="3BF44252" w:rsidR="00841E9A" w:rsidRPr="00550637" w:rsidRDefault="00841E9A" w:rsidP="00F37C3C">
            <w:pPr>
              <w:jc w:val="center"/>
              <w:rPr>
                <w:rFonts w:cs="Arial"/>
                <w:color w:val="000000"/>
                <w:szCs w:val="20"/>
              </w:rPr>
            </w:pPr>
            <w:r w:rsidRPr="00550637">
              <w:rPr>
                <w:rFonts w:cs="Arial"/>
                <w:color w:val="000000"/>
                <w:szCs w:val="20"/>
              </w:rPr>
              <w:t>1.8</w:t>
            </w:r>
          </w:p>
        </w:tc>
        <w:tc>
          <w:tcPr>
            <w:tcW w:w="1112" w:type="dxa"/>
            <w:shd w:val="clear" w:color="auto" w:fill="auto"/>
            <w:noWrap/>
            <w:vAlign w:val="center"/>
            <w:hideMark/>
          </w:tcPr>
          <w:p w14:paraId="50228228" w14:textId="510F1CC9" w:rsidR="00841E9A" w:rsidRPr="00550637" w:rsidRDefault="00841E9A" w:rsidP="00F37C3C">
            <w:pPr>
              <w:jc w:val="center"/>
              <w:rPr>
                <w:rFonts w:cs="Arial"/>
                <w:color w:val="000000"/>
                <w:szCs w:val="20"/>
              </w:rPr>
            </w:pPr>
            <w:r w:rsidRPr="00550637">
              <w:rPr>
                <w:rFonts w:cs="Arial"/>
                <w:color w:val="000000"/>
                <w:szCs w:val="20"/>
              </w:rPr>
              <w:t>1.3</w:t>
            </w:r>
          </w:p>
        </w:tc>
        <w:tc>
          <w:tcPr>
            <w:tcW w:w="1114" w:type="dxa"/>
            <w:shd w:val="clear" w:color="auto" w:fill="auto"/>
            <w:noWrap/>
            <w:vAlign w:val="center"/>
            <w:hideMark/>
          </w:tcPr>
          <w:p w14:paraId="56E81597" w14:textId="0AAA2307" w:rsidR="00841E9A" w:rsidRPr="00550637" w:rsidRDefault="00841E9A" w:rsidP="00F37C3C">
            <w:pPr>
              <w:jc w:val="center"/>
              <w:rPr>
                <w:rFonts w:cs="Arial"/>
                <w:b/>
                <w:color w:val="000000"/>
                <w:szCs w:val="20"/>
              </w:rPr>
            </w:pPr>
            <w:r w:rsidRPr="00550637">
              <w:rPr>
                <w:rFonts w:cs="Arial"/>
                <w:color w:val="000000"/>
                <w:szCs w:val="20"/>
              </w:rPr>
              <w:t>1.7</w:t>
            </w:r>
          </w:p>
        </w:tc>
      </w:tr>
      <w:tr w:rsidR="00841E9A" w:rsidRPr="00550637" w14:paraId="78EB77FB" w14:textId="77777777" w:rsidTr="00BD7BF1">
        <w:trPr>
          <w:trHeight w:val="235"/>
        </w:trPr>
        <w:tc>
          <w:tcPr>
            <w:tcW w:w="2351" w:type="dxa"/>
            <w:shd w:val="clear" w:color="auto" w:fill="E6E3E2"/>
            <w:noWrap/>
            <w:vAlign w:val="center"/>
            <w:hideMark/>
          </w:tcPr>
          <w:p w14:paraId="7D4FE5C2" w14:textId="14D8AB62" w:rsidR="00841E9A" w:rsidRPr="00550637" w:rsidRDefault="00841E9A" w:rsidP="00F37C3C">
            <w:pPr>
              <w:rPr>
                <w:rFonts w:cs="Arial"/>
                <w:b/>
                <w:bCs/>
                <w:szCs w:val="20"/>
              </w:rPr>
            </w:pPr>
            <w:r w:rsidRPr="00550637">
              <w:rPr>
                <w:rFonts w:cs="Arial"/>
                <w:color w:val="000000"/>
                <w:szCs w:val="20"/>
              </w:rPr>
              <w:t>Northern Territory</w:t>
            </w:r>
          </w:p>
        </w:tc>
        <w:tc>
          <w:tcPr>
            <w:tcW w:w="1111" w:type="dxa"/>
            <w:shd w:val="clear" w:color="auto" w:fill="E6E3E2"/>
            <w:noWrap/>
            <w:vAlign w:val="center"/>
            <w:hideMark/>
          </w:tcPr>
          <w:p w14:paraId="7D2E482C" w14:textId="70E0AA9A" w:rsidR="00841E9A" w:rsidRPr="00550637" w:rsidRDefault="00841E9A" w:rsidP="00F37C3C">
            <w:pPr>
              <w:jc w:val="center"/>
              <w:rPr>
                <w:rFonts w:cs="Arial"/>
                <w:color w:val="000000"/>
                <w:szCs w:val="20"/>
              </w:rPr>
            </w:pPr>
            <w:r w:rsidRPr="00550637">
              <w:rPr>
                <w:rFonts w:cs="Arial"/>
                <w:color w:val="000000"/>
                <w:szCs w:val="20"/>
              </w:rPr>
              <w:t>7</w:t>
            </w:r>
          </w:p>
        </w:tc>
        <w:tc>
          <w:tcPr>
            <w:tcW w:w="1112" w:type="dxa"/>
            <w:shd w:val="clear" w:color="auto" w:fill="E6E3E2"/>
            <w:noWrap/>
            <w:vAlign w:val="center"/>
            <w:hideMark/>
          </w:tcPr>
          <w:p w14:paraId="7393B432" w14:textId="26D0B8C2" w:rsidR="00841E9A" w:rsidRPr="00550637" w:rsidRDefault="00841E9A" w:rsidP="00F37C3C">
            <w:pPr>
              <w:jc w:val="center"/>
              <w:rPr>
                <w:rFonts w:cs="Arial"/>
                <w:color w:val="000000"/>
                <w:szCs w:val="20"/>
              </w:rPr>
            </w:pPr>
            <w:r w:rsidRPr="00550637">
              <w:rPr>
                <w:rFonts w:cs="Arial"/>
                <w:color w:val="000000"/>
                <w:szCs w:val="20"/>
              </w:rPr>
              <w:t>6</w:t>
            </w:r>
          </w:p>
        </w:tc>
        <w:tc>
          <w:tcPr>
            <w:tcW w:w="1114" w:type="dxa"/>
            <w:shd w:val="clear" w:color="auto" w:fill="E6E3E2"/>
            <w:noWrap/>
            <w:vAlign w:val="center"/>
            <w:hideMark/>
          </w:tcPr>
          <w:p w14:paraId="0474D7E1" w14:textId="0B50B1E5" w:rsidR="00841E9A" w:rsidRPr="00550637" w:rsidRDefault="00841E9A" w:rsidP="00F37C3C">
            <w:pPr>
              <w:jc w:val="center"/>
              <w:rPr>
                <w:rFonts w:cs="Arial"/>
                <w:b/>
                <w:color w:val="000000"/>
                <w:szCs w:val="20"/>
              </w:rPr>
            </w:pPr>
            <w:r w:rsidRPr="00550637">
              <w:rPr>
                <w:rFonts w:cs="Arial"/>
                <w:color w:val="000000"/>
                <w:szCs w:val="20"/>
              </w:rPr>
              <w:t>5</w:t>
            </w:r>
          </w:p>
        </w:tc>
        <w:tc>
          <w:tcPr>
            <w:tcW w:w="1111" w:type="dxa"/>
            <w:shd w:val="clear" w:color="auto" w:fill="E6E3E2"/>
            <w:noWrap/>
            <w:vAlign w:val="center"/>
            <w:hideMark/>
          </w:tcPr>
          <w:p w14:paraId="118A9401" w14:textId="7B8A0B64" w:rsidR="00841E9A" w:rsidRPr="00550637" w:rsidRDefault="00841E9A" w:rsidP="00F37C3C">
            <w:pPr>
              <w:jc w:val="center"/>
              <w:rPr>
                <w:rFonts w:cs="Arial"/>
                <w:color w:val="000000"/>
                <w:szCs w:val="20"/>
              </w:rPr>
            </w:pPr>
            <w:r w:rsidRPr="00550637">
              <w:rPr>
                <w:rFonts w:cs="Arial"/>
                <w:color w:val="000000"/>
                <w:szCs w:val="20"/>
              </w:rPr>
              <w:t>5.4</w:t>
            </w:r>
          </w:p>
        </w:tc>
        <w:tc>
          <w:tcPr>
            <w:tcW w:w="1112" w:type="dxa"/>
            <w:shd w:val="clear" w:color="auto" w:fill="E6E3E2"/>
            <w:noWrap/>
            <w:vAlign w:val="center"/>
            <w:hideMark/>
          </w:tcPr>
          <w:p w14:paraId="0C5CA5DC" w14:textId="397D6A6E" w:rsidR="00841E9A" w:rsidRPr="00550637" w:rsidRDefault="00841E9A" w:rsidP="00F37C3C">
            <w:pPr>
              <w:jc w:val="center"/>
              <w:rPr>
                <w:rFonts w:cs="Arial"/>
                <w:color w:val="000000"/>
                <w:szCs w:val="20"/>
              </w:rPr>
            </w:pPr>
            <w:r w:rsidRPr="00550637">
              <w:rPr>
                <w:rFonts w:cs="Arial"/>
                <w:color w:val="000000"/>
                <w:szCs w:val="20"/>
              </w:rPr>
              <w:t>4.6</w:t>
            </w:r>
          </w:p>
        </w:tc>
        <w:tc>
          <w:tcPr>
            <w:tcW w:w="1114" w:type="dxa"/>
            <w:shd w:val="clear" w:color="auto" w:fill="E6E3E2"/>
            <w:noWrap/>
            <w:vAlign w:val="center"/>
            <w:hideMark/>
          </w:tcPr>
          <w:p w14:paraId="5953A4F0" w14:textId="2070A20B" w:rsidR="00841E9A" w:rsidRPr="00550637" w:rsidRDefault="00841E9A" w:rsidP="00F37C3C">
            <w:pPr>
              <w:jc w:val="center"/>
              <w:rPr>
                <w:rFonts w:cs="Arial"/>
                <w:b/>
                <w:color w:val="000000"/>
                <w:szCs w:val="20"/>
              </w:rPr>
            </w:pPr>
            <w:r w:rsidRPr="00550637">
              <w:rPr>
                <w:rFonts w:cs="Arial"/>
                <w:color w:val="000000"/>
                <w:szCs w:val="20"/>
              </w:rPr>
              <w:t>4.0</w:t>
            </w:r>
          </w:p>
        </w:tc>
      </w:tr>
      <w:tr w:rsidR="00841E9A" w:rsidRPr="00550637" w14:paraId="6DA4F437" w14:textId="77777777" w:rsidTr="00BD7BF1">
        <w:trPr>
          <w:trHeight w:val="235"/>
        </w:trPr>
        <w:tc>
          <w:tcPr>
            <w:tcW w:w="2351" w:type="dxa"/>
            <w:shd w:val="clear" w:color="auto" w:fill="auto"/>
            <w:noWrap/>
            <w:vAlign w:val="center"/>
            <w:hideMark/>
          </w:tcPr>
          <w:p w14:paraId="7C66CE7E" w14:textId="10F01F79" w:rsidR="00841E9A" w:rsidRPr="00550637" w:rsidRDefault="00841E9A" w:rsidP="00F37C3C">
            <w:pPr>
              <w:rPr>
                <w:rFonts w:cs="Arial"/>
                <w:b/>
                <w:bCs/>
                <w:szCs w:val="20"/>
              </w:rPr>
            </w:pPr>
            <w:r w:rsidRPr="00550637">
              <w:rPr>
                <w:rFonts w:cs="Arial"/>
                <w:color w:val="000000"/>
                <w:szCs w:val="20"/>
              </w:rPr>
              <w:t>Tasmania</w:t>
            </w:r>
          </w:p>
        </w:tc>
        <w:tc>
          <w:tcPr>
            <w:tcW w:w="1111" w:type="dxa"/>
            <w:shd w:val="clear" w:color="auto" w:fill="auto"/>
            <w:noWrap/>
            <w:vAlign w:val="center"/>
            <w:hideMark/>
          </w:tcPr>
          <w:p w14:paraId="0F0CB0C9" w14:textId="3FD28F8B" w:rsidR="00841E9A" w:rsidRPr="00550637" w:rsidRDefault="00841E9A" w:rsidP="00F37C3C">
            <w:pPr>
              <w:jc w:val="center"/>
              <w:rPr>
                <w:rFonts w:cs="Arial"/>
                <w:color w:val="000000"/>
                <w:szCs w:val="20"/>
              </w:rPr>
            </w:pPr>
            <w:r w:rsidRPr="00550637">
              <w:rPr>
                <w:rFonts w:cs="Arial"/>
                <w:color w:val="000000"/>
                <w:szCs w:val="20"/>
              </w:rPr>
              <w:t>6</w:t>
            </w:r>
          </w:p>
        </w:tc>
        <w:tc>
          <w:tcPr>
            <w:tcW w:w="1112" w:type="dxa"/>
            <w:shd w:val="clear" w:color="auto" w:fill="auto"/>
            <w:noWrap/>
            <w:vAlign w:val="center"/>
            <w:hideMark/>
          </w:tcPr>
          <w:p w14:paraId="74E6CFFB" w14:textId="391A5A61" w:rsidR="00841E9A" w:rsidRPr="00550637" w:rsidRDefault="00841E9A" w:rsidP="00F37C3C">
            <w:pPr>
              <w:jc w:val="center"/>
              <w:rPr>
                <w:rFonts w:cs="Arial"/>
                <w:color w:val="000000"/>
                <w:szCs w:val="20"/>
              </w:rPr>
            </w:pPr>
            <w:r w:rsidRPr="00550637">
              <w:rPr>
                <w:rFonts w:cs="Arial"/>
                <w:color w:val="000000"/>
                <w:szCs w:val="20"/>
              </w:rPr>
              <w:t>8</w:t>
            </w:r>
          </w:p>
        </w:tc>
        <w:tc>
          <w:tcPr>
            <w:tcW w:w="1114" w:type="dxa"/>
            <w:shd w:val="clear" w:color="auto" w:fill="auto"/>
            <w:noWrap/>
            <w:vAlign w:val="center"/>
            <w:hideMark/>
          </w:tcPr>
          <w:p w14:paraId="55C5BC87" w14:textId="719B972E" w:rsidR="00841E9A" w:rsidRPr="00550637" w:rsidRDefault="00841E9A" w:rsidP="00F37C3C">
            <w:pPr>
              <w:jc w:val="center"/>
              <w:rPr>
                <w:rFonts w:cs="Arial"/>
                <w:b/>
                <w:color w:val="000000"/>
                <w:szCs w:val="20"/>
              </w:rPr>
            </w:pPr>
            <w:r w:rsidRPr="00550637">
              <w:rPr>
                <w:rFonts w:cs="Arial"/>
                <w:color w:val="000000"/>
                <w:szCs w:val="20"/>
              </w:rPr>
              <w:t>5</w:t>
            </w:r>
          </w:p>
        </w:tc>
        <w:tc>
          <w:tcPr>
            <w:tcW w:w="1111" w:type="dxa"/>
            <w:shd w:val="clear" w:color="auto" w:fill="auto"/>
            <w:noWrap/>
            <w:vAlign w:val="center"/>
            <w:hideMark/>
          </w:tcPr>
          <w:p w14:paraId="1DDE7A0F" w14:textId="1F790AAC" w:rsidR="00841E9A" w:rsidRPr="00550637" w:rsidRDefault="00841E9A" w:rsidP="00F37C3C">
            <w:pPr>
              <w:jc w:val="center"/>
              <w:rPr>
                <w:rFonts w:cs="Arial"/>
                <w:color w:val="000000"/>
                <w:szCs w:val="20"/>
              </w:rPr>
            </w:pPr>
            <w:r w:rsidRPr="00550637">
              <w:rPr>
                <w:rFonts w:cs="Arial"/>
                <w:color w:val="000000"/>
                <w:szCs w:val="20"/>
              </w:rPr>
              <w:t>2.4</w:t>
            </w:r>
          </w:p>
        </w:tc>
        <w:tc>
          <w:tcPr>
            <w:tcW w:w="1112" w:type="dxa"/>
            <w:shd w:val="clear" w:color="auto" w:fill="auto"/>
            <w:noWrap/>
            <w:vAlign w:val="center"/>
            <w:hideMark/>
          </w:tcPr>
          <w:p w14:paraId="7AFD6451" w14:textId="38022D3A" w:rsidR="00841E9A" w:rsidRPr="00550637" w:rsidRDefault="00841E9A" w:rsidP="00F37C3C">
            <w:pPr>
              <w:jc w:val="center"/>
              <w:rPr>
                <w:rFonts w:cs="Arial"/>
                <w:color w:val="000000"/>
                <w:szCs w:val="20"/>
              </w:rPr>
            </w:pPr>
            <w:r w:rsidRPr="00550637">
              <w:rPr>
                <w:rFonts w:cs="Arial"/>
                <w:color w:val="000000"/>
                <w:szCs w:val="20"/>
              </w:rPr>
              <w:t>3.2</w:t>
            </w:r>
          </w:p>
        </w:tc>
        <w:tc>
          <w:tcPr>
            <w:tcW w:w="1114" w:type="dxa"/>
            <w:shd w:val="clear" w:color="auto" w:fill="auto"/>
            <w:noWrap/>
            <w:vAlign w:val="center"/>
            <w:hideMark/>
          </w:tcPr>
          <w:p w14:paraId="65FE7394" w14:textId="4C8FBD3A" w:rsidR="00841E9A" w:rsidRPr="00550637" w:rsidRDefault="00841E9A" w:rsidP="00F37C3C">
            <w:pPr>
              <w:jc w:val="center"/>
              <w:rPr>
                <w:rFonts w:cs="Arial"/>
                <w:b/>
                <w:color w:val="000000"/>
                <w:szCs w:val="20"/>
              </w:rPr>
            </w:pPr>
            <w:r w:rsidRPr="00550637">
              <w:rPr>
                <w:rFonts w:cs="Arial"/>
                <w:color w:val="000000"/>
                <w:szCs w:val="20"/>
              </w:rPr>
              <w:t>2.1</w:t>
            </w:r>
          </w:p>
        </w:tc>
      </w:tr>
      <w:tr w:rsidR="00841E9A" w:rsidRPr="00550637" w14:paraId="18775D53" w14:textId="77777777" w:rsidTr="00BD7BF1">
        <w:trPr>
          <w:trHeight w:val="235"/>
        </w:trPr>
        <w:tc>
          <w:tcPr>
            <w:tcW w:w="2351" w:type="dxa"/>
            <w:shd w:val="clear" w:color="auto" w:fill="E6E3E2"/>
            <w:noWrap/>
            <w:vAlign w:val="center"/>
            <w:hideMark/>
          </w:tcPr>
          <w:p w14:paraId="6C39E10E" w14:textId="65B4C2DB" w:rsidR="00841E9A" w:rsidRPr="00550637" w:rsidRDefault="00841E9A" w:rsidP="00F37C3C">
            <w:pPr>
              <w:rPr>
                <w:rFonts w:cs="Arial"/>
                <w:b/>
                <w:bCs/>
                <w:szCs w:val="20"/>
              </w:rPr>
            </w:pPr>
            <w:r w:rsidRPr="00550637">
              <w:rPr>
                <w:rFonts w:cs="Arial"/>
                <w:color w:val="000000"/>
                <w:szCs w:val="20"/>
              </w:rPr>
              <w:t>Australian Capital Territory</w:t>
            </w:r>
          </w:p>
        </w:tc>
        <w:tc>
          <w:tcPr>
            <w:tcW w:w="1111" w:type="dxa"/>
            <w:shd w:val="clear" w:color="auto" w:fill="E6E3E2"/>
            <w:noWrap/>
            <w:vAlign w:val="center"/>
            <w:hideMark/>
          </w:tcPr>
          <w:p w14:paraId="037BD8B1" w14:textId="34A67D11" w:rsidR="00841E9A" w:rsidRPr="00550637" w:rsidRDefault="00575D43" w:rsidP="00F37C3C">
            <w:pPr>
              <w:jc w:val="center"/>
              <w:rPr>
                <w:rFonts w:cs="Arial"/>
                <w:color w:val="000000"/>
                <w:szCs w:val="20"/>
              </w:rPr>
            </w:pPr>
            <w:r>
              <w:rPr>
                <w:rFonts w:cs="Arial"/>
                <w:color w:val="000000"/>
                <w:szCs w:val="20"/>
              </w:rPr>
              <w:t>0</w:t>
            </w:r>
          </w:p>
        </w:tc>
        <w:tc>
          <w:tcPr>
            <w:tcW w:w="1112" w:type="dxa"/>
            <w:shd w:val="clear" w:color="auto" w:fill="E6E3E2"/>
            <w:noWrap/>
            <w:vAlign w:val="center"/>
            <w:hideMark/>
          </w:tcPr>
          <w:p w14:paraId="4134A27E" w14:textId="468BB93A" w:rsidR="00841E9A" w:rsidRPr="00550637" w:rsidRDefault="00841E9A" w:rsidP="00F37C3C">
            <w:pPr>
              <w:jc w:val="center"/>
              <w:rPr>
                <w:rFonts w:cs="Arial"/>
                <w:color w:val="000000"/>
                <w:szCs w:val="20"/>
              </w:rPr>
            </w:pPr>
            <w:r w:rsidRPr="00550637">
              <w:rPr>
                <w:rFonts w:cs="Arial"/>
                <w:color w:val="000000"/>
                <w:szCs w:val="20"/>
              </w:rPr>
              <w:t>2</w:t>
            </w:r>
          </w:p>
        </w:tc>
        <w:tc>
          <w:tcPr>
            <w:tcW w:w="1114" w:type="dxa"/>
            <w:shd w:val="clear" w:color="auto" w:fill="E6E3E2"/>
            <w:noWrap/>
            <w:vAlign w:val="center"/>
            <w:hideMark/>
          </w:tcPr>
          <w:p w14:paraId="1B4A8B5A" w14:textId="3951C217" w:rsidR="00841E9A" w:rsidRPr="00550637" w:rsidRDefault="00841E9A" w:rsidP="00F37C3C">
            <w:pPr>
              <w:jc w:val="center"/>
              <w:rPr>
                <w:rFonts w:cs="Arial"/>
                <w:b/>
                <w:color w:val="000000"/>
                <w:szCs w:val="20"/>
              </w:rPr>
            </w:pPr>
            <w:r w:rsidRPr="00550637">
              <w:rPr>
                <w:rFonts w:cs="Arial"/>
                <w:color w:val="000000"/>
                <w:szCs w:val="20"/>
              </w:rPr>
              <w:t>1</w:t>
            </w:r>
          </w:p>
        </w:tc>
        <w:tc>
          <w:tcPr>
            <w:tcW w:w="1111" w:type="dxa"/>
            <w:shd w:val="clear" w:color="auto" w:fill="E6E3E2"/>
            <w:noWrap/>
            <w:vAlign w:val="center"/>
            <w:hideMark/>
          </w:tcPr>
          <w:p w14:paraId="15D0AB6D" w14:textId="42977E59" w:rsidR="00841E9A" w:rsidRPr="00550637" w:rsidRDefault="00575D43" w:rsidP="00F37C3C">
            <w:pPr>
              <w:jc w:val="center"/>
              <w:rPr>
                <w:rFonts w:cs="Arial"/>
                <w:color w:val="000000"/>
                <w:szCs w:val="20"/>
              </w:rPr>
            </w:pPr>
            <w:r>
              <w:rPr>
                <w:rFonts w:cs="Arial"/>
                <w:color w:val="000000"/>
                <w:szCs w:val="20"/>
              </w:rPr>
              <w:t>0</w:t>
            </w:r>
          </w:p>
        </w:tc>
        <w:tc>
          <w:tcPr>
            <w:tcW w:w="1112" w:type="dxa"/>
            <w:shd w:val="clear" w:color="auto" w:fill="E6E3E2"/>
            <w:noWrap/>
            <w:vAlign w:val="center"/>
            <w:hideMark/>
          </w:tcPr>
          <w:p w14:paraId="014D4320" w14:textId="46EACCA4" w:rsidR="00841E9A" w:rsidRPr="00550637" w:rsidRDefault="00841E9A" w:rsidP="00F37C3C">
            <w:pPr>
              <w:jc w:val="center"/>
              <w:rPr>
                <w:rFonts w:cs="Arial"/>
                <w:color w:val="000000"/>
                <w:szCs w:val="20"/>
              </w:rPr>
            </w:pPr>
            <w:r w:rsidRPr="00550637">
              <w:rPr>
                <w:rFonts w:cs="Arial"/>
                <w:color w:val="000000"/>
                <w:szCs w:val="20"/>
              </w:rPr>
              <w:t>0.8</w:t>
            </w:r>
          </w:p>
        </w:tc>
        <w:tc>
          <w:tcPr>
            <w:tcW w:w="1114" w:type="dxa"/>
            <w:shd w:val="clear" w:color="auto" w:fill="E6E3E2"/>
            <w:noWrap/>
            <w:vAlign w:val="center"/>
            <w:hideMark/>
          </w:tcPr>
          <w:p w14:paraId="0C14E3E4" w14:textId="4326E508" w:rsidR="00841E9A" w:rsidRPr="00550637" w:rsidRDefault="00841E9A" w:rsidP="00F37C3C">
            <w:pPr>
              <w:jc w:val="center"/>
              <w:rPr>
                <w:rFonts w:cs="Arial"/>
                <w:b/>
                <w:color w:val="000000"/>
                <w:szCs w:val="20"/>
              </w:rPr>
            </w:pPr>
            <w:r w:rsidRPr="00550637">
              <w:rPr>
                <w:rFonts w:cs="Arial"/>
                <w:color w:val="000000"/>
                <w:szCs w:val="20"/>
              </w:rPr>
              <w:t>0.4</w:t>
            </w:r>
          </w:p>
        </w:tc>
      </w:tr>
      <w:tr w:rsidR="00841E9A" w:rsidRPr="00550637" w14:paraId="26275186" w14:textId="77777777" w:rsidTr="00BD7BF1">
        <w:trPr>
          <w:trHeight w:val="235"/>
        </w:trPr>
        <w:tc>
          <w:tcPr>
            <w:tcW w:w="2351" w:type="dxa"/>
            <w:shd w:val="clear" w:color="000000" w:fill="808080"/>
            <w:noWrap/>
            <w:vAlign w:val="center"/>
            <w:hideMark/>
          </w:tcPr>
          <w:p w14:paraId="364400AC" w14:textId="5075BC42" w:rsidR="00841E9A" w:rsidRPr="00550637" w:rsidRDefault="00841E9A" w:rsidP="00F37C3C">
            <w:pPr>
              <w:rPr>
                <w:rFonts w:cs="Arial"/>
                <w:b/>
                <w:bCs/>
                <w:color w:val="FFFFFF" w:themeColor="background1"/>
                <w:szCs w:val="20"/>
              </w:rPr>
            </w:pPr>
            <w:r w:rsidRPr="00550637">
              <w:rPr>
                <w:rFonts w:cs="Arial"/>
                <w:b/>
                <w:bCs/>
                <w:color w:val="FFFFFF"/>
                <w:szCs w:val="20"/>
              </w:rPr>
              <w:t>Total</w:t>
            </w:r>
          </w:p>
        </w:tc>
        <w:tc>
          <w:tcPr>
            <w:tcW w:w="1111" w:type="dxa"/>
            <w:shd w:val="clear" w:color="DCE6F1" w:fill="808080"/>
            <w:noWrap/>
            <w:vAlign w:val="center"/>
            <w:hideMark/>
          </w:tcPr>
          <w:p w14:paraId="69DA9B90" w14:textId="2DA854E3" w:rsidR="00841E9A" w:rsidRPr="00550637" w:rsidRDefault="00841E9A" w:rsidP="00F37C3C">
            <w:pPr>
              <w:jc w:val="center"/>
              <w:rPr>
                <w:rFonts w:cs="Arial"/>
                <w:b/>
                <w:bCs/>
                <w:color w:val="FFFFFF" w:themeColor="background1"/>
                <w:szCs w:val="20"/>
              </w:rPr>
            </w:pPr>
            <w:r w:rsidRPr="00550637">
              <w:rPr>
                <w:rFonts w:cs="Arial"/>
                <w:b/>
                <w:bCs/>
                <w:color w:val="FFFFFF"/>
                <w:szCs w:val="20"/>
              </w:rPr>
              <w:t>190</w:t>
            </w:r>
          </w:p>
        </w:tc>
        <w:tc>
          <w:tcPr>
            <w:tcW w:w="1112" w:type="dxa"/>
            <w:shd w:val="clear" w:color="DCE6F1" w:fill="808080"/>
            <w:noWrap/>
            <w:vAlign w:val="center"/>
            <w:hideMark/>
          </w:tcPr>
          <w:p w14:paraId="028EDA01" w14:textId="369DF16C" w:rsidR="00841E9A" w:rsidRPr="00550637" w:rsidRDefault="00841E9A" w:rsidP="00F37C3C">
            <w:pPr>
              <w:jc w:val="center"/>
              <w:rPr>
                <w:rFonts w:cs="Arial"/>
                <w:b/>
                <w:bCs/>
                <w:color w:val="FFFFFF" w:themeColor="background1"/>
                <w:szCs w:val="20"/>
              </w:rPr>
            </w:pPr>
            <w:r w:rsidRPr="00550637">
              <w:rPr>
                <w:rFonts w:cs="Arial"/>
                <w:b/>
                <w:bCs/>
                <w:color w:val="FFFFFF"/>
                <w:szCs w:val="20"/>
              </w:rPr>
              <w:t>194</w:t>
            </w:r>
          </w:p>
        </w:tc>
        <w:tc>
          <w:tcPr>
            <w:tcW w:w="1114" w:type="dxa"/>
            <w:shd w:val="clear" w:color="000000" w:fill="808080"/>
            <w:noWrap/>
            <w:vAlign w:val="center"/>
            <w:hideMark/>
          </w:tcPr>
          <w:p w14:paraId="3D4E010D" w14:textId="0C29B362" w:rsidR="00841E9A" w:rsidRPr="00550637" w:rsidRDefault="00841E9A" w:rsidP="00F37C3C">
            <w:pPr>
              <w:jc w:val="center"/>
              <w:rPr>
                <w:rFonts w:cs="Arial"/>
                <w:b/>
                <w:bCs/>
                <w:color w:val="FFFFFF" w:themeColor="background1"/>
                <w:szCs w:val="20"/>
              </w:rPr>
            </w:pPr>
            <w:r w:rsidRPr="00550637">
              <w:rPr>
                <w:rFonts w:cs="Arial"/>
                <w:b/>
                <w:bCs/>
                <w:color w:val="FFFFFF"/>
                <w:szCs w:val="20"/>
              </w:rPr>
              <w:t>181</w:t>
            </w:r>
          </w:p>
        </w:tc>
        <w:tc>
          <w:tcPr>
            <w:tcW w:w="1111" w:type="dxa"/>
            <w:shd w:val="clear" w:color="DCE6F1" w:fill="808080"/>
            <w:noWrap/>
            <w:vAlign w:val="center"/>
            <w:hideMark/>
          </w:tcPr>
          <w:p w14:paraId="748B1B66" w14:textId="6ABB4EDA" w:rsidR="00841E9A" w:rsidRPr="00550637" w:rsidRDefault="00841E9A" w:rsidP="00F37C3C">
            <w:pPr>
              <w:jc w:val="center"/>
              <w:rPr>
                <w:rFonts w:cs="Arial"/>
                <w:b/>
                <w:bCs/>
                <w:color w:val="FFFFFF" w:themeColor="background1"/>
                <w:szCs w:val="20"/>
              </w:rPr>
            </w:pPr>
            <w:r w:rsidRPr="00550637">
              <w:rPr>
                <w:rFonts w:cs="Arial"/>
                <w:b/>
                <w:bCs/>
                <w:color w:val="FFFFFF"/>
                <w:szCs w:val="20"/>
              </w:rPr>
              <w:t>1.5</w:t>
            </w:r>
          </w:p>
        </w:tc>
        <w:tc>
          <w:tcPr>
            <w:tcW w:w="1112" w:type="dxa"/>
            <w:shd w:val="clear" w:color="DCE6F1" w:fill="808080"/>
            <w:noWrap/>
            <w:vAlign w:val="center"/>
            <w:hideMark/>
          </w:tcPr>
          <w:p w14:paraId="17A71A6F" w14:textId="09D55691" w:rsidR="00841E9A" w:rsidRPr="00550637" w:rsidRDefault="00841E9A" w:rsidP="00F37C3C">
            <w:pPr>
              <w:jc w:val="center"/>
              <w:rPr>
                <w:rFonts w:cs="Arial"/>
                <w:b/>
                <w:bCs/>
                <w:color w:val="FFFFFF" w:themeColor="background1"/>
                <w:szCs w:val="20"/>
              </w:rPr>
            </w:pPr>
            <w:r w:rsidRPr="00550637">
              <w:rPr>
                <w:rFonts w:cs="Arial"/>
                <w:b/>
                <w:bCs/>
                <w:color w:val="FFFFFF"/>
                <w:szCs w:val="20"/>
              </w:rPr>
              <w:t>1.5</w:t>
            </w:r>
          </w:p>
        </w:tc>
        <w:tc>
          <w:tcPr>
            <w:tcW w:w="1114" w:type="dxa"/>
            <w:shd w:val="clear" w:color="000000" w:fill="808080"/>
            <w:noWrap/>
            <w:vAlign w:val="center"/>
            <w:hideMark/>
          </w:tcPr>
          <w:p w14:paraId="00ADC9E7" w14:textId="7606C46A" w:rsidR="00841E9A" w:rsidRPr="00550637" w:rsidRDefault="00841E9A" w:rsidP="00F37C3C">
            <w:pPr>
              <w:jc w:val="center"/>
              <w:rPr>
                <w:rFonts w:cs="Arial"/>
                <w:b/>
                <w:bCs/>
                <w:color w:val="FFFFFF" w:themeColor="background1"/>
                <w:szCs w:val="20"/>
              </w:rPr>
            </w:pPr>
            <w:r w:rsidRPr="00550637">
              <w:rPr>
                <w:rFonts w:cs="Arial"/>
                <w:b/>
                <w:bCs/>
                <w:color w:val="FFFFFF"/>
                <w:szCs w:val="20"/>
              </w:rPr>
              <w:t>1.4</w:t>
            </w:r>
          </w:p>
        </w:tc>
      </w:tr>
    </w:tbl>
    <w:p w14:paraId="7CCE7276" w14:textId="77777777" w:rsidR="00437A12" w:rsidRPr="00BD7BF1" w:rsidRDefault="00437A12" w:rsidP="00945FD8">
      <w:pPr>
        <w:spacing w:after="200"/>
        <w:rPr>
          <w:sz w:val="12"/>
          <w:szCs w:val="16"/>
        </w:rPr>
      </w:pPr>
      <w:bookmarkStart w:id="71" w:name="_Hlk50462809"/>
    </w:p>
    <w:p w14:paraId="43FA1BC8" w14:textId="6E1C29F0" w:rsidR="006E09FB" w:rsidRDefault="006E09FB" w:rsidP="00945FD8">
      <w:pPr>
        <w:spacing w:after="200"/>
      </w:pPr>
      <w:r>
        <w:t>Based on the location of where the fatality occurred,</w:t>
      </w:r>
      <w:r w:rsidR="006309A1">
        <w:t xml:space="preserve"> over the </w:t>
      </w:r>
      <w:r w:rsidR="000479FF">
        <w:t>5</w:t>
      </w:r>
      <w:r w:rsidR="006309A1">
        <w:t xml:space="preserve"> years to 20</w:t>
      </w:r>
      <w:r w:rsidR="00841E9A">
        <w:t>20</w:t>
      </w:r>
      <w:r w:rsidR="006309A1">
        <w:t xml:space="preserve">, the </w:t>
      </w:r>
      <w:r w:rsidR="00084C10">
        <w:t>Transport,</w:t>
      </w:r>
      <w:r w:rsidR="007B3CA4">
        <w:t> </w:t>
      </w:r>
      <w:r w:rsidR="00084C10">
        <w:t>postal and warehousing industry accounted for the highest number of worker fatalities in New</w:t>
      </w:r>
      <w:r w:rsidR="007B3CA4">
        <w:t> </w:t>
      </w:r>
      <w:r w:rsidR="00084C10">
        <w:t>South</w:t>
      </w:r>
      <w:r w:rsidR="00CD4CB3">
        <w:t> </w:t>
      </w:r>
      <w:r w:rsidR="00084C10">
        <w:t>Wales, Western Australia</w:t>
      </w:r>
      <w:r w:rsidR="00BD19F5">
        <w:t xml:space="preserve"> and</w:t>
      </w:r>
      <w:r w:rsidR="00084C10">
        <w:t xml:space="preserve"> South Australia (Table </w:t>
      </w:r>
      <w:r w:rsidR="00CD68A9">
        <w:t>2</w:t>
      </w:r>
      <w:r w:rsidR="003245FB">
        <w:t>4</w:t>
      </w:r>
      <w:r w:rsidR="00084C10">
        <w:t xml:space="preserve">). Whereas the </w:t>
      </w:r>
      <w:r w:rsidR="006309A1">
        <w:t>Agriculture, forestry</w:t>
      </w:r>
      <w:r>
        <w:t xml:space="preserve"> </w:t>
      </w:r>
      <w:r w:rsidR="006309A1">
        <w:t>and fishing industry accounted for the highest number of worker fatalities in Queensland, Victoria</w:t>
      </w:r>
      <w:r w:rsidR="00BD19F5">
        <w:t xml:space="preserve"> and </w:t>
      </w:r>
      <w:r w:rsidR="00575D43">
        <w:t>Tasmania</w:t>
      </w:r>
      <w:r>
        <w:t>.</w:t>
      </w:r>
      <w:r w:rsidR="00084C10">
        <w:t xml:space="preserve"> </w:t>
      </w:r>
    </w:p>
    <w:p w14:paraId="01B4D975" w14:textId="7C439A1F" w:rsidR="006E09FB" w:rsidRDefault="006E09FB" w:rsidP="00F37C3C">
      <w:pPr>
        <w:pStyle w:val="Heading3"/>
        <w:spacing w:before="0" w:after="120"/>
      </w:pPr>
      <w:bookmarkStart w:id="72" w:name="_Toc86914611"/>
      <w:bookmarkEnd w:id="71"/>
      <w:r w:rsidRPr="00211B3E">
        <w:t xml:space="preserve">Table </w:t>
      </w:r>
      <w:r w:rsidR="00CD68A9">
        <w:t>2</w:t>
      </w:r>
      <w:r w:rsidR="003245FB">
        <w:t>4</w:t>
      </w:r>
      <w:r w:rsidRPr="00211B3E">
        <w:t xml:space="preserve">: </w:t>
      </w:r>
      <w:r>
        <w:t>Worker fatalities: number by location</w:t>
      </w:r>
      <w:r w:rsidRPr="00211B3E">
        <w:t xml:space="preserve"> of </w:t>
      </w:r>
      <w:r>
        <w:t>death and</w:t>
      </w:r>
      <w:r w:rsidRPr="00211B3E">
        <w:t xml:space="preserve"> industries with the highest nu</w:t>
      </w:r>
      <w:r>
        <w:t>mber of fatalities, 201</w:t>
      </w:r>
      <w:r w:rsidR="00BD19F5">
        <w:t>6</w:t>
      </w:r>
      <w:r>
        <w:t xml:space="preserve"> to 20</w:t>
      </w:r>
      <w:r w:rsidR="00BD19F5">
        <w:t>20</w:t>
      </w:r>
      <w:r w:rsidRPr="00211B3E">
        <w:t xml:space="preserve"> </w:t>
      </w:r>
      <w:r>
        <w:t>(</w:t>
      </w:r>
      <w:r w:rsidRPr="00211B3E">
        <w:t>combined</w:t>
      </w:r>
      <w:r w:rsidR="005452C9">
        <w:t xml:space="preserve"> total</w:t>
      </w:r>
      <w:r>
        <w:t>)</w:t>
      </w:r>
      <w:bookmarkEnd w:id="72"/>
    </w:p>
    <w:tbl>
      <w:tblPr>
        <w:tblW w:w="5188" w:type="pct"/>
        <w:tblInd w:w="-5" w:type="dxa"/>
        <w:tblLayout w:type="fixed"/>
        <w:tblLook w:val="04E0" w:firstRow="1" w:lastRow="1" w:firstColumn="1" w:lastColumn="0" w:noHBand="0" w:noVBand="1"/>
        <w:tblDescription w:val="This table provides the number of worker fatalities by industry of employer and state/territory of death in the 5 years between 2016 and 2020 (combined). Refer to the report text for more details."/>
      </w:tblPr>
      <w:tblGrid>
        <w:gridCol w:w="1701"/>
        <w:gridCol w:w="710"/>
        <w:gridCol w:w="1135"/>
        <w:gridCol w:w="824"/>
        <w:gridCol w:w="957"/>
        <w:gridCol w:w="944"/>
        <w:gridCol w:w="972"/>
        <w:gridCol w:w="1021"/>
        <w:gridCol w:w="888"/>
      </w:tblGrid>
      <w:tr w:rsidR="0074109F" w:rsidRPr="00550637" w14:paraId="400CAE98" w14:textId="77777777" w:rsidTr="00F37C3C">
        <w:trPr>
          <w:trHeight w:val="581"/>
        </w:trPr>
        <w:tc>
          <w:tcPr>
            <w:tcW w:w="929" w:type="pct"/>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120701D9" w14:textId="0F5EE004" w:rsidR="00084C10" w:rsidRPr="00550637" w:rsidRDefault="00084C10" w:rsidP="00F37C3C">
            <w:pPr>
              <w:rPr>
                <w:rFonts w:cs="Arial"/>
                <w:b/>
                <w:color w:val="FFFFFF" w:themeColor="background1"/>
                <w:sz w:val="18"/>
                <w:szCs w:val="18"/>
              </w:rPr>
            </w:pPr>
            <w:r w:rsidRPr="00550637">
              <w:rPr>
                <w:rFonts w:cs="Arial"/>
                <w:b/>
                <w:color w:val="FFFFFF" w:themeColor="background1"/>
                <w:sz w:val="18"/>
                <w:szCs w:val="18"/>
              </w:rPr>
              <w:t>Industry</w:t>
            </w:r>
            <w:r w:rsidR="00C90608">
              <w:rPr>
                <w:rFonts w:cs="Arial"/>
                <w:b/>
                <w:color w:val="FFFFFF" w:themeColor="background1"/>
                <w:sz w:val="18"/>
                <w:szCs w:val="18"/>
              </w:rPr>
              <w:t xml:space="preserve"> of employer</w:t>
            </w:r>
          </w:p>
        </w:tc>
        <w:tc>
          <w:tcPr>
            <w:tcW w:w="388" w:type="pct"/>
            <w:tcBorders>
              <w:top w:val="single" w:sz="4" w:space="0" w:color="FFFFFF"/>
              <w:left w:val="nil"/>
              <w:bottom w:val="single" w:sz="4" w:space="0" w:color="FFFFFF"/>
              <w:right w:val="single" w:sz="4" w:space="0" w:color="FFFFFF"/>
            </w:tcBorders>
            <w:shd w:val="clear" w:color="auto" w:fill="C10A27"/>
            <w:vAlign w:val="center"/>
            <w:hideMark/>
          </w:tcPr>
          <w:p w14:paraId="31DE98FC" w14:textId="4D084CF9" w:rsidR="00084C10" w:rsidRPr="00BD7BF1" w:rsidRDefault="00084C10" w:rsidP="00F37C3C">
            <w:pPr>
              <w:jc w:val="center"/>
              <w:rPr>
                <w:rFonts w:cs="Arial"/>
                <w:b/>
                <w:color w:val="FFFFFF" w:themeColor="background1"/>
                <w:sz w:val="16"/>
                <w:szCs w:val="16"/>
              </w:rPr>
            </w:pPr>
            <w:r w:rsidRPr="00BD7BF1">
              <w:rPr>
                <w:rFonts w:cs="Arial"/>
                <w:b/>
                <w:color w:val="FFFFFF" w:themeColor="background1"/>
                <w:sz w:val="16"/>
                <w:szCs w:val="16"/>
              </w:rPr>
              <w:t>New South Wales</w:t>
            </w:r>
          </w:p>
        </w:tc>
        <w:tc>
          <w:tcPr>
            <w:tcW w:w="620" w:type="pct"/>
            <w:tcBorders>
              <w:top w:val="single" w:sz="4" w:space="0" w:color="FFFFFF"/>
              <w:left w:val="nil"/>
              <w:bottom w:val="single" w:sz="4" w:space="0" w:color="FFFFFF"/>
              <w:right w:val="single" w:sz="4" w:space="0" w:color="FFFFFF"/>
            </w:tcBorders>
            <w:shd w:val="clear" w:color="auto" w:fill="C10A27"/>
            <w:vAlign w:val="center"/>
            <w:hideMark/>
          </w:tcPr>
          <w:p w14:paraId="439FBA0A" w14:textId="41B3BAAC" w:rsidR="00084C10" w:rsidRPr="00BD7BF1" w:rsidRDefault="00084C10" w:rsidP="00F37C3C">
            <w:pPr>
              <w:jc w:val="center"/>
              <w:rPr>
                <w:rFonts w:cs="Arial"/>
                <w:b/>
                <w:color w:val="FFFFFF" w:themeColor="background1"/>
                <w:sz w:val="16"/>
                <w:szCs w:val="16"/>
              </w:rPr>
            </w:pPr>
            <w:r w:rsidRPr="00BD7BF1">
              <w:rPr>
                <w:rFonts w:cs="Arial"/>
                <w:b/>
                <w:color w:val="FFFFFF" w:themeColor="background1"/>
                <w:sz w:val="16"/>
                <w:szCs w:val="16"/>
              </w:rPr>
              <w:t>Queensland</w:t>
            </w:r>
          </w:p>
        </w:tc>
        <w:tc>
          <w:tcPr>
            <w:tcW w:w="450" w:type="pct"/>
            <w:tcBorders>
              <w:top w:val="single" w:sz="4" w:space="0" w:color="FFFFFF"/>
              <w:left w:val="nil"/>
              <w:bottom w:val="single" w:sz="4" w:space="0" w:color="FFFFFF"/>
              <w:right w:val="single" w:sz="4" w:space="0" w:color="FFFFFF"/>
            </w:tcBorders>
            <w:shd w:val="clear" w:color="auto" w:fill="C10A27"/>
            <w:vAlign w:val="center"/>
            <w:hideMark/>
          </w:tcPr>
          <w:p w14:paraId="61B0D7D7" w14:textId="41CBDAC1" w:rsidR="00084C10" w:rsidRPr="00BD7BF1" w:rsidRDefault="00084C10" w:rsidP="00F37C3C">
            <w:pPr>
              <w:jc w:val="center"/>
              <w:rPr>
                <w:rFonts w:cs="Arial"/>
                <w:b/>
                <w:color w:val="FFFFFF" w:themeColor="background1"/>
                <w:sz w:val="16"/>
                <w:szCs w:val="16"/>
              </w:rPr>
            </w:pPr>
            <w:r w:rsidRPr="00BD7BF1">
              <w:rPr>
                <w:rFonts w:cs="Arial"/>
                <w:b/>
                <w:color w:val="FFFFFF" w:themeColor="background1"/>
                <w:sz w:val="16"/>
                <w:szCs w:val="16"/>
              </w:rPr>
              <w:t>Victoria</w:t>
            </w:r>
          </w:p>
        </w:tc>
        <w:tc>
          <w:tcPr>
            <w:tcW w:w="523" w:type="pct"/>
            <w:tcBorders>
              <w:top w:val="single" w:sz="4" w:space="0" w:color="FFFFFF"/>
              <w:left w:val="nil"/>
              <w:bottom w:val="single" w:sz="4" w:space="0" w:color="FFFFFF"/>
              <w:right w:val="single" w:sz="4" w:space="0" w:color="FFFFFF"/>
            </w:tcBorders>
            <w:shd w:val="clear" w:color="auto" w:fill="C10A27"/>
            <w:vAlign w:val="center"/>
            <w:hideMark/>
          </w:tcPr>
          <w:p w14:paraId="58553483" w14:textId="7A8269FC" w:rsidR="00084C10" w:rsidRPr="00BD7BF1" w:rsidRDefault="00084C10" w:rsidP="00F37C3C">
            <w:pPr>
              <w:jc w:val="center"/>
              <w:rPr>
                <w:rFonts w:cs="Arial"/>
                <w:b/>
                <w:color w:val="FFFFFF" w:themeColor="background1"/>
                <w:sz w:val="16"/>
                <w:szCs w:val="16"/>
              </w:rPr>
            </w:pPr>
            <w:r w:rsidRPr="00BD7BF1">
              <w:rPr>
                <w:rFonts w:cs="Arial"/>
                <w:b/>
                <w:color w:val="FFFFFF" w:themeColor="background1"/>
                <w:sz w:val="16"/>
                <w:szCs w:val="16"/>
              </w:rPr>
              <w:t>Western Australia</w:t>
            </w:r>
          </w:p>
        </w:tc>
        <w:tc>
          <w:tcPr>
            <w:tcW w:w="516" w:type="pct"/>
            <w:tcBorders>
              <w:top w:val="single" w:sz="4" w:space="0" w:color="FFFFFF"/>
              <w:left w:val="nil"/>
              <w:bottom w:val="single" w:sz="4" w:space="0" w:color="FFFFFF"/>
              <w:right w:val="single" w:sz="4" w:space="0" w:color="FFFFFF"/>
            </w:tcBorders>
            <w:shd w:val="clear" w:color="auto" w:fill="C10A27"/>
            <w:vAlign w:val="center"/>
            <w:hideMark/>
          </w:tcPr>
          <w:p w14:paraId="57CC6486" w14:textId="51ACFF92" w:rsidR="00084C10" w:rsidRPr="00BD7BF1" w:rsidRDefault="00084C10" w:rsidP="00F37C3C">
            <w:pPr>
              <w:jc w:val="center"/>
              <w:rPr>
                <w:rFonts w:cs="Arial"/>
                <w:b/>
                <w:color w:val="FFFFFF" w:themeColor="background1"/>
                <w:sz w:val="16"/>
                <w:szCs w:val="16"/>
              </w:rPr>
            </w:pPr>
            <w:r w:rsidRPr="00BD7BF1">
              <w:rPr>
                <w:rFonts w:cs="Arial"/>
                <w:b/>
                <w:color w:val="FFFFFF" w:themeColor="background1"/>
                <w:sz w:val="16"/>
                <w:szCs w:val="16"/>
              </w:rPr>
              <w:t>South Australia</w:t>
            </w:r>
          </w:p>
        </w:tc>
        <w:tc>
          <w:tcPr>
            <w:tcW w:w="531" w:type="pct"/>
            <w:tcBorders>
              <w:top w:val="single" w:sz="4" w:space="0" w:color="FFFFFF"/>
              <w:left w:val="nil"/>
              <w:bottom w:val="single" w:sz="4" w:space="0" w:color="FFFFFF"/>
              <w:right w:val="single" w:sz="4" w:space="0" w:color="FFFFFF"/>
            </w:tcBorders>
            <w:shd w:val="clear" w:color="auto" w:fill="C10A27"/>
            <w:vAlign w:val="center"/>
            <w:hideMark/>
          </w:tcPr>
          <w:p w14:paraId="573947D6" w14:textId="0D8A339A" w:rsidR="00084C10" w:rsidRPr="00BD7BF1" w:rsidRDefault="00575D43" w:rsidP="00F37C3C">
            <w:pPr>
              <w:jc w:val="center"/>
              <w:rPr>
                <w:rFonts w:cs="Arial"/>
                <w:b/>
                <w:color w:val="FFFFFF" w:themeColor="background1"/>
                <w:sz w:val="16"/>
                <w:szCs w:val="16"/>
              </w:rPr>
            </w:pPr>
            <w:r>
              <w:rPr>
                <w:rFonts w:cs="Arial"/>
                <w:b/>
                <w:color w:val="FFFFFF" w:themeColor="background1"/>
                <w:sz w:val="16"/>
                <w:szCs w:val="16"/>
              </w:rPr>
              <w:t>Northern Territory</w:t>
            </w:r>
          </w:p>
        </w:tc>
        <w:tc>
          <w:tcPr>
            <w:tcW w:w="558" w:type="pct"/>
            <w:tcBorders>
              <w:top w:val="single" w:sz="4" w:space="0" w:color="FFFFFF"/>
              <w:left w:val="nil"/>
              <w:bottom w:val="single" w:sz="4" w:space="0" w:color="FFFFFF"/>
              <w:right w:val="single" w:sz="4" w:space="0" w:color="FFFFFF"/>
            </w:tcBorders>
            <w:shd w:val="clear" w:color="auto" w:fill="C10A27"/>
            <w:vAlign w:val="center"/>
            <w:hideMark/>
          </w:tcPr>
          <w:p w14:paraId="4B85D0CE" w14:textId="0828056D" w:rsidR="00084C10" w:rsidRPr="00BD7BF1" w:rsidRDefault="00575D43" w:rsidP="00F37C3C">
            <w:pPr>
              <w:jc w:val="center"/>
              <w:rPr>
                <w:rFonts w:cs="Arial"/>
                <w:b/>
                <w:color w:val="FFFFFF" w:themeColor="background1"/>
                <w:sz w:val="16"/>
                <w:szCs w:val="16"/>
              </w:rPr>
            </w:pPr>
            <w:r>
              <w:rPr>
                <w:rFonts w:cs="Arial"/>
                <w:b/>
                <w:color w:val="FFFFFF" w:themeColor="background1"/>
                <w:sz w:val="16"/>
                <w:szCs w:val="16"/>
              </w:rPr>
              <w:t>Tasmania</w:t>
            </w:r>
          </w:p>
        </w:tc>
        <w:tc>
          <w:tcPr>
            <w:tcW w:w="485" w:type="pct"/>
            <w:tcBorders>
              <w:top w:val="single" w:sz="4" w:space="0" w:color="FFFFFF"/>
              <w:left w:val="nil"/>
              <w:bottom w:val="single" w:sz="4" w:space="0" w:color="FFFFFF"/>
              <w:right w:val="single" w:sz="4" w:space="0" w:color="FFFFFF"/>
            </w:tcBorders>
            <w:shd w:val="clear" w:color="auto" w:fill="C10A27"/>
            <w:vAlign w:val="center"/>
            <w:hideMark/>
          </w:tcPr>
          <w:p w14:paraId="67A85689" w14:textId="3B5968DE" w:rsidR="00084C10" w:rsidRPr="00BD7BF1" w:rsidRDefault="00084C10" w:rsidP="00F37C3C">
            <w:pPr>
              <w:jc w:val="center"/>
              <w:rPr>
                <w:rFonts w:cs="Arial"/>
                <w:b/>
                <w:color w:val="FFFFFF" w:themeColor="background1"/>
                <w:sz w:val="16"/>
                <w:szCs w:val="16"/>
              </w:rPr>
            </w:pPr>
            <w:r w:rsidRPr="00BD7BF1">
              <w:rPr>
                <w:rFonts w:cs="Arial"/>
                <w:b/>
                <w:color w:val="FFFFFF" w:themeColor="background1"/>
                <w:sz w:val="16"/>
                <w:szCs w:val="16"/>
              </w:rPr>
              <w:t>National total</w:t>
            </w:r>
          </w:p>
        </w:tc>
      </w:tr>
      <w:tr w:rsidR="00841E9A" w:rsidRPr="00550637" w14:paraId="06123EEC"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auto"/>
            <w:noWrap/>
            <w:vAlign w:val="center"/>
            <w:hideMark/>
          </w:tcPr>
          <w:p w14:paraId="4192DB7B" w14:textId="2352A754" w:rsidR="00841E9A" w:rsidRPr="00550637" w:rsidRDefault="00841E9A" w:rsidP="00F37C3C">
            <w:pPr>
              <w:rPr>
                <w:rFonts w:cs="Arial"/>
                <w:b/>
                <w:color w:val="000000"/>
                <w:sz w:val="18"/>
                <w:szCs w:val="18"/>
              </w:rPr>
            </w:pPr>
            <w:r w:rsidRPr="00550637">
              <w:rPr>
                <w:rFonts w:cs="Arial"/>
                <w:color w:val="000000"/>
                <w:sz w:val="18"/>
                <w:szCs w:val="18"/>
              </w:rPr>
              <w:t>Transport, postal &amp; warehousing</w:t>
            </w:r>
          </w:p>
        </w:tc>
        <w:tc>
          <w:tcPr>
            <w:tcW w:w="388"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9FAC47E" w14:textId="13BB08A6" w:rsidR="00841E9A" w:rsidRPr="00550637" w:rsidRDefault="00841E9A" w:rsidP="00F37C3C">
            <w:pPr>
              <w:jc w:val="center"/>
              <w:rPr>
                <w:rFonts w:cs="Arial"/>
                <w:color w:val="000000"/>
                <w:sz w:val="18"/>
                <w:szCs w:val="18"/>
              </w:rPr>
            </w:pPr>
            <w:r w:rsidRPr="00550637">
              <w:rPr>
                <w:rFonts w:cs="Arial"/>
                <w:color w:val="000000"/>
                <w:sz w:val="18"/>
                <w:szCs w:val="18"/>
              </w:rPr>
              <w:t>81</w:t>
            </w:r>
          </w:p>
        </w:tc>
        <w:tc>
          <w:tcPr>
            <w:tcW w:w="620" w:type="pct"/>
            <w:tcBorders>
              <w:top w:val="single" w:sz="4" w:space="0" w:color="FFFFFF"/>
              <w:left w:val="nil"/>
              <w:bottom w:val="single" w:sz="4" w:space="0" w:color="FFFFFF"/>
              <w:right w:val="single" w:sz="4" w:space="0" w:color="FFFFFF"/>
            </w:tcBorders>
            <w:shd w:val="clear" w:color="auto" w:fill="auto"/>
            <w:noWrap/>
            <w:vAlign w:val="center"/>
            <w:hideMark/>
          </w:tcPr>
          <w:p w14:paraId="6450E233" w14:textId="16CBF4AD" w:rsidR="00841E9A" w:rsidRPr="00550637" w:rsidRDefault="00841E9A" w:rsidP="00F37C3C">
            <w:pPr>
              <w:jc w:val="center"/>
              <w:rPr>
                <w:rFonts w:cs="Arial"/>
                <w:color w:val="000000"/>
                <w:sz w:val="18"/>
                <w:szCs w:val="18"/>
              </w:rPr>
            </w:pPr>
            <w:r w:rsidRPr="00550637">
              <w:rPr>
                <w:rFonts w:cs="Arial"/>
                <w:color w:val="000000"/>
                <w:sz w:val="18"/>
                <w:szCs w:val="18"/>
              </w:rPr>
              <w:t>54</w:t>
            </w:r>
          </w:p>
        </w:tc>
        <w:tc>
          <w:tcPr>
            <w:tcW w:w="450" w:type="pct"/>
            <w:tcBorders>
              <w:top w:val="single" w:sz="4" w:space="0" w:color="FFFFFF"/>
              <w:left w:val="nil"/>
              <w:bottom w:val="single" w:sz="4" w:space="0" w:color="FFFFFF"/>
              <w:right w:val="single" w:sz="4" w:space="0" w:color="FFFFFF"/>
            </w:tcBorders>
            <w:shd w:val="clear" w:color="auto" w:fill="auto"/>
            <w:noWrap/>
            <w:vAlign w:val="center"/>
            <w:hideMark/>
          </w:tcPr>
          <w:p w14:paraId="0E02A2DC" w14:textId="39DA2DCF" w:rsidR="00841E9A" w:rsidRPr="00550637" w:rsidRDefault="00841E9A" w:rsidP="00F37C3C">
            <w:pPr>
              <w:jc w:val="center"/>
              <w:rPr>
                <w:rFonts w:cs="Arial"/>
                <w:color w:val="000000"/>
                <w:sz w:val="18"/>
                <w:szCs w:val="18"/>
              </w:rPr>
            </w:pPr>
            <w:r w:rsidRPr="00550637">
              <w:rPr>
                <w:rFonts w:cs="Arial"/>
                <w:color w:val="000000"/>
                <w:sz w:val="18"/>
                <w:szCs w:val="18"/>
              </w:rPr>
              <w:t>41</w:t>
            </w:r>
          </w:p>
        </w:tc>
        <w:tc>
          <w:tcPr>
            <w:tcW w:w="523" w:type="pct"/>
            <w:tcBorders>
              <w:top w:val="single" w:sz="4" w:space="0" w:color="FFFFFF"/>
              <w:left w:val="nil"/>
              <w:bottom w:val="single" w:sz="4" w:space="0" w:color="FFFFFF"/>
              <w:right w:val="single" w:sz="4" w:space="0" w:color="FFFFFF"/>
            </w:tcBorders>
            <w:shd w:val="clear" w:color="auto" w:fill="auto"/>
            <w:noWrap/>
            <w:vAlign w:val="center"/>
            <w:hideMark/>
          </w:tcPr>
          <w:p w14:paraId="162E8DB8" w14:textId="0BC1D5CC" w:rsidR="00841E9A" w:rsidRPr="00550637" w:rsidRDefault="00841E9A" w:rsidP="00F37C3C">
            <w:pPr>
              <w:jc w:val="center"/>
              <w:rPr>
                <w:rFonts w:cs="Arial"/>
                <w:color w:val="000000"/>
                <w:sz w:val="18"/>
                <w:szCs w:val="18"/>
              </w:rPr>
            </w:pPr>
            <w:r w:rsidRPr="00550637">
              <w:rPr>
                <w:rFonts w:cs="Arial"/>
                <w:color w:val="000000"/>
                <w:sz w:val="18"/>
                <w:szCs w:val="18"/>
              </w:rPr>
              <w:t>28</w:t>
            </w:r>
          </w:p>
        </w:tc>
        <w:tc>
          <w:tcPr>
            <w:tcW w:w="516" w:type="pct"/>
            <w:tcBorders>
              <w:top w:val="single" w:sz="4" w:space="0" w:color="FFFFFF"/>
              <w:left w:val="nil"/>
              <w:bottom w:val="single" w:sz="4" w:space="0" w:color="FFFFFF"/>
              <w:right w:val="single" w:sz="4" w:space="0" w:color="FFFFFF"/>
            </w:tcBorders>
            <w:shd w:val="clear" w:color="auto" w:fill="auto"/>
            <w:noWrap/>
            <w:vAlign w:val="center"/>
            <w:hideMark/>
          </w:tcPr>
          <w:p w14:paraId="12FF7D60" w14:textId="2634750A" w:rsidR="00841E9A" w:rsidRPr="00550637" w:rsidRDefault="00841E9A" w:rsidP="00F37C3C">
            <w:pPr>
              <w:jc w:val="center"/>
              <w:rPr>
                <w:rFonts w:cs="Arial"/>
                <w:color w:val="000000"/>
                <w:sz w:val="18"/>
                <w:szCs w:val="18"/>
              </w:rPr>
            </w:pPr>
            <w:r w:rsidRPr="00550637">
              <w:rPr>
                <w:rFonts w:cs="Arial"/>
                <w:color w:val="000000"/>
                <w:sz w:val="18"/>
                <w:szCs w:val="18"/>
              </w:rPr>
              <w:t>28</w:t>
            </w:r>
          </w:p>
        </w:tc>
        <w:tc>
          <w:tcPr>
            <w:tcW w:w="531" w:type="pct"/>
            <w:tcBorders>
              <w:top w:val="single" w:sz="4" w:space="0" w:color="FFFFFF"/>
              <w:left w:val="nil"/>
              <w:bottom w:val="single" w:sz="4" w:space="0" w:color="FFFFFF"/>
              <w:right w:val="single" w:sz="4" w:space="0" w:color="FFFFFF"/>
            </w:tcBorders>
            <w:shd w:val="clear" w:color="auto" w:fill="auto"/>
            <w:noWrap/>
            <w:vAlign w:val="center"/>
            <w:hideMark/>
          </w:tcPr>
          <w:p w14:paraId="6E7981D2" w14:textId="12ADD1A2" w:rsidR="00841E9A" w:rsidRPr="00550637" w:rsidRDefault="00841E9A" w:rsidP="00F37C3C">
            <w:pPr>
              <w:jc w:val="center"/>
              <w:rPr>
                <w:rFonts w:cs="Arial"/>
                <w:color w:val="000000"/>
                <w:sz w:val="18"/>
                <w:szCs w:val="18"/>
              </w:rPr>
            </w:pPr>
            <w:r w:rsidRPr="00550637">
              <w:rPr>
                <w:rFonts w:cs="Arial"/>
                <w:color w:val="000000"/>
                <w:sz w:val="18"/>
                <w:szCs w:val="18"/>
              </w:rPr>
              <w:t>6</w:t>
            </w:r>
          </w:p>
        </w:tc>
        <w:tc>
          <w:tcPr>
            <w:tcW w:w="558" w:type="pct"/>
            <w:tcBorders>
              <w:top w:val="single" w:sz="4" w:space="0" w:color="FFFFFF"/>
              <w:left w:val="nil"/>
              <w:bottom w:val="single" w:sz="4" w:space="0" w:color="FFFFFF"/>
              <w:right w:val="single" w:sz="4" w:space="0" w:color="FFFFFF"/>
            </w:tcBorders>
            <w:shd w:val="clear" w:color="auto" w:fill="auto"/>
            <w:noWrap/>
            <w:vAlign w:val="center"/>
            <w:hideMark/>
          </w:tcPr>
          <w:p w14:paraId="46764D19" w14:textId="5FF1C421" w:rsidR="00841E9A" w:rsidRPr="00550637" w:rsidRDefault="00841E9A" w:rsidP="00F37C3C">
            <w:pPr>
              <w:jc w:val="center"/>
              <w:rPr>
                <w:rFonts w:cs="Arial"/>
                <w:color w:val="000000"/>
                <w:sz w:val="18"/>
                <w:szCs w:val="18"/>
              </w:rPr>
            </w:pPr>
            <w:r w:rsidRPr="00550637">
              <w:rPr>
                <w:rFonts w:cs="Arial"/>
                <w:color w:val="000000"/>
                <w:sz w:val="18"/>
                <w:szCs w:val="18"/>
              </w:rPr>
              <w:t>8</w:t>
            </w:r>
          </w:p>
        </w:tc>
        <w:tc>
          <w:tcPr>
            <w:tcW w:w="485" w:type="pct"/>
            <w:tcBorders>
              <w:top w:val="single" w:sz="4" w:space="0" w:color="FFFFFF"/>
              <w:left w:val="nil"/>
              <w:bottom w:val="single" w:sz="4" w:space="0" w:color="FFFFFF"/>
              <w:right w:val="single" w:sz="4" w:space="0" w:color="FFFFFF"/>
            </w:tcBorders>
            <w:shd w:val="clear" w:color="auto" w:fill="E6E3E2"/>
            <w:noWrap/>
            <w:vAlign w:val="center"/>
            <w:hideMark/>
          </w:tcPr>
          <w:p w14:paraId="4378A301" w14:textId="23A555AE" w:rsidR="00841E9A" w:rsidRPr="00550637" w:rsidRDefault="00841E9A" w:rsidP="00F37C3C">
            <w:pPr>
              <w:jc w:val="center"/>
              <w:rPr>
                <w:rFonts w:cs="Arial"/>
                <w:b/>
                <w:color w:val="000000"/>
                <w:sz w:val="18"/>
                <w:szCs w:val="18"/>
              </w:rPr>
            </w:pPr>
            <w:r w:rsidRPr="00550637">
              <w:rPr>
                <w:rFonts w:cs="Arial"/>
                <w:color w:val="000000"/>
                <w:sz w:val="18"/>
                <w:szCs w:val="18"/>
              </w:rPr>
              <w:t>246</w:t>
            </w:r>
          </w:p>
        </w:tc>
      </w:tr>
      <w:tr w:rsidR="00841E9A" w:rsidRPr="00550637" w14:paraId="747B57D9"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E6E3E2"/>
            <w:noWrap/>
            <w:vAlign w:val="center"/>
            <w:hideMark/>
          </w:tcPr>
          <w:p w14:paraId="0504AA3F" w14:textId="34FA9107" w:rsidR="00841E9A" w:rsidRPr="00550637" w:rsidRDefault="00841E9A" w:rsidP="00F37C3C">
            <w:pPr>
              <w:rPr>
                <w:rFonts w:cs="Arial"/>
                <w:b/>
                <w:color w:val="000000"/>
                <w:sz w:val="18"/>
                <w:szCs w:val="18"/>
              </w:rPr>
            </w:pPr>
            <w:r w:rsidRPr="00550637">
              <w:rPr>
                <w:rFonts w:cs="Arial"/>
                <w:color w:val="000000"/>
                <w:sz w:val="18"/>
                <w:szCs w:val="18"/>
              </w:rPr>
              <w:t>Agriculture, forestry &amp; fishing</w:t>
            </w:r>
          </w:p>
        </w:tc>
        <w:tc>
          <w:tcPr>
            <w:tcW w:w="388" w:type="pct"/>
            <w:tcBorders>
              <w:top w:val="nil"/>
              <w:left w:val="single" w:sz="4" w:space="0" w:color="FFFFFF"/>
              <w:bottom w:val="single" w:sz="4" w:space="0" w:color="FFFFFF"/>
              <w:right w:val="single" w:sz="4" w:space="0" w:color="FFFFFF"/>
            </w:tcBorders>
            <w:shd w:val="clear" w:color="auto" w:fill="E6E3E2"/>
            <w:noWrap/>
            <w:vAlign w:val="center"/>
            <w:hideMark/>
          </w:tcPr>
          <w:p w14:paraId="1F03E371" w14:textId="42DB965F" w:rsidR="00841E9A" w:rsidRPr="00550637" w:rsidRDefault="00841E9A" w:rsidP="00F37C3C">
            <w:pPr>
              <w:jc w:val="center"/>
              <w:rPr>
                <w:rFonts w:cs="Arial"/>
                <w:color w:val="000000"/>
                <w:sz w:val="18"/>
                <w:szCs w:val="18"/>
              </w:rPr>
            </w:pPr>
            <w:r w:rsidRPr="00550637">
              <w:rPr>
                <w:rFonts w:cs="Arial"/>
                <w:color w:val="000000"/>
                <w:sz w:val="18"/>
                <w:szCs w:val="18"/>
              </w:rPr>
              <w:t>52</w:t>
            </w:r>
          </w:p>
        </w:tc>
        <w:tc>
          <w:tcPr>
            <w:tcW w:w="620" w:type="pct"/>
            <w:tcBorders>
              <w:top w:val="nil"/>
              <w:left w:val="nil"/>
              <w:bottom w:val="single" w:sz="4" w:space="0" w:color="FFFFFF"/>
              <w:right w:val="single" w:sz="4" w:space="0" w:color="FFFFFF"/>
            </w:tcBorders>
            <w:shd w:val="clear" w:color="auto" w:fill="E6E3E2"/>
            <w:noWrap/>
            <w:vAlign w:val="center"/>
            <w:hideMark/>
          </w:tcPr>
          <w:p w14:paraId="7339347F" w14:textId="7D9E8669" w:rsidR="00841E9A" w:rsidRPr="00550637" w:rsidRDefault="00841E9A" w:rsidP="00F37C3C">
            <w:pPr>
              <w:jc w:val="center"/>
              <w:rPr>
                <w:rFonts w:cs="Arial"/>
                <w:color w:val="000000"/>
                <w:sz w:val="18"/>
                <w:szCs w:val="18"/>
              </w:rPr>
            </w:pPr>
            <w:r w:rsidRPr="00550637">
              <w:rPr>
                <w:rFonts w:cs="Arial"/>
                <w:color w:val="000000"/>
                <w:sz w:val="18"/>
                <w:szCs w:val="18"/>
              </w:rPr>
              <w:t>65</w:t>
            </w:r>
          </w:p>
        </w:tc>
        <w:tc>
          <w:tcPr>
            <w:tcW w:w="450" w:type="pct"/>
            <w:tcBorders>
              <w:top w:val="nil"/>
              <w:left w:val="nil"/>
              <w:bottom w:val="single" w:sz="4" w:space="0" w:color="FFFFFF"/>
              <w:right w:val="single" w:sz="4" w:space="0" w:color="FFFFFF"/>
            </w:tcBorders>
            <w:shd w:val="clear" w:color="auto" w:fill="E6E3E2"/>
            <w:noWrap/>
            <w:vAlign w:val="center"/>
            <w:hideMark/>
          </w:tcPr>
          <w:p w14:paraId="749FF328" w14:textId="5AC6C1E0" w:rsidR="00841E9A" w:rsidRPr="00550637" w:rsidRDefault="00841E9A" w:rsidP="00F37C3C">
            <w:pPr>
              <w:jc w:val="center"/>
              <w:rPr>
                <w:rFonts w:cs="Arial"/>
                <w:color w:val="000000"/>
                <w:sz w:val="18"/>
                <w:szCs w:val="18"/>
              </w:rPr>
            </w:pPr>
            <w:r w:rsidRPr="00550637">
              <w:rPr>
                <w:rFonts w:cs="Arial"/>
                <w:color w:val="000000"/>
                <w:sz w:val="18"/>
                <w:szCs w:val="18"/>
              </w:rPr>
              <w:t>47</w:t>
            </w:r>
          </w:p>
        </w:tc>
        <w:tc>
          <w:tcPr>
            <w:tcW w:w="523" w:type="pct"/>
            <w:tcBorders>
              <w:top w:val="nil"/>
              <w:left w:val="nil"/>
              <w:bottom w:val="single" w:sz="4" w:space="0" w:color="FFFFFF"/>
              <w:right w:val="single" w:sz="4" w:space="0" w:color="FFFFFF"/>
            </w:tcBorders>
            <w:shd w:val="clear" w:color="auto" w:fill="E6E3E2"/>
            <w:noWrap/>
            <w:vAlign w:val="center"/>
            <w:hideMark/>
          </w:tcPr>
          <w:p w14:paraId="37402BA9" w14:textId="5FFF9BEB" w:rsidR="00841E9A" w:rsidRPr="00550637" w:rsidRDefault="00841E9A" w:rsidP="00F37C3C">
            <w:pPr>
              <w:jc w:val="center"/>
              <w:rPr>
                <w:rFonts w:cs="Arial"/>
                <w:color w:val="000000"/>
                <w:sz w:val="18"/>
                <w:szCs w:val="18"/>
              </w:rPr>
            </w:pPr>
            <w:r w:rsidRPr="00550637">
              <w:rPr>
                <w:rFonts w:cs="Arial"/>
                <w:color w:val="000000"/>
                <w:sz w:val="18"/>
                <w:szCs w:val="18"/>
              </w:rPr>
              <w:t>14</w:t>
            </w:r>
          </w:p>
        </w:tc>
        <w:tc>
          <w:tcPr>
            <w:tcW w:w="516" w:type="pct"/>
            <w:tcBorders>
              <w:top w:val="nil"/>
              <w:left w:val="nil"/>
              <w:bottom w:val="single" w:sz="4" w:space="0" w:color="FFFFFF"/>
              <w:right w:val="single" w:sz="4" w:space="0" w:color="FFFFFF"/>
            </w:tcBorders>
            <w:shd w:val="clear" w:color="auto" w:fill="E6E3E2"/>
            <w:noWrap/>
            <w:vAlign w:val="center"/>
            <w:hideMark/>
          </w:tcPr>
          <w:p w14:paraId="33D7BC0D" w14:textId="5B4185FB" w:rsidR="00841E9A" w:rsidRPr="00550637" w:rsidRDefault="00841E9A" w:rsidP="00F37C3C">
            <w:pPr>
              <w:jc w:val="center"/>
              <w:rPr>
                <w:rFonts w:cs="Arial"/>
                <w:color w:val="000000"/>
                <w:sz w:val="18"/>
                <w:szCs w:val="18"/>
              </w:rPr>
            </w:pPr>
            <w:r w:rsidRPr="00550637">
              <w:rPr>
                <w:rFonts w:cs="Arial"/>
                <w:color w:val="000000"/>
                <w:sz w:val="18"/>
                <w:szCs w:val="18"/>
              </w:rPr>
              <w:t>18</w:t>
            </w:r>
          </w:p>
        </w:tc>
        <w:tc>
          <w:tcPr>
            <w:tcW w:w="531" w:type="pct"/>
            <w:tcBorders>
              <w:top w:val="nil"/>
              <w:left w:val="nil"/>
              <w:bottom w:val="single" w:sz="4" w:space="0" w:color="FFFFFF"/>
              <w:right w:val="single" w:sz="4" w:space="0" w:color="FFFFFF"/>
            </w:tcBorders>
            <w:shd w:val="clear" w:color="auto" w:fill="E6E3E2"/>
            <w:noWrap/>
            <w:vAlign w:val="center"/>
            <w:hideMark/>
          </w:tcPr>
          <w:p w14:paraId="76560766" w14:textId="3E80B3E2" w:rsidR="00841E9A" w:rsidRPr="00550637" w:rsidRDefault="00841E9A" w:rsidP="00F37C3C">
            <w:pPr>
              <w:jc w:val="center"/>
              <w:rPr>
                <w:rFonts w:cs="Arial"/>
                <w:color w:val="000000"/>
                <w:sz w:val="18"/>
                <w:szCs w:val="18"/>
              </w:rPr>
            </w:pPr>
            <w:r w:rsidRPr="00550637">
              <w:rPr>
                <w:rFonts w:cs="Arial"/>
                <w:color w:val="000000"/>
                <w:sz w:val="18"/>
                <w:szCs w:val="18"/>
              </w:rPr>
              <w:t>6</w:t>
            </w:r>
          </w:p>
        </w:tc>
        <w:tc>
          <w:tcPr>
            <w:tcW w:w="558" w:type="pct"/>
            <w:tcBorders>
              <w:top w:val="nil"/>
              <w:left w:val="nil"/>
              <w:bottom w:val="single" w:sz="4" w:space="0" w:color="FFFFFF"/>
              <w:right w:val="single" w:sz="4" w:space="0" w:color="FFFFFF"/>
            </w:tcBorders>
            <w:shd w:val="clear" w:color="auto" w:fill="E6E3E2"/>
            <w:noWrap/>
            <w:vAlign w:val="center"/>
            <w:hideMark/>
          </w:tcPr>
          <w:p w14:paraId="5D66DB99" w14:textId="0B791867" w:rsidR="00841E9A" w:rsidRPr="00550637" w:rsidRDefault="00841E9A" w:rsidP="00F37C3C">
            <w:pPr>
              <w:jc w:val="center"/>
              <w:rPr>
                <w:rFonts w:cs="Arial"/>
                <w:color w:val="000000"/>
                <w:sz w:val="18"/>
                <w:szCs w:val="18"/>
              </w:rPr>
            </w:pPr>
            <w:r w:rsidRPr="00550637">
              <w:rPr>
                <w:rFonts w:cs="Arial"/>
                <w:color w:val="000000"/>
                <w:sz w:val="18"/>
                <w:szCs w:val="18"/>
              </w:rPr>
              <w:t>9</w:t>
            </w:r>
          </w:p>
        </w:tc>
        <w:tc>
          <w:tcPr>
            <w:tcW w:w="485" w:type="pct"/>
            <w:tcBorders>
              <w:top w:val="nil"/>
              <w:left w:val="nil"/>
              <w:bottom w:val="single" w:sz="4" w:space="0" w:color="FFFFFF"/>
              <w:right w:val="single" w:sz="4" w:space="0" w:color="FFFFFF"/>
            </w:tcBorders>
            <w:shd w:val="clear" w:color="auto" w:fill="CFC9C7"/>
            <w:noWrap/>
            <w:vAlign w:val="center"/>
            <w:hideMark/>
          </w:tcPr>
          <w:p w14:paraId="4E036D0D" w14:textId="73700727" w:rsidR="00841E9A" w:rsidRPr="00550637" w:rsidRDefault="00841E9A" w:rsidP="00F37C3C">
            <w:pPr>
              <w:jc w:val="center"/>
              <w:rPr>
                <w:rFonts w:cs="Arial"/>
                <w:b/>
                <w:color w:val="000000"/>
                <w:sz w:val="18"/>
                <w:szCs w:val="18"/>
              </w:rPr>
            </w:pPr>
            <w:r w:rsidRPr="00550637">
              <w:rPr>
                <w:rFonts w:cs="Arial"/>
                <w:color w:val="000000"/>
                <w:sz w:val="18"/>
                <w:szCs w:val="18"/>
              </w:rPr>
              <w:t>211</w:t>
            </w:r>
          </w:p>
        </w:tc>
      </w:tr>
      <w:tr w:rsidR="00841E9A" w:rsidRPr="00550637" w14:paraId="14D2C872"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auto"/>
            <w:noWrap/>
            <w:vAlign w:val="center"/>
            <w:hideMark/>
          </w:tcPr>
          <w:p w14:paraId="3AE60EA7" w14:textId="4BD99FA4" w:rsidR="00841E9A" w:rsidRPr="00550637" w:rsidRDefault="00841E9A" w:rsidP="00F37C3C">
            <w:pPr>
              <w:rPr>
                <w:rFonts w:cs="Arial"/>
                <w:b/>
                <w:color w:val="000000"/>
                <w:sz w:val="18"/>
                <w:szCs w:val="18"/>
              </w:rPr>
            </w:pPr>
            <w:r w:rsidRPr="00550637">
              <w:rPr>
                <w:rFonts w:cs="Arial"/>
                <w:color w:val="000000"/>
                <w:sz w:val="18"/>
                <w:szCs w:val="18"/>
              </w:rPr>
              <w:t>Construction</w:t>
            </w:r>
          </w:p>
        </w:tc>
        <w:tc>
          <w:tcPr>
            <w:tcW w:w="388" w:type="pct"/>
            <w:tcBorders>
              <w:top w:val="nil"/>
              <w:left w:val="single" w:sz="4" w:space="0" w:color="FFFFFF"/>
              <w:bottom w:val="single" w:sz="4" w:space="0" w:color="FFFFFF"/>
              <w:right w:val="single" w:sz="4" w:space="0" w:color="FFFFFF"/>
            </w:tcBorders>
            <w:shd w:val="clear" w:color="auto" w:fill="auto"/>
            <w:noWrap/>
            <w:vAlign w:val="center"/>
            <w:hideMark/>
          </w:tcPr>
          <w:p w14:paraId="26CCE906" w14:textId="5F9FE4FB" w:rsidR="00841E9A" w:rsidRPr="00550637" w:rsidRDefault="00841E9A" w:rsidP="00F37C3C">
            <w:pPr>
              <w:jc w:val="center"/>
              <w:rPr>
                <w:rFonts w:cs="Arial"/>
                <w:color w:val="000000"/>
                <w:sz w:val="18"/>
                <w:szCs w:val="18"/>
              </w:rPr>
            </w:pPr>
            <w:r w:rsidRPr="00550637">
              <w:rPr>
                <w:rFonts w:cs="Arial"/>
                <w:color w:val="000000"/>
                <w:sz w:val="18"/>
                <w:szCs w:val="18"/>
              </w:rPr>
              <w:t>51</w:t>
            </w:r>
          </w:p>
        </w:tc>
        <w:tc>
          <w:tcPr>
            <w:tcW w:w="620" w:type="pct"/>
            <w:tcBorders>
              <w:top w:val="nil"/>
              <w:left w:val="nil"/>
              <w:bottom w:val="single" w:sz="4" w:space="0" w:color="FFFFFF"/>
              <w:right w:val="single" w:sz="4" w:space="0" w:color="FFFFFF"/>
            </w:tcBorders>
            <w:shd w:val="clear" w:color="auto" w:fill="auto"/>
            <w:noWrap/>
            <w:vAlign w:val="center"/>
            <w:hideMark/>
          </w:tcPr>
          <w:p w14:paraId="1E14422E" w14:textId="380D1E48" w:rsidR="00841E9A" w:rsidRPr="00550637" w:rsidRDefault="00841E9A" w:rsidP="00F37C3C">
            <w:pPr>
              <w:jc w:val="center"/>
              <w:rPr>
                <w:rFonts w:cs="Arial"/>
                <w:color w:val="000000"/>
                <w:sz w:val="18"/>
                <w:szCs w:val="18"/>
              </w:rPr>
            </w:pPr>
            <w:r w:rsidRPr="00550637">
              <w:rPr>
                <w:rFonts w:cs="Arial"/>
                <w:color w:val="000000"/>
                <w:sz w:val="18"/>
                <w:szCs w:val="18"/>
              </w:rPr>
              <w:t>27</w:t>
            </w:r>
          </w:p>
        </w:tc>
        <w:tc>
          <w:tcPr>
            <w:tcW w:w="450" w:type="pct"/>
            <w:tcBorders>
              <w:top w:val="nil"/>
              <w:left w:val="nil"/>
              <w:bottom w:val="single" w:sz="4" w:space="0" w:color="FFFFFF"/>
              <w:right w:val="single" w:sz="4" w:space="0" w:color="FFFFFF"/>
            </w:tcBorders>
            <w:shd w:val="clear" w:color="auto" w:fill="auto"/>
            <w:noWrap/>
            <w:vAlign w:val="center"/>
            <w:hideMark/>
          </w:tcPr>
          <w:p w14:paraId="0A3B9EA1" w14:textId="0600E93F" w:rsidR="00841E9A" w:rsidRPr="00550637" w:rsidRDefault="00841E9A" w:rsidP="00F37C3C">
            <w:pPr>
              <w:jc w:val="center"/>
              <w:rPr>
                <w:rFonts w:cs="Arial"/>
                <w:color w:val="000000"/>
                <w:sz w:val="18"/>
                <w:szCs w:val="18"/>
              </w:rPr>
            </w:pPr>
            <w:r w:rsidRPr="00550637">
              <w:rPr>
                <w:rFonts w:cs="Arial"/>
                <w:color w:val="000000"/>
                <w:sz w:val="18"/>
                <w:szCs w:val="18"/>
              </w:rPr>
              <w:t>36</w:t>
            </w:r>
          </w:p>
        </w:tc>
        <w:tc>
          <w:tcPr>
            <w:tcW w:w="523" w:type="pct"/>
            <w:tcBorders>
              <w:top w:val="nil"/>
              <w:left w:val="nil"/>
              <w:bottom w:val="single" w:sz="4" w:space="0" w:color="FFFFFF"/>
              <w:right w:val="single" w:sz="4" w:space="0" w:color="FFFFFF"/>
            </w:tcBorders>
            <w:shd w:val="clear" w:color="auto" w:fill="auto"/>
            <w:noWrap/>
            <w:vAlign w:val="center"/>
            <w:hideMark/>
          </w:tcPr>
          <w:p w14:paraId="2C4137A5" w14:textId="765379C8" w:rsidR="00841E9A" w:rsidRPr="00550637" w:rsidRDefault="00841E9A" w:rsidP="00F37C3C">
            <w:pPr>
              <w:jc w:val="center"/>
              <w:rPr>
                <w:rFonts w:cs="Arial"/>
                <w:color w:val="000000"/>
                <w:sz w:val="18"/>
                <w:szCs w:val="18"/>
              </w:rPr>
            </w:pPr>
            <w:r w:rsidRPr="00550637">
              <w:rPr>
                <w:rFonts w:cs="Arial"/>
                <w:color w:val="000000"/>
                <w:sz w:val="18"/>
                <w:szCs w:val="18"/>
              </w:rPr>
              <w:t>20</w:t>
            </w:r>
          </w:p>
        </w:tc>
        <w:tc>
          <w:tcPr>
            <w:tcW w:w="516" w:type="pct"/>
            <w:tcBorders>
              <w:top w:val="nil"/>
              <w:left w:val="nil"/>
              <w:bottom w:val="single" w:sz="4" w:space="0" w:color="FFFFFF"/>
              <w:right w:val="single" w:sz="4" w:space="0" w:color="FFFFFF"/>
            </w:tcBorders>
            <w:shd w:val="clear" w:color="auto" w:fill="auto"/>
            <w:noWrap/>
            <w:vAlign w:val="center"/>
            <w:hideMark/>
          </w:tcPr>
          <w:p w14:paraId="5D006E69" w14:textId="265F865D" w:rsidR="00841E9A" w:rsidRPr="00550637" w:rsidRDefault="00841E9A" w:rsidP="00F37C3C">
            <w:pPr>
              <w:jc w:val="center"/>
              <w:rPr>
                <w:rFonts w:cs="Arial"/>
                <w:color w:val="000000"/>
                <w:sz w:val="18"/>
                <w:szCs w:val="18"/>
              </w:rPr>
            </w:pPr>
            <w:r w:rsidRPr="00550637">
              <w:rPr>
                <w:rFonts w:cs="Arial"/>
                <w:color w:val="000000"/>
                <w:sz w:val="18"/>
                <w:szCs w:val="18"/>
              </w:rPr>
              <w:t>8</w:t>
            </w:r>
          </w:p>
        </w:tc>
        <w:tc>
          <w:tcPr>
            <w:tcW w:w="531" w:type="pct"/>
            <w:tcBorders>
              <w:top w:val="nil"/>
              <w:left w:val="nil"/>
              <w:bottom w:val="single" w:sz="4" w:space="0" w:color="FFFFFF"/>
              <w:right w:val="single" w:sz="4" w:space="0" w:color="FFFFFF"/>
            </w:tcBorders>
            <w:shd w:val="clear" w:color="auto" w:fill="auto"/>
            <w:noWrap/>
            <w:vAlign w:val="center"/>
            <w:hideMark/>
          </w:tcPr>
          <w:p w14:paraId="74989832" w14:textId="0D9B92B3" w:rsidR="00841E9A" w:rsidRPr="00550637" w:rsidRDefault="00841E9A" w:rsidP="00F37C3C">
            <w:pPr>
              <w:jc w:val="center"/>
              <w:rPr>
                <w:rFonts w:cs="Arial"/>
                <w:color w:val="000000"/>
                <w:sz w:val="18"/>
                <w:szCs w:val="18"/>
              </w:rPr>
            </w:pPr>
            <w:r w:rsidRPr="00550637">
              <w:rPr>
                <w:rFonts w:cs="Arial"/>
                <w:color w:val="000000"/>
                <w:sz w:val="18"/>
                <w:szCs w:val="18"/>
              </w:rPr>
              <w:t>5</w:t>
            </w:r>
          </w:p>
        </w:tc>
        <w:tc>
          <w:tcPr>
            <w:tcW w:w="558" w:type="pct"/>
            <w:tcBorders>
              <w:top w:val="nil"/>
              <w:left w:val="nil"/>
              <w:bottom w:val="single" w:sz="4" w:space="0" w:color="FFFFFF"/>
              <w:right w:val="single" w:sz="4" w:space="0" w:color="FFFFFF"/>
            </w:tcBorders>
            <w:shd w:val="clear" w:color="auto" w:fill="auto"/>
            <w:noWrap/>
            <w:vAlign w:val="center"/>
            <w:hideMark/>
          </w:tcPr>
          <w:p w14:paraId="1D139F24" w14:textId="4D91BF12" w:rsidR="00841E9A" w:rsidRPr="00550637" w:rsidRDefault="00841E9A" w:rsidP="00F37C3C">
            <w:pPr>
              <w:jc w:val="center"/>
              <w:rPr>
                <w:rFonts w:cs="Arial"/>
                <w:color w:val="000000"/>
                <w:sz w:val="18"/>
                <w:szCs w:val="18"/>
              </w:rPr>
            </w:pPr>
            <w:r w:rsidRPr="00550637">
              <w:rPr>
                <w:rFonts w:cs="Arial"/>
                <w:color w:val="000000"/>
                <w:sz w:val="18"/>
                <w:szCs w:val="18"/>
              </w:rPr>
              <w:t>4</w:t>
            </w:r>
          </w:p>
        </w:tc>
        <w:tc>
          <w:tcPr>
            <w:tcW w:w="485" w:type="pct"/>
            <w:tcBorders>
              <w:top w:val="nil"/>
              <w:left w:val="nil"/>
              <w:bottom w:val="single" w:sz="4" w:space="0" w:color="FFFFFF"/>
              <w:right w:val="single" w:sz="4" w:space="0" w:color="FFFFFF"/>
            </w:tcBorders>
            <w:shd w:val="clear" w:color="auto" w:fill="E6E3E2"/>
            <w:noWrap/>
            <w:vAlign w:val="center"/>
            <w:hideMark/>
          </w:tcPr>
          <w:p w14:paraId="14CCEDFD" w14:textId="416E28BD" w:rsidR="00841E9A" w:rsidRPr="00550637" w:rsidRDefault="00841E9A" w:rsidP="00F37C3C">
            <w:pPr>
              <w:jc w:val="center"/>
              <w:rPr>
                <w:rFonts w:cs="Arial"/>
                <w:b/>
                <w:color w:val="000000"/>
                <w:sz w:val="18"/>
                <w:szCs w:val="18"/>
              </w:rPr>
            </w:pPr>
            <w:r w:rsidRPr="00550637">
              <w:rPr>
                <w:rFonts w:cs="Arial"/>
                <w:color w:val="000000"/>
                <w:sz w:val="18"/>
                <w:szCs w:val="18"/>
              </w:rPr>
              <w:t>154</w:t>
            </w:r>
          </w:p>
        </w:tc>
      </w:tr>
      <w:tr w:rsidR="00841E9A" w:rsidRPr="00550637" w14:paraId="6537471C"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E6E3E2"/>
            <w:noWrap/>
            <w:vAlign w:val="center"/>
            <w:hideMark/>
          </w:tcPr>
          <w:p w14:paraId="75608677" w14:textId="1EE1F859" w:rsidR="00841E9A" w:rsidRPr="00550637" w:rsidRDefault="00841E9A" w:rsidP="00F37C3C">
            <w:pPr>
              <w:rPr>
                <w:rFonts w:cs="Arial"/>
                <w:b/>
                <w:color w:val="000000"/>
                <w:sz w:val="18"/>
                <w:szCs w:val="18"/>
              </w:rPr>
            </w:pPr>
            <w:r w:rsidRPr="00550637">
              <w:rPr>
                <w:rFonts w:cs="Arial"/>
                <w:color w:val="000000"/>
                <w:sz w:val="18"/>
                <w:szCs w:val="18"/>
              </w:rPr>
              <w:t>Manufacturing</w:t>
            </w:r>
          </w:p>
        </w:tc>
        <w:tc>
          <w:tcPr>
            <w:tcW w:w="388" w:type="pct"/>
            <w:tcBorders>
              <w:top w:val="nil"/>
              <w:left w:val="single" w:sz="4" w:space="0" w:color="FFFFFF"/>
              <w:bottom w:val="single" w:sz="4" w:space="0" w:color="FFFFFF"/>
              <w:right w:val="single" w:sz="4" w:space="0" w:color="FFFFFF"/>
            </w:tcBorders>
            <w:shd w:val="clear" w:color="auto" w:fill="E6E3E2"/>
            <w:noWrap/>
            <w:vAlign w:val="center"/>
            <w:hideMark/>
          </w:tcPr>
          <w:p w14:paraId="13138742" w14:textId="70C4E277" w:rsidR="00841E9A" w:rsidRPr="00550637" w:rsidRDefault="00841E9A" w:rsidP="00F37C3C">
            <w:pPr>
              <w:jc w:val="center"/>
              <w:rPr>
                <w:rFonts w:cs="Arial"/>
                <w:color w:val="000000"/>
                <w:sz w:val="18"/>
                <w:szCs w:val="18"/>
              </w:rPr>
            </w:pPr>
            <w:r w:rsidRPr="00550637">
              <w:rPr>
                <w:rFonts w:cs="Arial"/>
                <w:color w:val="000000"/>
                <w:sz w:val="18"/>
                <w:szCs w:val="18"/>
              </w:rPr>
              <w:t>21</w:t>
            </w:r>
          </w:p>
        </w:tc>
        <w:tc>
          <w:tcPr>
            <w:tcW w:w="620" w:type="pct"/>
            <w:tcBorders>
              <w:top w:val="nil"/>
              <w:left w:val="nil"/>
              <w:bottom w:val="single" w:sz="4" w:space="0" w:color="FFFFFF"/>
              <w:right w:val="single" w:sz="4" w:space="0" w:color="FFFFFF"/>
            </w:tcBorders>
            <w:shd w:val="clear" w:color="auto" w:fill="E6E3E2"/>
            <w:noWrap/>
            <w:vAlign w:val="center"/>
            <w:hideMark/>
          </w:tcPr>
          <w:p w14:paraId="6F38A48C" w14:textId="0C194A2E" w:rsidR="00841E9A" w:rsidRPr="00550637" w:rsidRDefault="00841E9A" w:rsidP="00F37C3C">
            <w:pPr>
              <w:jc w:val="center"/>
              <w:rPr>
                <w:rFonts w:cs="Arial"/>
                <w:color w:val="000000"/>
                <w:sz w:val="18"/>
                <w:szCs w:val="18"/>
              </w:rPr>
            </w:pPr>
            <w:r w:rsidRPr="00550637">
              <w:rPr>
                <w:rFonts w:cs="Arial"/>
                <w:color w:val="000000"/>
                <w:sz w:val="18"/>
                <w:szCs w:val="18"/>
              </w:rPr>
              <w:t>10</w:t>
            </w:r>
          </w:p>
        </w:tc>
        <w:tc>
          <w:tcPr>
            <w:tcW w:w="450" w:type="pct"/>
            <w:tcBorders>
              <w:top w:val="nil"/>
              <w:left w:val="nil"/>
              <w:bottom w:val="single" w:sz="4" w:space="0" w:color="FFFFFF"/>
              <w:right w:val="single" w:sz="4" w:space="0" w:color="FFFFFF"/>
            </w:tcBorders>
            <w:shd w:val="clear" w:color="auto" w:fill="E6E3E2"/>
            <w:noWrap/>
            <w:vAlign w:val="center"/>
            <w:hideMark/>
          </w:tcPr>
          <w:p w14:paraId="6B0D8A30" w14:textId="39CC85CB" w:rsidR="00841E9A" w:rsidRPr="00550637" w:rsidRDefault="00841E9A" w:rsidP="00F37C3C">
            <w:pPr>
              <w:jc w:val="center"/>
              <w:rPr>
                <w:rFonts w:cs="Arial"/>
                <w:color w:val="000000"/>
                <w:sz w:val="18"/>
                <w:szCs w:val="18"/>
              </w:rPr>
            </w:pPr>
            <w:r w:rsidRPr="00550637">
              <w:rPr>
                <w:rFonts w:cs="Arial"/>
                <w:color w:val="000000"/>
                <w:sz w:val="18"/>
                <w:szCs w:val="18"/>
              </w:rPr>
              <w:t>15</w:t>
            </w:r>
          </w:p>
        </w:tc>
        <w:tc>
          <w:tcPr>
            <w:tcW w:w="523" w:type="pct"/>
            <w:tcBorders>
              <w:top w:val="nil"/>
              <w:left w:val="nil"/>
              <w:bottom w:val="single" w:sz="4" w:space="0" w:color="FFFFFF"/>
              <w:right w:val="single" w:sz="4" w:space="0" w:color="FFFFFF"/>
            </w:tcBorders>
            <w:shd w:val="clear" w:color="auto" w:fill="E6E3E2"/>
            <w:noWrap/>
            <w:vAlign w:val="center"/>
            <w:hideMark/>
          </w:tcPr>
          <w:p w14:paraId="017B530B" w14:textId="7FFBB461" w:rsidR="00841E9A" w:rsidRPr="00550637" w:rsidRDefault="00841E9A" w:rsidP="00F37C3C">
            <w:pPr>
              <w:jc w:val="center"/>
              <w:rPr>
                <w:rFonts w:cs="Arial"/>
                <w:color w:val="000000"/>
                <w:sz w:val="18"/>
                <w:szCs w:val="18"/>
              </w:rPr>
            </w:pPr>
            <w:r w:rsidRPr="00550637">
              <w:rPr>
                <w:rFonts w:cs="Arial"/>
                <w:color w:val="000000"/>
                <w:sz w:val="18"/>
                <w:szCs w:val="18"/>
              </w:rPr>
              <w:t>7</w:t>
            </w:r>
          </w:p>
        </w:tc>
        <w:tc>
          <w:tcPr>
            <w:tcW w:w="516" w:type="pct"/>
            <w:tcBorders>
              <w:top w:val="nil"/>
              <w:left w:val="nil"/>
              <w:bottom w:val="single" w:sz="4" w:space="0" w:color="FFFFFF"/>
              <w:right w:val="single" w:sz="4" w:space="0" w:color="FFFFFF"/>
            </w:tcBorders>
            <w:shd w:val="clear" w:color="auto" w:fill="E6E3E2"/>
            <w:noWrap/>
            <w:vAlign w:val="center"/>
            <w:hideMark/>
          </w:tcPr>
          <w:p w14:paraId="732D8D5B" w14:textId="23F67C75" w:rsidR="00841E9A" w:rsidRPr="00550637" w:rsidRDefault="00841E9A" w:rsidP="00F37C3C">
            <w:pPr>
              <w:jc w:val="center"/>
              <w:rPr>
                <w:rFonts w:cs="Arial"/>
                <w:color w:val="000000"/>
                <w:sz w:val="18"/>
                <w:szCs w:val="18"/>
              </w:rPr>
            </w:pPr>
            <w:r w:rsidRPr="00550637">
              <w:rPr>
                <w:rFonts w:cs="Arial"/>
                <w:color w:val="000000"/>
                <w:sz w:val="18"/>
                <w:szCs w:val="18"/>
              </w:rPr>
              <w:t>4</w:t>
            </w:r>
          </w:p>
        </w:tc>
        <w:tc>
          <w:tcPr>
            <w:tcW w:w="531" w:type="pct"/>
            <w:tcBorders>
              <w:top w:val="nil"/>
              <w:left w:val="nil"/>
              <w:bottom w:val="single" w:sz="4" w:space="0" w:color="FFFFFF"/>
              <w:right w:val="single" w:sz="4" w:space="0" w:color="FFFFFF"/>
            </w:tcBorders>
            <w:shd w:val="clear" w:color="auto" w:fill="E6E3E2"/>
            <w:noWrap/>
            <w:vAlign w:val="center"/>
            <w:hideMark/>
          </w:tcPr>
          <w:p w14:paraId="3594DD63" w14:textId="3F42D344" w:rsidR="00841E9A" w:rsidRPr="00550637" w:rsidRDefault="00575D43" w:rsidP="00F37C3C">
            <w:pPr>
              <w:jc w:val="center"/>
              <w:rPr>
                <w:rFonts w:cs="Arial"/>
                <w:color w:val="000000"/>
                <w:sz w:val="18"/>
                <w:szCs w:val="18"/>
              </w:rPr>
            </w:pPr>
            <w:r>
              <w:rPr>
                <w:rFonts w:cs="Arial"/>
                <w:color w:val="000000"/>
                <w:sz w:val="18"/>
                <w:szCs w:val="18"/>
              </w:rPr>
              <w:t>0</w:t>
            </w:r>
          </w:p>
        </w:tc>
        <w:tc>
          <w:tcPr>
            <w:tcW w:w="558" w:type="pct"/>
            <w:tcBorders>
              <w:top w:val="nil"/>
              <w:left w:val="nil"/>
              <w:bottom w:val="single" w:sz="4" w:space="0" w:color="FFFFFF"/>
              <w:right w:val="single" w:sz="4" w:space="0" w:color="FFFFFF"/>
            </w:tcBorders>
            <w:shd w:val="clear" w:color="auto" w:fill="E6E3E2"/>
            <w:noWrap/>
            <w:vAlign w:val="center"/>
            <w:hideMark/>
          </w:tcPr>
          <w:p w14:paraId="2AFDF19D" w14:textId="0F4ADF44" w:rsidR="00841E9A" w:rsidRPr="00550637" w:rsidRDefault="00841E9A" w:rsidP="00F37C3C">
            <w:pPr>
              <w:jc w:val="center"/>
              <w:rPr>
                <w:rFonts w:cs="Arial"/>
                <w:color w:val="000000"/>
                <w:sz w:val="18"/>
                <w:szCs w:val="18"/>
              </w:rPr>
            </w:pPr>
            <w:r w:rsidRPr="00550637">
              <w:rPr>
                <w:rFonts w:cs="Arial"/>
                <w:color w:val="000000"/>
                <w:sz w:val="18"/>
                <w:szCs w:val="18"/>
              </w:rPr>
              <w:t>1</w:t>
            </w:r>
          </w:p>
        </w:tc>
        <w:tc>
          <w:tcPr>
            <w:tcW w:w="485" w:type="pct"/>
            <w:tcBorders>
              <w:top w:val="nil"/>
              <w:left w:val="nil"/>
              <w:bottom w:val="single" w:sz="4" w:space="0" w:color="FFFFFF"/>
              <w:right w:val="single" w:sz="4" w:space="0" w:color="FFFFFF"/>
            </w:tcBorders>
            <w:shd w:val="clear" w:color="auto" w:fill="CFC9C7"/>
            <w:noWrap/>
            <w:vAlign w:val="center"/>
            <w:hideMark/>
          </w:tcPr>
          <w:p w14:paraId="6B2AD4EC" w14:textId="045A995A" w:rsidR="00841E9A" w:rsidRPr="00550637" w:rsidRDefault="00841E9A" w:rsidP="00F37C3C">
            <w:pPr>
              <w:jc w:val="center"/>
              <w:rPr>
                <w:rFonts w:cs="Arial"/>
                <w:b/>
                <w:color w:val="000000"/>
                <w:sz w:val="18"/>
                <w:szCs w:val="18"/>
              </w:rPr>
            </w:pPr>
            <w:r w:rsidRPr="00550637">
              <w:rPr>
                <w:rFonts w:cs="Arial"/>
                <w:color w:val="000000"/>
                <w:sz w:val="18"/>
                <w:szCs w:val="18"/>
              </w:rPr>
              <w:t>58</w:t>
            </w:r>
          </w:p>
        </w:tc>
      </w:tr>
      <w:tr w:rsidR="00841E9A" w:rsidRPr="00550637" w14:paraId="017F71ED"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auto"/>
            <w:noWrap/>
            <w:vAlign w:val="center"/>
            <w:hideMark/>
          </w:tcPr>
          <w:p w14:paraId="14AFF43C" w14:textId="4BA2DC99" w:rsidR="00841E9A" w:rsidRPr="00550637" w:rsidRDefault="00841E9A" w:rsidP="00F37C3C">
            <w:pPr>
              <w:rPr>
                <w:rFonts w:cs="Arial"/>
                <w:b/>
                <w:color w:val="000000"/>
                <w:sz w:val="18"/>
                <w:szCs w:val="18"/>
              </w:rPr>
            </w:pPr>
            <w:r w:rsidRPr="00550637">
              <w:rPr>
                <w:rFonts w:cs="Arial"/>
                <w:color w:val="000000"/>
                <w:sz w:val="18"/>
                <w:szCs w:val="18"/>
              </w:rPr>
              <w:t>Public administration &amp; safety</w:t>
            </w:r>
          </w:p>
        </w:tc>
        <w:tc>
          <w:tcPr>
            <w:tcW w:w="388" w:type="pct"/>
            <w:tcBorders>
              <w:top w:val="nil"/>
              <w:left w:val="single" w:sz="4" w:space="0" w:color="FFFFFF"/>
              <w:bottom w:val="single" w:sz="4" w:space="0" w:color="FFFFFF"/>
              <w:right w:val="single" w:sz="4" w:space="0" w:color="FFFFFF"/>
            </w:tcBorders>
            <w:shd w:val="clear" w:color="auto" w:fill="auto"/>
            <w:noWrap/>
            <w:vAlign w:val="center"/>
            <w:hideMark/>
          </w:tcPr>
          <w:p w14:paraId="3D396D53" w14:textId="07A3C26C" w:rsidR="00841E9A" w:rsidRPr="00550637" w:rsidRDefault="00841E9A" w:rsidP="00F37C3C">
            <w:pPr>
              <w:jc w:val="center"/>
              <w:rPr>
                <w:rFonts w:cs="Arial"/>
                <w:color w:val="000000"/>
                <w:sz w:val="18"/>
                <w:szCs w:val="18"/>
              </w:rPr>
            </w:pPr>
            <w:r w:rsidRPr="00550637">
              <w:rPr>
                <w:rFonts w:cs="Arial"/>
                <w:color w:val="000000"/>
                <w:sz w:val="18"/>
                <w:szCs w:val="18"/>
              </w:rPr>
              <w:t>16</w:t>
            </w:r>
          </w:p>
        </w:tc>
        <w:tc>
          <w:tcPr>
            <w:tcW w:w="620" w:type="pct"/>
            <w:tcBorders>
              <w:top w:val="nil"/>
              <w:left w:val="nil"/>
              <w:bottom w:val="single" w:sz="4" w:space="0" w:color="FFFFFF"/>
              <w:right w:val="single" w:sz="4" w:space="0" w:color="FFFFFF"/>
            </w:tcBorders>
            <w:shd w:val="clear" w:color="auto" w:fill="auto"/>
            <w:noWrap/>
            <w:vAlign w:val="center"/>
            <w:hideMark/>
          </w:tcPr>
          <w:p w14:paraId="5F23E696" w14:textId="620DE324" w:rsidR="00841E9A" w:rsidRPr="00550637" w:rsidRDefault="00841E9A" w:rsidP="00F37C3C">
            <w:pPr>
              <w:jc w:val="center"/>
              <w:rPr>
                <w:rFonts w:cs="Arial"/>
                <w:color w:val="000000"/>
                <w:sz w:val="18"/>
                <w:szCs w:val="18"/>
              </w:rPr>
            </w:pPr>
            <w:r w:rsidRPr="00550637">
              <w:rPr>
                <w:rFonts w:cs="Arial"/>
                <w:color w:val="000000"/>
                <w:sz w:val="18"/>
                <w:szCs w:val="18"/>
              </w:rPr>
              <w:t>3</w:t>
            </w:r>
          </w:p>
        </w:tc>
        <w:tc>
          <w:tcPr>
            <w:tcW w:w="450" w:type="pct"/>
            <w:tcBorders>
              <w:top w:val="nil"/>
              <w:left w:val="nil"/>
              <w:bottom w:val="single" w:sz="4" w:space="0" w:color="FFFFFF"/>
              <w:right w:val="single" w:sz="4" w:space="0" w:color="FFFFFF"/>
            </w:tcBorders>
            <w:shd w:val="clear" w:color="auto" w:fill="auto"/>
            <w:noWrap/>
            <w:vAlign w:val="center"/>
            <w:hideMark/>
          </w:tcPr>
          <w:p w14:paraId="7F51F5BC" w14:textId="431ACC2B" w:rsidR="00841E9A" w:rsidRPr="00550637" w:rsidRDefault="00841E9A" w:rsidP="00F37C3C">
            <w:pPr>
              <w:jc w:val="center"/>
              <w:rPr>
                <w:rFonts w:cs="Arial"/>
                <w:color w:val="000000"/>
                <w:sz w:val="18"/>
                <w:szCs w:val="18"/>
              </w:rPr>
            </w:pPr>
            <w:r w:rsidRPr="00550637">
              <w:rPr>
                <w:rFonts w:cs="Arial"/>
                <w:color w:val="000000"/>
                <w:sz w:val="18"/>
                <w:szCs w:val="18"/>
              </w:rPr>
              <w:t>11</w:t>
            </w:r>
          </w:p>
        </w:tc>
        <w:tc>
          <w:tcPr>
            <w:tcW w:w="523" w:type="pct"/>
            <w:tcBorders>
              <w:top w:val="nil"/>
              <w:left w:val="nil"/>
              <w:bottom w:val="single" w:sz="4" w:space="0" w:color="FFFFFF"/>
              <w:right w:val="single" w:sz="4" w:space="0" w:color="FFFFFF"/>
            </w:tcBorders>
            <w:shd w:val="clear" w:color="auto" w:fill="auto"/>
            <w:noWrap/>
            <w:vAlign w:val="center"/>
            <w:hideMark/>
          </w:tcPr>
          <w:p w14:paraId="064D270F" w14:textId="7BE8C007" w:rsidR="00841E9A" w:rsidRPr="00550637" w:rsidRDefault="00841E9A" w:rsidP="00F37C3C">
            <w:pPr>
              <w:jc w:val="center"/>
              <w:rPr>
                <w:rFonts w:cs="Arial"/>
                <w:color w:val="000000"/>
                <w:sz w:val="18"/>
                <w:szCs w:val="18"/>
              </w:rPr>
            </w:pPr>
            <w:r w:rsidRPr="00550637">
              <w:rPr>
                <w:rFonts w:cs="Arial"/>
                <w:color w:val="000000"/>
                <w:sz w:val="18"/>
                <w:szCs w:val="18"/>
              </w:rPr>
              <w:t>3</w:t>
            </w:r>
          </w:p>
        </w:tc>
        <w:tc>
          <w:tcPr>
            <w:tcW w:w="516" w:type="pct"/>
            <w:tcBorders>
              <w:top w:val="nil"/>
              <w:left w:val="nil"/>
              <w:bottom w:val="single" w:sz="4" w:space="0" w:color="FFFFFF"/>
              <w:right w:val="single" w:sz="4" w:space="0" w:color="FFFFFF"/>
            </w:tcBorders>
            <w:shd w:val="clear" w:color="auto" w:fill="auto"/>
            <w:noWrap/>
            <w:vAlign w:val="center"/>
            <w:hideMark/>
          </w:tcPr>
          <w:p w14:paraId="58E0245E" w14:textId="614332E5" w:rsidR="00841E9A" w:rsidRPr="00550637" w:rsidRDefault="00841E9A" w:rsidP="00F37C3C">
            <w:pPr>
              <w:jc w:val="center"/>
              <w:rPr>
                <w:rFonts w:cs="Arial"/>
                <w:color w:val="000000"/>
                <w:sz w:val="18"/>
                <w:szCs w:val="18"/>
              </w:rPr>
            </w:pPr>
            <w:r w:rsidRPr="00550637">
              <w:rPr>
                <w:rFonts w:cs="Arial"/>
                <w:color w:val="000000"/>
                <w:sz w:val="18"/>
                <w:szCs w:val="18"/>
              </w:rPr>
              <w:t>1</w:t>
            </w:r>
          </w:p>
        </w:tc>
        <w:tc>
          <w:tcPr>
            <w:tcW w:w="531" w:type="pct"/>
            <w:tcBorders>
              <w:top w:val="nil"/>
              <w:left w:val="nil"/>
              <w:bottom w:val="single" w:sz="4" w:space="0" w:color="FFFFFF"/>
              <w:right w:val="single" w:sz="4" w:space="0" w:color="FFFFFF"/>
            </w:tcBorders>
            <w:shd w:val="clear" w:color="auto" w:fill="auto"/>
            <w:noWrap/>
            <w:vAlign w:val="center"/>
            <w:hideMark/>
          </w:tcPr>
          <w:p w14:paraId="29E013A6" w14:textId="46556203" w:rsidR="00841E9A" w:rsidRPr="00550637" w:rsidRDefault="00841E9A" w:rsidP="00F37C3C">
            <w:pPr>
              <w:jc w:val="center"/>
              <w:rPr>
                <w:rFonts w:cs="Arial"/>
                <w:color w:val="000000"/>
                <w:sz w:val="18"/>
                <w:szCs w:val="18"/>
              </w:rPr>
            </w:pPr>
            <w:r w:rsidRPr="00550637">
              <w:rPr>
                <w:rFonts w:cs="Arial"/>
                <w:color w:val="000000"/>
                <w:sz w:val="18"/>
                <w:szCs w:val="18"/>
              </w:rPr>
              <w:t>3</w:t>
            </w:r>
          </w:p>
        </w:tc>
        <w:tc>
          <w:tcPr>
            <w:tcW w:w="558" w:type="pct"/>
            <w:tcBorders>
              <w:top w:val="nil"/>
              <w:left w:val="nil"/>
              <w:bottom w:val="single" w:sz="4" w:space="0" w:color="FFFFFF"/>
              <w:right w:val="single" w:sz="4" w:space="0" w:color="FFFFFF"/>
            </w:tcBorders>
            <w:shd w:val="clear" w:color="auto" w:fill="auto"/>
            <w:noWrap/>
            <w:vAlign w:val="center"/>
            <w:hideMark/>
          </w:tcPr>
          <w:p w14:paraId="145E978E" w14:textId="0E9E33E6" w:rsidR="00841E9A" w:rsidRPr="00550637" w:rsidRDefault="00575D43" w:rsidP="00F37C3C">
            <w:pPr>
              <w:jc w:val="center"/>
              <w:rPr>
                <w:rFonts w:cs="Arial"/>
                <w:color w:val="000000"/>
                <w:sz w:val="18"/>
                <w:szCs w:val="18"/>
              </w:rPr>
            </w:pPr>
            <w:r>
              <w:rPr>
                <w:rFonts w:cs="Arial"/>
                <w:color w:val="000000"/>
                <w:sz w:val="18"/>
                <w:szCs w:val="18"/>
              </w:rPr>
              <w:t>0</w:t>
            </w:r>
          </w:p>
        </w:tc>
        <w:tc>
          <w:tcPr>
            <w:tcW w:w="485" w:type="pct"/>
            <w:tcBorders>
              <w:top w:val="nil"/>
              <w:left w:val="nil"/>
              <w:bottom w:val="single" w:sz="4" w:space="0" w:color="FFFFFF"/>
              <w:right w:val="single" w:sz="4" w:space="0" w:color="FFFFFF"/>
            </w:tcBorders>
            <w:shd w:val="clear" w:color="auto" w:fill="E6E3E2"/>
            <w:noWrap/>
            <w:vAlign w:val="center"/>
            <w:hideMark/>
          </w:tcPr>
          <w:p w14:paraId="0BE8EAAC" w14:textId="4B1A6CAF" w:rsidR="00841E9A" w:rsidRPr="00550637" w:rsidRDefault="00841E9A" w:rsidP="00F37C3C">
            <w:pPr>
              <w:jc w:val="center"/>
              <w:rPr>
                <w:rFonts w:cs="Arial"/>
                <w:b/>
                <w:color w:val="000000"/>
                <w:sz w:val="18"/>
                <w:szCs w:val="18"/>
              </w:rPr>
            </w:pPr>
            <w:r w:rsidRPr="00550637">
              <w:rPr>
                <w:rFonts w:cs="Arial"/>
                <w:color w:val="000000"/>
                <w:sz w:val="18"/>
                <w:szCs w:val="18"/>
              </w:rPr>
              <w:t>37</w:t>
            </w:r>
          </w:p>
        </w:tc>
      </w:tr>
      <w:tr w:rsidR="00841E9A" w:rsidRPr="00550637" w14:paraId="1A46A1F8"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E6E3E2"/>
            <w:noWrap/>
            <w:vAlign w:val="center"/>
            <w:hideMark/>
          </w:tcPr>
          <w:p w14:paraId="11422F5F" w14:textId="506240C9" w:rsidR="00841E9A" w:rsidRPr="00550637" w:rsidRDefault="00841E9A" w:rsidP="00F37C3C">
            <w:pPr>
              <w:rPr>
                <w:rFonts w:cs="Arial"/>
                <w:b/>
                <w:color w:val="000000"/>
                <w:sz w:val="18"/>
                <w:szCs w:val="18"/>
              </w:rPr>
            </w:pPr>
            <w:r w:rsidRPr="00550637">
              <w:rPr>
                <w:rFonts w:cs="Arial"/>
                <w:color w:val="000000"/>
                <w:sz w:val="18"/>
                <w:szCs w:val="18"/>
              </w:rPr>
              <w:t>Administrative &amp; support services</w:t>
            </w:r>
          </w:p>
        </w:tc>
        <w:tc>
          <w:tcPr>
            <w:tcW w:w="388" w:type="pct"/>
            <w:tcBorders>
              <w:top w:val="nil"/>
              <w:left w:val="single" w:sz="4" w:space="0" w:color="FFFFFF"/>
              <w:bottom w:val="single" w:sz="4" w:space="0" w:color="FFFFFF"/>
              <w:right w:val="single" w:sz="4" w:space="0" w:color="FFFFFF"/>
            </w:tcBorders>
            <w:shd w:val="clear" w:color="auto" w:fill="E6E3E2"/>
            <w:noWrap/>
            <w:vAlign w:val="center"/>
            <w:hideMark/>
          </w:tcPr>
          <w:p w14:paraId="332011AD" w14:textId="42799086" w:rsidR="00841E9A" w:rsidRPr="00550637" w:rsidRDefault="00841E9A" w:rsidP="00F37C3C">
            <w:pPr>
              <w:jc w:val="center"/>
              <w:rPr>
                <w:rFonts w:cs="Arial"/>
                <w:color w:val="000000"/>
                <w:sz w:val="18"/>
                <w:szCs w:val="18"/>
              </w:rPr>
            </w:pPr>
            <w:r w:rsidRPr="00550637">
              <w:rPr>
                <w:rFonts w:cs="Arial"/>
                <w:color w:val="000000"/>
                <w:sz w:val="18"/>
                <w:szCs w:val="18"/>
              </w:rPr>
              <w:t>6</w:t>
            </w:r>
          </w:p>
        </w:tc>
        <w:tc>
          <w:tcPr>
            <w:tcW w:w="620" w:type="pct"/>
            <w:tcBorders>
              <w:top w:val="nil"/>
              <w:left w:val="nil"/>
              <w:bottom w:val="single" w:sz="4" w:space="0" w:color="FFFFFF"/>
              <w:right w:val="single" w:sz="4" w:space="0" w:color="FFFFFF"/>
            </w:tcBorders>
            <w:shd w:val="clear" w:color="auto" w:fill="E6E3E2"/>
            <w:noWrap/>
            <w:vAlign w:val="center"/>
            <w:hideMark/>
          </w:tcPr>
          <w:p w14:paraId="7052E7BC" w14:textId="391392AA" w:rsidR="00841E9A" w:rsidRPr="00550637" w:rsidRDefault="00841E9A" w:rsidP="00F37C3C">
            <w:pPr>
              <w:jc w:val="center"/>
              <w:rPr>
                <w:rFonts w:cs="Arial"/>
                <w:color w:val="000000"/>
                <w:sz w:val="18"/>
                <w:szCs w:val="18"/>
              </w:rPr>
            </w:pPr>
            <w:r w:rsidRPr="00550637">
              <w:rPr>
                <w:rFonts w:cs="Arial"/>
                <w:color w:val="000000"/>
                <w:sz w:val="18"/>
                <w:szCs w:val="18"/>
              </w:rPr>
              <w:t>12</w:t>
            </w:r>
          </w:p>
        </w:tc>
        <w:tc>
          <w:tcPr>
            <w:tcW w:w="450" w:type="pct"/>
            <w:tcBorders>
              <w:top w:val="nil"/>
              <w:left w:val="nil"/>
              <w:bottom w:val="single" w:sz="4" w:space="0" w:color="FFFFFF"/>
              <w:right w:val="single" w:sz="4" w:space="0" w:color="FFFFFF"/>
            </w:tcBorders>
            <w:shd w:val="clear" w:color="auto" w:fill="E6E3E2"/>
            <w:noWrap/>
            <w:vAlign w:val="center"/>
            <w:hideMark/>
          </w:tcPr>
          <w:p w14:paraId="3790FD3D" w14:textId="56C0A853" w:rsidR="00841E9A" w:rsidRPr="00550637" w:rsidRDefault="00841E9A" w:rsidP="00F37C3C">
            <w:pPr>
              <w:jc w:val="center"/>
              <w:rPr>
                <w:rFonts w:cs="Arial"/>
                <w:color w:val="000000"/>
                <w:sz w:val="18"/>
                <w:szCs w:val="18"/>
              </w:rPr>
            </w:pPr>
            <w:r w:rsidRPr="00550637">
              <w:rPr>
                <w:rFonts w:cs="Arial"/>
                <w:color w:val="000000"/>
                <w:sz w:val="18"/>
                <w:szCs w:val="18"/>
              </w:rPr>
              <w:t>3</w:t>
            </w:r>
          </w:p>
        </w:tc>
        <w:tc>
          <w:tcPr>
            <w:tcW w:w="523" w:type="pct"/>
            <w:tcBorders>
              <w:top w:val="nil"/>
              <w:left w:val="nil"/>
              <w:bottom w:val="single" w:sz="4" w:space="0" w:color="FFFFFF"/>
              <w:right w:val="single" w:sz="4" w:space="0" w:color="FFFFFF"/>
            </w:tcBorders>
            <w:shd w:val="clear" w:color="auto" w:fill="E6E3E2"/>
            <w:noWrap/>
            <w:vAlign w:val="center"/>
            <w:hideMark/>
          </w:tcPr>
          <w:p w14:paraId="504FD89D" w14:textId="6921E54D" w:rsidR="00841E9A" w:rsidRPr="00550637" w:rsidRDefault="00841E9A" w:rsidP="00F37C3C">
            <w:pPr>
              <w:jc w:val="center"/>
              <w:rPr>
                <w:rFonts w:cs="Arial"/>
                <w:color w:val="000000"/>
                <w:sz w:val="18"/>
                <w:szCs w:val="18"/>
              </w:rPr>
            </w:pPr>
            <w:r w:rsidRPr="00550637">
              <w:rPr>
                <w:rFonts w:cs="Arial"/>
                <w:color w:val="000000"/>
                <w:sz w:val="18"/>
                <w:szCs w:val="18"/>
              </w:rPr>
              <w:t>4</w:t>
            </w:r>
          </w:p>
        </w:tc>
        <w:tc>
          <w:tcPr>
            <w:tcW w:w="516" w:type="pct"/>
            <w:tcBorders>
              <w:top w:val="nil"/>
              <w:left w:val="nil"/>
              <w:bottom w:val="single" w:sz="4" w:space="0" w:color="FFFFFF"/>
              <w:right w:val="single" w:sz="4" w:space="0" w:color="FFFFFF"/>
            </w:tcBorders>
            <w:shd w:val="clear" w:color="auto" w:fill="E6E3E2"/>
            <w:noWrap/>
            <w:vAlign w:val="center"/>
            <w:hideMark/>
          </w:tcPr>
          <w:p w14:paraId="2235D581" w14:textId="00B226DB" w:rsidR="00841E9A" w:rsidRPr="00550637" w:rsidRDefault="00841E9A" w:rsidP="00F37C3C">
            <w:pPr>
              <w:jc w:val="center"/>
              <w:rPr>
                <w:rFonts w:cs="Arial"/>
                <w:color w:val="000000"/>
                <w:sz w:val="18"/>
                <w:szCs w:val="18"/>
              </w:rPr>
            </w:pPr>
            <w:r w:rsidRPr="00550637">
              <w:rPr>
                <w:rFonts w:cs="Arial"/>
                <w:color w:val="000000"/>
                <w:sz w:val="18"/>
                <w:szCs w:val="18"/>
              </w:rPr>
              <w:t>2</w:t>
            </w:r>
          </w:p>
        </w:tc>
        <w:tc>
          <w:tcPr>
            <w:tcW w:w="531" w:type="pct"/>
            <w:tcBorders>
              <w:top w:val="nil"/>
              <w:left w:val="nil"/>
              <w:bottom w:val="single" w:sz="4" w:space="0" w:color="FFFFFF"/>
              <w:right w:val="single" w:sz="4" w:space="0" w:color="FFFFFF"/>
            </w:tcBorders>
            <w:shd w:val="clear" w:color="auto" w:fill="E6E3E2"/>
            <w:noWrap/>
            <w:vAlign w:val="center"/>
            <w:hideMark/>
          </w:tcPr>
          <w:p w14:paraId="064C80DF" w14:textId="2C8D4570" w:rsidR="00841E9A" w:rsidRPr="00550637" w:rsidRDefault="00575D43" w:rsidP="00F37C3C">
            <w:pPr>
              <w:jc w:val="center"/>
              <w:rPr>
                <w:rFonts w:cs="Arial"/>
                <w:color w:val="000000"/>
                <w:sz w:val="18"/>
                <w:szCs w:val="18"/>
              </w:rPr>
            </w:pPr>
            <w:r>
              <w:rPr>
                <w:rFonts w:cs="Arial"/>
                <w:color w:val="000000"/>
                <w:sz w:val="18"/>
                <w:szCs w:val="18"/>
              </w:rPr>
              <w:t>0</w:t>
            </w:r>
          </w:p>
        </w:tc>
        <w:tc>
          <w:tcPr>
            <w:tcW w:w="558" w:type="pct"/>
            <w:tcBorders>
              <w:top w:val="nil"/>
              <w:left w:val="nil"/>
              <w:bottom w:val="single" w:sz="4" w:space="0" w:color="FFFFFF"/>
              <w:right w:val="single" w:sz="4" w:space="0" w:color="FFFFFF"/>
            </w:tcBorders>
            <w:shd w:val="clear" w:color="auto" w:fill="E6E3E2"/>
            <w:noWrap/>
            <w:vAlign w:val="center"/>
            <w:hideMark/>
          </w:tcPr>
          <w:p w14:paraId="3FF897AB" w14:textId="7E3196B1" w:rsidR="00841E9A" w:rsidRPr="00550637" w:rsidRDefault="00841E9A" w:rsidP="00F37C3C">
            <w:pPr>
              <w:jc w:val="center"/>
              <w:rPr>
                <w:rFonts w:cs="Arial"/>
                <w:color w:val="000000"/>
                <w:sz w:val="18"/>
                <w:szCs w:val="18"/>
              </w:rPr>
            </w:pPr>
            <w:r w:rsidRPr="00550637">
              <w:rPr>
                <w:rFonts w:cs="Arial"/>
                <w:color w:val="000000"/>
                <w:sz w:val="18"/>
                <w:szCs w:val="18"/>
              </w:rPr>
              <w:t>1</w:t>
            </w:r>
          </w:p>
        </w:tc>
        <w:tc>
          <w:tcPr>
            <w:tcW w:w="485" w:type="pct"/>
            <w:tcBorders>
              <w:top w:val="nil"/>
              <w:left w:val="nil"/>
              <w:bottom w:val="single" w:sz="4" w:space="0" w:color="FFFFFF"/>
              <w:right w:val="single" w:sz="4" w:space="0" w:color="FFFFFF"/>
            </w:tcBorders>
            <w:shd w:val="clear" w:color="auto" w:fill="CFC9C7"/>
            <w:noWrap/>
            <w:vAlign w:val="center"/>
            <w:hideMark/>
          </w:tcPr>
          <w:p w14:paraId="3EDF5EDA" w14:textId="6F604DF4" w:rsidR="00841E9A" w:rsidRPr="00550637" w:rsidRDefault="00841E9A" w:rsidP="00F37C3C">
            <w:pPr>
              <w:jc w:val="center"/>
              <w:rPr>
                <w:rFonts w:cs="Arial"/>
                <w:b/>
                <w:color w:val="000000"/>
                <w:sz w:val="18"/>
                <w:szCs w:val="18"/>
              </w:rPr>
            </w:pPr>
            <w:r w:rsidRPr="00550637">
              <w:rPr>
                <w:rFonts w:cs="Arial"/>
                <w:color w:val="000000"/>
                <w:sz w:val="18"/>
                <w:szCs w:val="18"/>
              </w:rPr>
              <w:t>28</w:t>
            </w:r>
          </w:p>
        </w:tc>
      </w:tr>
      <w:tr w:rsidR="00841E9A" w:rsidRPr="00550637" w14:paraId="307E6315" w14:textId="77777777" w:rsidTr="00F37C3C">
        <w:trPr>
          <w:trHeight w:val="63"/>
        </w:trPr>
        <w:tc>
          <w:tcPr>
            <w:tcW w:w="929" w:type="pct"/>
            <w:tcBorders>
              <w:top w:val="nil"/>
              <w:left w:val="single" w:sz="4" w:space="0" w:color="FFFFFF"/>
              <w:bottom w:val="single" w:sz="4" w:space="0" w:color="FFFFFF"/>
              <w:right w:val="single" w:sz="4" w:space="0" w:color="FFFFFF"/>
            </w:tcBorders>
            <w:shd w:val="clear" w:color="auto" w:fill="auto"/>
            <w:noWrap/>
            <w:vAlign w:val="center"/>
            <w:hideMark/>
          </w:tcPr>
          <w:p w14:paraId="22C07998" w14:textId="52523FD6" w:rsidR="00841E9A" w:rsidRPr="00550637" w:rsidRDefault="00841E9A" w:rsidP="00F37C3C">
            <w:pPr>
              <w:rPr>
                <w:rFonts w:cs="Arial"/>
                <w:b/>
                <w:color w:val="000000"/>
                <w:sz w:val="18"/>
                <w:szCs w:val="18"/>
              </w:rPr>
            </w:pPr>
            <w:r w:rsidRPr="00550637">
              <w:rPr>
                <w:rFonts w:cs="Arial"/>
                <w:color w:val="000000"/>
                <w:sz w:val="18"/>
                <w:szCs w:val="18"/>
              </w:rPr>
              <w:t>Mining</w:t>
            </w:r>
          </w:p>
        </w:tc>
        <w:tc>
          <w:tcPr>
            <w:tcW w:w="388" w:type="pct"/>
            <w:tcBorders>
              <w:top w:val="nil"/>
              <w:left w:val="single" w:sz="4" w:space="0" w:color="FFFFFF"/>
              <w:bottom w:val="single" w:sz="4" w:space="0" w:color="FFFFFF"/>
              <w:right w:val="single" w:sz="4" w:space="0" w:color="FFFFFF"/>
            </w:tcBorders>
            <w:shd w:val="clear" w:color="auto" w:fill="auto"/>
            <w:noWrap/>
            <w:vAlign w:val="center"/>
            <w:hideMark/>
          </w:tcPr>
          <w:p w14:paraId="4D056F2B" w14:textId="05696DE5" w:rsidR="00841E9A" w:rsidRPr="00550637" w:rsidRDefault="00841E9A" w:rsidP="00F37C3C">
            <w:pPr>
              <w:jc w:val="center"/>
              <w:rPr>
                <w:rFonts w:cs="Arial"/>
                <w:color w:val="000000"/>
                <w:sz w:val="18"/>
                <w:szCs w:val="18"/>
              </w:rPr>
            </w:pPr>
            <w:r w:rsidRPr="00550637">
              <w:rPr>
                <w:rFonts w:cs="Arial"/>
                <w:color w:val="000000"/>
                <w:sz w:val="18"/>
                <w:szCs w:val="18"/>
              </w:rPr>
              <w:t>3</w:t>
            </w:r>
          </w:p>
        </w:tc>
        <w:tc>
          <w:tcPr>
            <w:tcW w:w="620" w:type="pct"/>
            <w:tcBorders>
              <w:top w:val="nil"/>
              <w:left w:val="nil"/>
              <w:bottom w:val="single" w:sz="4" w:space="0" w:color="FFFFFF"/>
              <w:right w:val="single" w:sz="4" w:space="0" w:color="FFFFFF"/>
            </w:tcBorders>
            <w:shd w:val="clear" w:color="auto" w:fill="auto"/>
            <w:noWrap/>
            <w:vAlign w:val="center"/>
            <w:hideMark/>
          </w:tcPr>
          <w:p w14:paraId="6486B23D" w14:textId="5D3AE47E" w:rsidR="00841E9A" w:rsidRPr="00550637" w:rsidRDefault="00841E9A" w:rsidP="00F37C3C">
            <w:pPr>
              <w:jc w:val="center"/>
              <w:rPr>
                <w:rFonts w:cs="Arial"/>
                <w:color w:val="000000"/>
                <w:sz w:val="18"/>
                <w:szCs w:val="18"/>
              </w:rPr>
            </w:pPr>
            <w:r w:rsidRPr="00550637">
              <w:rPr>
                <w:rFonts w:cs="Arial"/>
                <w:color w:val="000000"/>
                <w:sz w:val="18"/>
                <w:szCs w:val="18"/>
              </w:rPr>
              <w:t>9</w:t>
            </w:r>
          </w:p>
        </w:tc>
        <w:tc>
          <w:tcPr>
            <w:tcW w:w="450" w:type="pct"/>
            <w:tcBorders>
              <w:top w:val="nil"/>
              <w:left w:val="nil"/>
              <w:bottom w:val="single" w:sz="4" w:space="0" w:color="FFFFFF"/>
              <w:right w:val="single" w:sz="4" w:space="0" w:color="FFFFFF"/>
            </w:tcBorders>
            <w:shd w:val="clear" w:color="auto" w:fill="auto"/>
            <w:noWrap/>
            <w:vAlign w:val="center"/>
            <w:hideMark/>
          </w:tcPr>
          <w:p w14:paraId="1E70C466" w14:textId="754068BB" w:rsidR="00841E9A" w:rsidRPr="00550637" w:rsidRDefault="00841E9A" w:rsidP="00F37C3C">
            <w:pPr>
              <w:jc w:val="center"/>
              <w:rPr>
                <w:rFonts w:cs="Arial"/>
                <w:color w:val="000000"/>
                <w:sz w:val="18"/>
                <w:szCs w:val="18"/>
              </w:rPr>
            </w:pPr>
            <w:r w:rsidRPr="00550637">
              <w:rPr>
                <w:rFonts w:cs="Arial"/>
                <w:color w:val="000000"/>
                <w:sz w:val="18"/>
                <w:szCs w:val="18"/>
              </w:rPr>
              <w:t>1</w:t>
            </w:r>
          </w:p>
        </w:tc>
        <w:tc>
          <w:tcPr>
            <w:tcW w:w="523" w:type="pct"/>
            <w:tcBorders>
              <w:top w:val="nil"/>
              <w:left w:val="nil"/>
              <w:bottom w:val="single" w:sz="4" w:space="0" w:color="FFFFFF"/>
              <w:right w:val="single" w:sz="4" w:space="0" w:color="FFFFFF"/>
            </w:tcBorders>
            <w:shd w:val="clear" w:color="auto" w:fill="auto"/>
            <w:noWrap/>
            <w:vAlign w:val="center"/>
            <w:hideMark/>
          </w:tcPr>
          <w:p w14:paraId="672B48A8" w14:textId="4170E655" w:rsidR="00841E9A" w:rsidRPr="00550637" w:rsidRDefault="00841E9A" w:rsidP="00F37C3C">
            <w:pPr>
              <w:jc w:val="center"/>
              <w:rPr>
                <w:rFonts w:cs="Arial"/>
                <w:color w:val="000000"/>
                <w:sz w:val="18"/>
                <w:szCs w:val="18"/>
              </w:rPr>
            </w:pPr>
            <w:r w:rsidRPr="00550637">
              <w:rPr>
                <w:rFonts w:cs="Arial"/>
                <w:color w:val="000000"/>
                <w:sz w:val="18"/>
                <w:szCs w:val="18"/>
              </w:rPr>
              <w:t>10</w:t>
            </w:r>
          </w:p>
        </w:tc>
        <w:tc>
          <w:tcPr>
            <w:tcW w:w="516" w:type="pct"/>
            <w:tcBorders>
              <w:top w:val="nil"/>
              <w:left w:val="nil"/>
              <w:bottom w:val="single" w:sz="4" w:space="0" w:color="FFFFFF"/>
              <w:right w:val="single" w:sz="4" w:space="0" w:color="FFFFFF"/>
            </w:tcBorders>
            <w:shd w:val="clear" w:color="auto" w:fill="auto"/>
            <w:noWrap/>
            <w:vAlign w:val="center"/>
            <w:hideMark/>
          </w:tcPr>
          <w:p w14:paraId="028F3970" w14:textId="126A3834" w:rsidR="00841E9A" w:rsidRPr="00550637" w:rsidRDefault="00841E9A" w:rsidP="00F37C3C">
            <w:pPr>
              <w:jc w:val="center"/>
              <w:rPr>
                <w:rFonts w:cs="Arial"/>
                <w:color w:val="000000"/>
                <w:sz w:val="18"/>
                <w:szCs w:val="18"/>
              </w:rPr>
            </w:pPr>
            <w:r w:rsidRPr="00550637">
              <w:rPr>
                <w:rFonts w:cs="Arial"/>
                <w:color w:val="000000"/>
                <w:sz w:val="18"/>
                <w:szCs w:val="18"/>
              </w:rPr>
              <w:t>2</w:t>
            </w:r>
          </w:p>
        </w:tc>
        <w:tc>
          <w:tcPr>
            <w:tcW w:w="531" w:type="pct"/>
            <w:tcBorders>
              <w:top w:val="nil"/>
              <w:left w:val="nil"/>
              <w:bottom w:val="single" w:sz="4" w:space="0" w:color="FFFFFF"/>
              <w:right w:val="single" w:sz="4" w:space="0" w:color="FFFFFF"/>
            </w:tcBorders>
            <w:shd w:val="clear" w:color="auto" w:fill="auto"/>
            <w:noWrap/>
            <w:vAlign w:val="center"/>
            <w:hideMark/>
          </w:tcPr>
          <w:p w14:paraId="4B9B4073" w14:textId="26C1F185" w:rsidR="00841E9A" w:rsidRPr="00550637" w:rsidRDefault="00841E9A" w:rsidP="00F37C3C">
            <w:pPr>
              <w:jc w:val="center"/>
              <w:rPr>
                <w:rFonts w:cs="Arial"/>
                <w:color w:val="000000"/>
                <w:sz w:val="18"/>
                <w:szCs w:val="18"/>
              </w:rPr>
            </w:pPr>
            <w:r w:rsidRPr="00550637">
              <w:rPr>
                <w:rFonts w:cs="Arial"/>
                <w:color w:val="000000"/>
                <w:sz w:val="18"/>
                <w:szCs w:val="18"/>
              </w:rPr>
              <w:t>2</w:t>
            </w:r>
          </w:p>
        </w:tc>
        <w:tc>
          <w:tcPr>
            <w:tcW w:w="558" w:type="pct"/>
            <w:tcBorders>
              <w:top w:val="nil"/>
              <w:left w:val="nil"/>
              <w:bottom w:val="single" w:sz="4" w:space="0" w:color="FFFFFF"/>
              <w:right w:val="single" w:sz="4" w:space="0" w:color="FFFFFF"/>
            </w:tcBorders>
            <w:shd w:val="clear" w:color="auto" w:fill="auto"/>
            <w:noWrap/>
            <w:vAlign w:val="center"/>
            <w:hideMark/>
          </w:tcPr>
          <w:p w14:paraId="1E044F8D" w14:textId="3AD40B45" w:rsidR="00841E9A" w:rsidRPr="00550637" w:rsidRDefault="00841E9A" w:rsidP="00F37C3C">
            <w:pPr>
              <w:jc w:val="center"/>
              <w:rPr>
                <w:rFonts w:cs="Arial"/>
                <w:color w:val="000000"/>
                <w:sz w:val="18"/>
                <w:szCs w:val="18"/>
              </w:rPr>
            </w:pPr>
            <w:r w:rsidRPr="00550637">
              <w:rPr>
                <w:rFonts w:cs="Arial"/>
                <w:color w:val="000000"/>
                <w:sz w:val="18"/>
                <w:szCs w:val="18"/>
              </w:rPr>
              <w:t>1</w:t>
            </w:r>
          </w:p>
        </w:tc>
        <w:tc>
          <w:tcPr>
            <w:tcW w:w="485" w:type="pct"/>
            <w:tcBorders>
              <w:top w:val="nil"/>
              <w:left w:val="nil"/>
              <w:bottom w:val="single" w:sz="4" w:space="0" w:color="FFFFFF"/>
              <w:right w:val="single" w:sz="4" w:space="0" w:color="FFFFFF"/>
            </w:tcBorders>
            <w:shd w:val="clear" w:color="auto" w:fill="E6E3E2"/>
            <w:noWrap/>
            <w:vAlign w:val="center"/>
            <w:hideMark/>
          </w:tcPr>
          <w:p w14:paraId="266CA18D" w14:textId="569F5A35" w:rsidR="00841E9A" w:rsidRPr="00550637" w:rsidRDefault="00841E9A" w:rsidP="00F37C3C">
            <w:pPr>
              <w:jc w:val="center"/>
              <w:rPr>
                <w:rFonts w:cs="Arial"/>
                <w:b/>
                <w:color w:val="000000"/>
                <w:sz w:val="18"/>
                <w:szCs w:val="18"/>
              </w:rPr>
            </w:pPr>
            <w:r w:rsidRPr="00550637">
              <w:rPr>
                <w:rFonts w:cs="Arial"/>
                <w:color w:val="000000"/>
                <w:sz w:val="18"/>
                <w:szCs w:val="18"/>
              </w:rPr>
              <w:t>28</w:t>
            </w:r>
          </w:p>
        </w:tc>
      </w:tr>
      <w:tr w:rsidR="00841E9A" w:rsidRPr="00550637" w14:paraId="70E00CAD"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E6E3E2"/>
            <w:noWrap/>
            <w:vAlign w:val="center"/>
            <w:hideMark/>
          </w:tcPr>
          <w:p w14:paraId="7BABF3B1" w14:textId="5A94223F" w:rsidR="00841E9A" w:rsidRPr="00550637" w:rsidRDefault="00841E9A" w:rsidP="00F37C3C">
            <w:pPr>
              <w:rPr>
                <w:rFonts w:cs="Arial"/>
                <w:b/>
                <w:color w:val="000000"/>
                <w:sz w:val="18"/>
                <w:szCs w:val="18"/>
              </w:rPr>
            </w:pPr>
            <w:r w:rsidRPr="00550637">
              <w:rPr>
                <w:rFonts w:cs="Arial"/>
                <w:color w:val="000000"/>
                <w:sz w:val="18"/>
                <w:szCs w:val="18"/>
              </w:rPr>
              <w:t>Arts &amp; recreation services</w:t>
            </w:r>
          </w:p>
        </w:tc>
        <w:tc>
          <w:tcPr>
            <w:tcW w:w="388" w:type="pct"/>
            <w:tcBorders>
              <w:top w:val="nil"/>
              <w:left w:val="single" w:sz="4" w:space="0" w:color="FFFFFF"/>
              <w:bottom w:val="single" w:sz="4" w:space="0" w:color="FFFFFF"/>
              <w:right w:val="single" w:sz="4" w:space="0" w:color="FFFFFF"/>
            </w:tcBorders>
            <w:shd w:val="clear" w:color="auto" w:fill="E6E3E2"/>
            <w:noWrap/>
            <w:vAlign w:val="center"/>
            <w:hideMark/>
          </w:tcPr>
          <w:p w14:paraId="0EB0D00E" w14:textId="1B9D7A1F" w:rsidR="00841E9A" w:rsidRPr="00550637" w:rsidRDefault="00841E9A" w:rsidP="00F37C3C">
            <w:pPr>
              <w:jc w:val="center"/>
              <w:rPr>
                <w:rFonts w:cs="Arial"/>
                <w:color w:val="000000"/>
                <w:sz w:val="18"/>
                <w:szCs w:val="18"/>
              </w:rPr>
            </w:pPr>
            <w:r w:rsidRPr="00550637">
              <w:rPr>
                <w:rFonts w:cs="Arial"/>
                <w:color w:val="000000"/>
                <w:sz w:val="18"/>
                <w:szCs w:val="18"/>
              </w:rPr>
              <w:t>3</w:t>
            </w:r>
          </w:p>
        </w:tc>
        <w:tc>
          <w:tcPr>
            <w:tcW w:w="620" w:type="pct"/>
            <w:tcBorders>
              <w:top w:val="nil"/>
              <w:left w:val="nil"/>
              <w:bottom w:val="single" w:sz="4" w:space="0" w:color="FFFFFF"/>
              <w:right w:val="single" w:sz="4" w:space="0" w:color="FFFFFF"/>
            </w:tcBorders>
            <w:shd w:val="clear" w:color="auto" w:fill="E6E3E2"/>
            <w:noWrap/>
            <w:vAlign w:val="center"/>
            <w:hideMark/>
          </w:tcPr>
          <w:p w14:paraId="302A5B37" w14:textId="7F8CB4AB" w:rsidR="00841E9A" w:rsidRPr="00550637" w:rsidRDefault="00841E9A" w:rsidP="00F37C3C">
            <w:pPr>
              <w:jc w:val="center"/>
              <w:rPr>
                <w:rFonts w:cs="Arial"/>
                <w:color w:val="000000"/>
                <w:sz w:val="18"/>
                <w:szCs w:val="18"/>
              </w:rPr>
            </w:pPr>
            <w:r w:rsidRPr="00550637">
              <w:rPr>
                <w:rFonts w:cs="Arial"/>
                <w:color w:val="000000"/>
                <w:sz w:val="18"/>
                <w:szCs w:val="18"/>
              </w:rPr>
              <w:t>5</w:t>
            </w:r>
          </w:p>
        </w:tc>
        <w:tc>
          <w:tcPr>
            <w:tcW w:w="450" w:type="pct"/>
            <w:tcBorders>
              <w:top w:val="nil"/>
              <w:left w:val="nil"/>
              <w:bottom w:val="single" w:sz="4" w:space="0" w:color="FFFFFF"/>
              <w:right w:val="single" w:sz="4" w:space="0" w:color="FFFFFF"/>
            </w:tcBorders>
            <w:shd w:val="clear" w:color="auto" w:fill="E6E3E2"/>
            <w:noWrap/>
            <w:vAlign w:val="center"/>
            <w:hideMark/>
          </w:tcPr>
          <w:p w14:paraId="63FA144F" w14:textId="04BD873C" w:rsidR="00841E9A" w:rsidRPr="00550637" w:rsidRDefault="00841E9A" w:rsidP="00F37C3C">
            <w:pPr>
              <w:jc w:val="center"/>
              <w:rPr>
                <w:rFonts w:cs="Arial"/>
                <w:color w:val="000000"/>
                <w:sz w:val="18"/>
                <w:szCs w:val="18"/>
              </w:rPr>
            </w:pPr>
            <w:r w:rsidRPr="00550637">
              <w:rPr>
                <w:rFonts w:cs="Arial"/>
                <w:color w:val="000000"/>
                <w:sz w:val="18"/>
                <w:szCs w:val="18"/>
              </w:rPr>
              <w:t>6</w:t>
            </w:r>
          </w:p>
        </w:tc>
        <w:tc>
          <w:tcPr>
            <w:tcW w:w="523" w:type="pct"/>
            <w:tcBorders>
              <w:top w:val="nil"/>
              <w:left w:val="nil"/>
              <w:bottom w:val="single" w:sz="4" w:space="0" w:color="FFFFFF"/>
              <w:right w:val="single" w:sz="4" w:space="0" w:color="FFFFFF"/>
            </w:tcBorders>
            <w:shd w:val="clear" w:color="auto" w:fill="E6E3E2"/>
            <w:noWrap/>
            <w:vAlign w:val="center"/>
            <w:hideMark/>
          </w:tcPr>
          <w:p w14:paraId="0BEA17E8" w14:textId="063797F2" w:rsidR="00841E9A" w:rsidRPr="00550637" w:rsidRDefault="00841E9A" w:rsidP="00F37C3C">
            <w:pPr>
              <w:jc w:val="center"/>
              <w:rPr>
                <w:rFonts w:cs="Arial"/>
                <w:color w:val="000000"/>
                <w:sz w:val="18"/>
                <w:szCs w:val="18"/>
              </w:rPr>
            </w:pPr>
            <w:r w:rsidRPr="00550637">
              <w:rPr>
                <w:rFonts w:cs="Arial"/>
                <w:color w:val="000000"/>
                <w:sz w:val="18"/>
                <w:szCs w:val="18"/>
              </w:rPr>
              <w:t>4</w:t>
            </w:r>
          </w:p>
        </w:tc>
        <w:tc>
          <w:tcPr>
            <w:tcW w:w="516" w:type="pct"/>
            <w:tcBorders>
              <w:top w:val="nil"/>
              <w:left w:val="nil"/>
              <w:bottom w:val="single" w:sz="4" w:space="0" w:color="FFFFFF"/>
              <w:right w:val="single" w:sz="4" w:space="0" w:color="FFFFFF"/>
            </w:tcBorders>
            <w:shd w:val="clear" w:color="auto" w:fill="E6E3E2"/>
            <w:noWrap/>
            <w:vAlign w:val="center"/>
            <w:hideMark/>
          </w:tcPr>
          <w:p w14:paraId="2EA3E6C4" w14:textId="7CCB84BF" w:rsidR="00841E9A" w:rsidRPr="00550637" w:rsidRDefault="00575D43" w:rsidP="00F37C3C">
            <w:pPr>
              <w:jc w:val="center"/>
              <w:rPr>
                <w:rFonts w:cs="Arial"/>
                <w:color w:val="000000"/>
                <w:sz w:val="18"/>
                <w:szCs w:val="18"/>
              </w:rPr>
            </w:pPr>
            <w:r>
              <w:rPr>
                <w:rFonts w:cs="Arial"/>
                <w:color w:val="000000"/>
                <w:sz w:val="18"/>
                <w:szCs w:val="18"/>
              </w:rPr>
              <w:t>0</w:t>
            </w:r>
          </w:p>
        </w:tc>
        <w:tc>
          <w:tcPr>
            <w:tcW w:w="531" w:type="pct"/>
            <w:tcBorders>
              <w:top w:val="nil"/>
              <w:left w:val="nil"/>
              <w:bottom w:val="single" w:sz="4" w:space="0" w:color="FFFFFF"/>
              <w:right w:val="single" w:sz="4" w:space="0" w:color="FFFFFF"/>
            </w:tcBorders>
            <w:shd w:val="clear" w:color="auto" w:fill="E6E3E2"/>
            <w:noWrap/>
            <w:vAlign w:val="center"/>
            <w:hideMark/>
          </w:tcPr>
          <w:p w14:paraId="60D8AB9E" w14:textId="2B9EB1E1" w:rsidR="00841E9A" w:rsidRPr="00550637" w:rsidRDefault="00841E9A" w:rsidP="00F37C3C">
            <w:pPr>
              <w:jc w:val="center"/>
              <w:rPr>
                <w:rFonts w:cs="Arial"/>
                <w:color w:val="000000"/>
                <w:sz w:val="18"/>
                <w:szCs w:val="18"/>
              </w:rPr>
            </w:pPr>
            <w:r w:rsidRPr="00550637">
              <w:rPr>
                <w:rFonts w:cs="Arial"/>
                <w:color w:val="000000"/>
                <w:sz w:val="18"/>
                <w:szCs w:val="18"/>
              </w:rPr>
              <w:t>2</w:t>
            </w:r>
          </w:p>
        </w:tc>
        <w:tc>
          <w:tcPr>
            <w:tcW w:w="558" w:type="pct"/>
            <w:tcBorders>
              <w:top w:val="nil"/>
              <w:left w:val="nil"/>
              <w:bottom w:val="single" w:sz="4" w:space="0" w:color="FFFFFF"/>
              <w:right w:val="single" w:sz="4" w:space="0" w:color="FFFFFF"/>
            </w:tcBorders>
            <w:shd w:val="clear" w:color="auto" w:fill="E6E3E2"/>
            <w:noWrap/>
            <w:vAlign w:val="center"/>
            <w:hideMark/>
          </w:tcPr>
          <w:p w14:paraId="733CB200" w14:textId="55FDDEA6" w:rsidR="00841E9A" w:rsidRPr="00550637" w:rsidRDefault="00575D43" w:rsidP="00F37C3C">
            <w:pPr>
              <w:jc w:val="center"/>
              <w:rPr>
                <w:rFonts w:cs="Arial"/>
                <w:color w:val="000000"/>
                <w:sz w:val="18"/>
                <w:szCs w:val="18"/>
              </w:rPr>
            </w:pPr>
            <w:r>
              <w:rPr>
                <w:rFonts w:cs="Arial"/>
                <w:color w:val="000000"/>
                <w:sz w:val="18"/>
                <w:szCs w:val="18"/>
              </w:rPr>
              <w:t>0</w:t>
            </w:r>
          </w:p>
        </w:tc>
        <w:tc>
          <w:tcPr>
            <w:tcW w:w="485" w:type="pct"/>
            <w:tcBorders>
              <w:top w:val="nil"/>
              <w:left w:val="nil"/>
              <w:bottom w:val="single" w:sz="4" w:space="0" w:color="FFFFFF"/>
              <w:right w:val="single" w:sz="4" w:space="0" w:color="FFFFFF"/>
            </w:tcBorders>
            <w:shd w:val="clear" w:color="auto" w:fill="CFC9C7"/>
            <w:noWrap/>
            <w:vAlign w:val="center"/>
            <w:hideMark/>
          </w:tcPr>
          <w:p w14:paraId="7A858F86" w14:textId="00F378C5" w:rsidR="00841E9A" w:rsidRPr="00550637" w:rsidRDefault="00841E9A" w:rsidP="00F37C3C">
            <w:pPr>
              <w:jc w:val="center"/>
              <w:rPr>
                <w:rFonts w:cs="Arial"/>
                <w:b/>
                <w:color w:val="000000"/>
                <w:sz w:val="18"/>
                <w:szCs w:val="18"/>
              </w:rPr>
            </w:pPr>
            <w:r w:rsidRPr="00550637">
              <w:rPr>
                <w:rFonts w:cs="Arial"/>
                <w:color w:val="000000"/>
                <w:sz w:val="18"/>
                <w:szCs w:val="18"/>
              </w:rPr>
              <w:t>21</w:t>
            </w:r>
          </w:p>
        </w:tc>
      </w:tr>
      <w:tr w:rsidR="00841E9A" w:rsidRPr="00550637" w14:paraId="71CDD2FA"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auto"/>
            <w:noWrap/>
            <w:vAlign w:val="center"/>
            <w:hideMark/>
          </w:tcPr>
          <w:p w14:paraId="5E533292" w14:textId="43BF0EA1" w:rsidR="00841E9A" w:rsidRPr="00550637" w:rsidRDefault="00841E9A" w:rsidP="00F37C3C">
            <w:pPr>
              <w:rPr>
                <w:rFonts w:cs="Arial"/>
                <w:b/>
                <w:color w:val="000000"/>
                <w:sz w:val="18"/>
                <w:szCs w:val="18"/>
              </w:rPr>
            </w:pPr>
            <w:r w:rsidRPr="00550637">
              <w:rPr>
                <w:rFonts w:cs="Arial"/>
                <w:color w:val="000000"/>
                <w:sz w:val="18"/>
                <w:szCs w:val="18"/>
              </w:rPr>
              <w:t>Electricity, gas, water &amp; waste services</w:t>
            </w:r>
          </w:p>
        </w:tc>
        <w:tc>
          <w:tcPr>
            <w:tcW w:w="388" w:type="pct"/>
            <w:tcBorders>
              <w:top w:val="nil"/>
              <w:left w:val="single" w:sz="4" w:space="0" w:color="FFFFFF"/>
              <w:bottom w:val="single" w:sz="4" w:space="0" w:color="FFFFFF"/>
              <w:right w:val="single" w:sz="4" w:space="0" w:color="FFFFFF"/>
            </w:tcBorders>
            <w:shd w:val="clear" w:color="auto" w:fill="auto"/>
            <w:noWrap/>
            <w:vAlign w:val="center"/>
            <w:hideMark/>
          </w:tcPr>
          <w:p w14:paraId="38C7F045" w14:textId="22740551" w:rsidR="00841E9A" w:rsidRPr="00550637" w:rsidRDefault="00841E9A" w:rsidP="00F37C3C">
            <w:pPr>
              <w:jc w:val="center"/>
              <w:rPr>
                <w:rFonts w:cs="Arial"/>
                <w:color w:val="000000"/>
                <w:sz w:val="18"/>
                <w:szCs w:val="18"/>
              </w:rPr>
            </w:pPr>
            <w:r w:rsidRPr="00550637">
              <w:rPr>
                <w:rFonts w:cs="Arial"/>
                <w:color w:val="000000"/>
                <w:sz w:val="18"/>
                <w:szCs w:val="18"/>
              </w:rPr>
              <w:t>6</w:t>
            </w:r>
          </w:p>
        </w:tc>
        <w:tc>
          <w:tcPr>
            <w:tcW w:w="620" w:type="pct"/>
            <w:tcBorders>
              <w:top w:val="nil"/>
              <w:left w:val="nil"/>
              <w:bottom w:val="single" w:sz="4" w:space="0" w:color="FFFFFF"/>
              <w:right w:val="single" w:sz="4" w:space="0" w:color="FFFFFF"/>
            </w:tcBorders>
            <w:shd w:val="clear" w:color="auto" w:fill="auto"/>
            <w:noWrap/>
            <w:vAlign w:val="center"/>
            <w:hideMark/>
          </w:tcPr>
          <w:p w14:paraId="695949C0" w14:textId="13745293" w:rsidR="00841E9A" w:rsidRPr="00550637" w:rsidRDefault="00841E9A" w:rsidP="00F37C3C">
            <w:pPr>
              <w:jc w:val="center"/>
              <w:rPr>
                <w:rFonts w:cs="Arial"/>
                <w:color w:val="000000"/>
                <w:sz w:val="18"/>
                <w:szCs w:val="18"/>
              </w:rPr>
            </w:pPr>
            <w:r w:rsidRPr="00550637">
              <w:rPr>
                <w:rFonts w:cs="Arial"/>
                <w:color w:val="000000"/>
                <w:sz w:val="18"/>
                <w:szCs w:val="18"/>
              </w:rPr>
              <w:t>2</w:t>
            </w:r>
          </w:p>
        </w:tc>
        <w:tc>
          <w:tcPr>
            <w:tcW w:w="450" w:type="pct"/>
            <w:tcBorders>
              <w:top w:val="nil"/>
              <w:left w:val="nil"/>
              <w:bottom w:val="single" w:sz="4" w:space="0" w:color="FFFFFF"/>
              <w:right w:val="single" w:sz="4" w:space="0" w:color="FFFFFF"/>
            </w:tcBorders>
            <w:shd w:val="clear" w:color="auto" w:fill="auto"/>
            <w:noWrap/>
            <w:vAlign w:val="center"/>
            <w:hideMark/>
          </w:tcPr>
          <w:p w14:paraId="216F3DEB" w14:textId="752967AE" w:rsidR="00841E9A" w:rsidRPr="00550637" w:rsidRDefault="00841E9A" w:rsidP="00F37C3C">
            <w:pPr>
              <w:jc w:val="center"/>
              <w:rPr>
                <w:rFonts w:cs="Arial"/>
                <w:color w:val="000000"/>
                <w:sz w:val="18"/>
                <w:szCs w:val="18"/>
              </w:rPr>
            </w:pPr>
            <w:r w:rsidRPr="00550637">
              <w:rPr>
                <w:rFonts w:cs="Arial"/>
                <w:color w:val="000000"/>
                <w:sz w:val="18"/>
                <w:szCs w:val="18"/>
              </w:rPr>
              <w:t>8</w:t>
            </w:r>
          </w:p>
        </w:tc>
        <w:tc>
          <w:tcPr>
            <w:tcW w:w="523" w:type="pct"/>
            <w:tcBorders>
              <w:top w:val="nil"/>
              <w:left w:val="nil"/>
              <w:bottom w:val="single" w:sz="4" w:space="0" w:color="FFFFFF"/>
              <w:right w:val="single" w:sz="4" w:space="0" w:color="FFFFFF"/>
            </w:tcBorders>
            <w:shd w:val="clear" w:color="auto" w:fill="auto"/>
            <w:noWrap/>
            <w:vAlign w:val="center"/>
            <w:hideMark/>
          </w:tcPr>
          <w:p w14:paraId="43A71AD1" w14:textId="2C5CFDE1" w:rsidR="00841E9A" w:rsidRPr="00550637" w:rsidRDefault="00841E9A" w:rsidP="00F37C3C">
            <w:pPr>
              <w:jc w:val="center"/>
              <w:rPr>
                <w:rFonts w:cs="Arial"/>
                <w:color w:val="000000"/>
                <w:sz w:val="18"/>
                <w:szCs w:val="18"/>
              </w:rPr>
            </w:pPr>
            <w:r w:rsidRPr="00550637">
              <w:rPr>
                <w:rFonts w:cs="Arial"/>
                <w:color w:val="000000"/>
                <w:sz w:val="18"/>
                <w:szCs w:val="18"/>
              </w:rPr>
              <w:t>4</w:t>
            </w:r>
          </w:p>
        </w:tc>
        <w:tc>
          <w:tcPr>
            <w:tcW w:w="516" w:type="pct"/>
            <w:tcBorders>
              <w:top w:val="nil"/>
              <w:left w:val="nil"/>
              <w:bottom w:val="single" w:sz="4" w:space="0" w:color="FFFFFF"/>
              <w:right w:val="single" w:sz="4" w:space="0" w:color="FFFFFF"/>
            </w:tcBorders>
            <w:shd w:val="clear" w:color="auto" w:fill="auto"/>
            <w:noWrap/>
            <w:vAlign w:val="center"/>
            <w:hideMark/>
          </w:tcPr>
          <w:p w14:paraId="7CBC9179" w14:textId="1EA527E3" w:rsidR="00841E9A" w:rsidRPr="00550637" w:rsidRDefault="00841E9A" w:rsidP="00F37C3C">
            <w:pPr>
              <w:jc w:val="center"/>
              <w:rPr>
                <w:rFonts w:cs="Arial"/>
                <w:color w:val="000000"/>
                <w:sz w:val="18"/>
                <w:szCs w:val="18"/>
              </w:rPr>
            </w:pPr>
            <w:r w:rsidRPr="00550637">
              <w:rPr>
                <w:rFonts w:cs="Arial"/>
                <w:color w:val="000000"/>
                <w:sz w:val="18"/>
                <w:szCs w:val="18"/>
              </w:rPr>
              <w:t>1</w:t>
            </w:r>
          </w:p>
        </w:tc>
        <w:tc>
          <w:tcPr>
            <w:tcW w:w="531" w:type="pct"/>
            <w:tcBorders>
              <w:top w:val="nil"/>
              <w:left w:val="nil"/>
              <w:bottom w:val="single" w:sz="4" w:space="0" w:color="FFFFFF"/>
              <w:right w:val="single" w:sz="4" w:space="0" w:color="FFFFFF"/>
            </w:tcBorders>
            <w:shd w:val="clear" w:color="auto" w:fill="auto"/>
            <w:noWrap/>
            <w:vAlign w:val="center"/>
            <w:hideMark/>
          </w:tcPr>
          <w:p w14:paraId="6925CF15" w14:textId="1941E9CD" w:rsidR="00841E9A" w:rsidRPr="00550637" w:rsidRDefault="00575D43" w:rsidP="00F37C3C">
            <w:pPr>
              <w:jc w:val="center"/>
              <w:rPr>
                <w:rFonts w:cs="Arial"/>
                <w:color w:val="000000"/>
                <w:sz w:val="18"/>
                <w:szCs w:val="18"/>
              </w:rPr>
            </w:pPr>
            <w:r>
              <w:rPr>
                <w:rFonts w:cs="Arial"/>
                <w:color w:val="000000"/>
                <w:sz w:val="18"/>
                <w:szCs w:val="18"/>
              </w:rPr>
              <w:t>0</w:t>
            </w:r>
          </w:p>
        </w:tc>
        <w:tc>
          <w:tcPr>
            <w:tcW w:w="558" w:type="pct"/>
            <w:tcBorders>
              <w:top w:val="nil"/>
              <w:left w:val="nil"/>
              <w:bottom w:val="single" w:sz="4" w:space="0" w:color="FFFFFF"/>
              <w:right w:val="single" w:sz="4" w:space="0" w:color="FFFFFF"/>
            </w:tcBorders>
            <w:shd w:val="clear" w:color="auto" w:fill="auto"/>
            <w:noWrap/>
            <w:vAlign w:val="center"/>
            <w:hideMark/>
          </w:tcPr>
          <w:p w14:paraId="6A8649D8" w14:textId="10B31932" w:rsidR="00841E9A" w:rsidRPr="00550637" w:rsidRDefault="00575D43" w:rsidP="00F37C3C">
            <w:pPr>
              <w:jc w:val="center"/>
              <w:rPr>
                <w:rFonts w:cs="Arial"/>
                <w:color w:val="000000"/>
                <w:sz w:val="18"/>
                <w:szCs w:val="18"/>
              </w:rPr>
            </w:pPr>
            <w:r>
              <w:rPr>
                <w:rFonts w:cs="Arial"/>
                <w:color w:val="000000"/>
                <w:sz w:val="18"/>
                <w:szCs w:val="18"/>
              </w:rPr>
              <w:t>0</w:t>
            </w:r>
          </w:p>
        </w:tc>
        <w:tc>
          <w:tcPr>
            <w:tcW w:w="485" w:type="pct"/>
            <w:tcBorders>
              <w:top w:val="nil"/>
              <w:left w:val="nil"/>
              <w:bottom w:val="single" w:sz="4" w:space="0" w:color="FFFFFF"/>
              <w:right w:val="single" w:sz="4" w:space="0" w:color="FFFFFF"/>
            </w:tcBorders>
            <w:shd w:val="clear" w:color="auto" w:fill="E6E3E2"/>
            <w:noWrap/>
            <w:vAlign w:val="center"/>
            <w:hideMark/>
          </w:tcPr>
          <w:p w14:paraId="3CCBCEEB" w14:textId="554CFF37" w:rsidR="00841E9A" w:rsidRPr="00550637" w:rsidRDefault="00841E9A" w:rsidP="00F37C3C">
            <w:pPr>
              <w:jc w:val="center"/>
              <w:rPr>
                <w:rFonts w:cs="Arial"/>
                <w:b/>
                <w:color w:val="000000"/>
                <w:sz w:val="18"/>
                <w:szCs w:val="18"/>
              </w:rPr>
            </w:pPr>
            <w:r w:rsidRPr="00550637">
              <w:rPr>
                <w:rFonts w:cs="Arial"/>
                <w:color w:val="000000"/>
                <w:sz w:val="18"/>
                <w:szCs w:val="18"/>
              </w:rPr>
              <w:t>21</w:t>
            </w:r>
          </w:p>
        </w:tc>
      </w:tr>
      <w:tr w:rsidR="00841E9A" w:rsidRPr="00550637" w14:paraId="5953F042"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E6E3E2"/>
            <w:noWrap/>
            <w:vAlign w:val="center"/>
            <w:hideMark/>
          </w:tcPr>
          <w:p w14:paraId="0023B736" w14:textId="28FEF90B" w:rsidR="00841E9A" w:rsidRPr="00550637" w:rsidRDefault="00841E9A" w:rsidP="00F37C3C">
            <w:pPr>
              <w:rPr>
                <w:rFonts w:cs="Arial"/>
                <w:b/>
                <w:color w:val="000000"/>
                <w:sz w:val="18"/>
                <w:szCs w:val="18"/>
              </w:rPr>
            </w:pPr>
            <w:r w:rsidRPr="00550637">
              <w:rPr>
                <w:rFonts w:cs="Arial"/>
                <w:color w:val="000000"/>
                <w:sz w:val="18"/>
                <w:szCs w:val="18"/>
              </w:rPr>
              <w:t>Wholesale trade</w:t>
            </w:r>
          </w:p>
        </w:tc>
        <w:tc>
          <w:tcPr>
            <w:tcW w:w="388" w:type="pct"/>
            <w:tcBorders>
              <w:top w:val="nil"/>
              <w:left w:val="single" w:sz="4" w:space="0" w:color="FFFFFF"/>
              <w:bottom w:val="single" w:sz="4" w:space="0" w:color="FFFFFF"/>
              <w:right w:val="single" w:sz="4" w:space="0" w:color="FFFFFF"/>
            </w:tcBorders>
            <w:shd w:val="clear" w:color="auto" w:fill="E6E3E2"/>
            <w:noWrap/>
            <w:vAlign w:val="center"/>
            <w:hideMark/>
          </w:tcPr>
          <w:p w14:paraId="753845CA" w14:textId="4B3A8873" w:rsidR="00841E9A" w:rsidRPr="00550637" w:rsidRDefault="00841E9A" w:rsidP="00F37C3C">
            <w:pPr>
              <w:jc w:val="center"/>
              <w:rPr>
                <w:rFonts w:cs="Arial"/>
                <w:color w:val="000000"/>
                <w:sz w:val="18"/>
                <w:szCs w:val="18"/>
              </w:rPr>
            </w:pPr>
            <w:r w:rsidRPr="00550637">
              <w:rPr>
                <w:rFonts w:cs="Arial"/>
                <w:color w:val="000000"/>
                <w:sz w:val="18"/>
                <w:szCs w:val="18"/>
              </w:rPr>
              <w:t>6</w:t>
            </w:r>
          </w:p>
        </w:tc>
        <w:tc>
          <w:tcPr>
            <w:tcW w:w="620" w:type="pct"/>
            <w:tcBorders>
              <w:top w:val="nil"/>
              <w:left w:val="nil"/>
              <w:bottom w:val="single" w:sz="4" w:space="0" w:color="FFFFFF"/>
              <w:right w:val="single" w:sz="4" w:space="0" w:color="FFFFFF"/>
            </w:tcBorders>
            <w:shd w:val="clear" w:color="auto" w:fill="E6E3E2"/>
            <w:noWrap/>
            <w:vAlign w:val="center"/>
            <w:hideMark/>
          </w:tcPr>
          <w:p w14:paraId="0ADA58EA" w14:textId="2AACB229" w:rsidR="00841E9A" w:rsidRPr="00550637" w:rsidRDefault="00841E9A" w:rsidP="00F37C3C">
            <w:pPr>
              <w:jc w:val="center"/>
              <w:rPr>
                <w:rFonts w:cs="Arial"/>
                <w:color w:val="000000"/>
                <w:sz w:val="18"/>
                <w:szCs w:val="18"/>
              </w:rPr>
            </w:pPr>
            <w:r w:rsidRPr="00550637">
              <w:rPr>
                <w:rFonts w:cs="Arial"/>
                <w:color w:val="000000"/>
                <w:sz w:val="18"/>
                <w:szCs w:val="18"/>
              </w:rPr>
              <w:t>3</w:t>
            </w:r>
          </w:p>
        </w:tc>
        <w:tc>
          <w:tcPr>
            <w:tcW w:w="450" w:type="pct"/>
            <w:tcBorders>
              <w:top w:val="nil"/>
              <w:left w:val="nil"/>
              <w:bottom w:val="single" w:sz="4" w:space="0" w:color="FFFFFF"/>
              <w:right w:val="single" w:sz="4" w:space="0" w:color="FFFFFF"/>
            </w:tcBorders>
            <w:shd w:val="clear" w:color="auto" w:fill="E6E3E2"/>
            <w:noWrap/>
            <w:vAlign w:val="center"/>
            <w:hideMark/>
          </w:tcPr>
          <w:p w14:paraId="7591B48A" w14:textId="0E21AFE0" w:rsidR="00841E9A" w:rsidRPr="00550637" w:rsidRDefault="00841E9A" w:rsidP="00F37C3C">
            <w:pPr>
              <w:jc w:val="center"/>
              <w:rPr>
                <w:rFonts w:cs="Arial"/>
                <w:color w:val="000000"/>
                <w:sz w:val="18"/>
                <w:szCs w:val="18"/>
              </w:rPr>
            </w:pPr>
            <w:r w:rsidRPr="00550637">
              <w:rPr>
                <w:rFonts w:cs="Arial"/>
                <w:color w:val="000000"/>
                <w:sz w:val="18"/>
                <w:szCs w:val="18"/>
              </w:rPr>
              <w:t>8</w:t>
            </w:r>
          </w:p>
        </w:tc>
        <w:tc>
          <w:tcPr>
            <w:tcW w:w="523" w:type="pct"/>
            <w:tcBorders>
              <w:top w:val="nil"/>
              <w:left w:val="nil"/>
              <w:bottom w:val="single" w:sz="4" w:space="0" w:color="FFFFFF"/>
              <w:right w:val="single" w:sz="4" w:space="0" w:color="FFFFFF"/>
            </w:tcBorders>
            <w:shd w:val="clear" w:color="auto" w:fill="E6E3E2"/>
            <w:noWrap/>
            <w:vAlign w:val="center"/>
            <w:hideMark/>
          </w:tcPr>
          <w:p w14:paraId="71C8006D" w14:textId="5F88E593" w:rsidR="00841E9A" w:rsidRPr="00550637" w:rsidRDefault="00841E9A" w:rsidP="00F37C3C">
            <w:pPr>
              <w:jc w:val="center"/>
              <w:rPr>
                <w:rFonts w:cs="Arial"/>
                <w:color w:val="000000"/>
                <w:sz w:val="18"/>
                <w:szCs w:val="18"/>
              </w:rPr>
            </w:pPr>
            <w:r w:rsidRPr="00550637">
              <w:rPr>
                <w:rFonts w:cs="Arial"/>
                <w:color w:val="000000"/>
                <w:sz w:val="18"/>
                <w:szCs w:val="18"/>
              </w:rPr>
              <w:t>1</w:t>
            </w:r>
          </w:p>
        </w:tc>
        <w:tc>
          <w:tcPr>
            <w:tcW w:w="516" w:type="pct"/>
            <w:tcBorders>
              <w:top w:val="nil"/>
              <w:left w:val="nil"/>
              <w:bottom w:val="single" w:sz="4" w:space="0" w:color="FFFFFF"/>
              <w:right w:val="single" w:sz="4" w:space="0" w:color="FFFFFF"/>
            </w:tcBorders>
            <w:shd w:val="clear" w:color="auto" w:fill="E6E3E2"/>
            <w:noWrap/>
            <w:vAlign w:val="center"/>
            <w:hideMark/>
          </w:tcPr>
          <w:p w14:paraId="20C53DD3" w14:textId="1E187C86" w:rsidR="00841E9A" w:rsidRPr="00550637" w:rsidRDefault="00575D43" w:rsidP="00F37C3C">
            <w:pPr>
              <w:jc w:val="center"/>
              <w:rPr>
                <w:rFonts w:cs="Arial"/>
                <w:color w:val="000000"/>
                <w:sz w:val="18"/>
                <w:szCs w:val="18"/>
              </w:rPr>
            </w:pPr>
            <w:r>
              <w:rPr>
                <w:rFonts w:cs="Arial"/>
                <w:color w:val="000000"/>
                <w:sz w:val="18"/>
                <w:szCs w:val="18"/>
              </w:rPr>
              <w:t>0</w:t>
            </w:r>
          </w:p>
        </w:tc>
        <w:tc>
          <w:tcPr>
            <w:tcW w:w="531" w:type="pct"/>
            <w:tcBorders>
              <w:top w:val="nil"/>
              <w:left w:val="nil"/>
              <w:bottom w:val="single" w:sz="4" w:space="0" w:color="FFFFFF"/>
              <w:right w:val="single" w:sz="4" w:space="0" w:color="FFFFFF"/>
            </w:tcBorders>
            <w:shd w:val="clear" w:color="auto" w:fill="E6E3E2"/>
            <w:noWrap/>
            <w:vAlign w:val="center"/>
            <w:hideMark/>
          </w:tcPr>
          <w:p w14:paraId="49E1949A" w14:textId="11F5BACD" w:rsidR="00841E9A" w:rsidRPr="00550637" w:rsidRDefault="00575D43" w:rsidP="00F37C3C">
            <w:pPr>
              <w:jc w:val="center"/>
              <w:rPr>
                <w:rFonts w:cs="Arial"/>
                <w:color w:val="000000"/>
                <w:sz w:val="18"/>
                <w:szCs w:val="18"/>
              </w:rPr>
            </w:pPr>
            <w:r>
              <w:rPr>
                <w:rFonts w:cs="Arial"/>
                <w:color w:val="000000"/>
                <w:sz w:val="18"/>
                <w:szCs w:val="18"/>
              </w:rPr>
              <w:t>0</w:t>
            </w:r>
          </w:p>
        </w:tc>
        <w:tc>
          <w:tcPr>
            <w:tcW w:w="558" w:type="pct"/>
            <w:tcBorders>
              <w:top w:val="nil"/>
              <w:left w:val="nil"/>
              <w:bottom w:val="single" w:sz="4" w:space="0" w:color="FFFFFF"/>
              <w:right w:val="single" w:sz="4" w:space="0" w:color="FFFFFF"/>
            </w:tcBorders>
            <w:shd w:val="clear" w:color="auto" w:fill="E6E3E2"/>
            <w:noWrap/>
            <w:vAlign w:val="center"/>
            <w:hideMark/>
          </w:tcPr>
          <w:p w14:paraId="6E0EC6B0" w14:textId="2833771E" w:rsidR="00841E9A" w:rsidRPr="00550637" w:rsidRDefault="00575D43" w:rsidP="00F37C3C">
            <w:pPr>
              <w:jc w:val="center"/>
              <w:rPr>
                <w:rFonts w:cs="Arial"/>
                <w:color w:val="000000"/>
                <w:sz w:val="18"/>
                <w:szCs w:val="18"/>
              </w:rPr>
            </w:pPr>
            <w:r>
              <w:rPr>
                <w:rFonts w:cs="Arial"/>
                <w:color w:val="000000"/>
                <w:sz w:val="18"/>
                <w:szCs w:val="18"/>
              </w:rPr>
              <w:t>0</w:t>
            </w:r>
          </w:p>
        </w:tc>
        <w:tc>
          <w:tcPr>
            <w:tcW w:w="485" w:type="pct"/>
            <w:tcBorders>
              <w:top w:val="nil"/>
              <w:left w:val="nil"/>
              <w:bottom w:val="single" w:sz="4" w:space="0" w:color="FFFFFF"/>
              <w:right w:val="single" w:sz="4" w:space="0" w:color="FFFFFF"/>
            </w:tcBorders>
            <w:shd w:val="clear" w:color="auto" w:fill="CFC9C7"/>
            <w:noWrap/>
            <w:vAlign w:val="center"/>
            <w:hideMark/>
          </w:tcPr>
          <w:p w14:paraId="47E9399C" w14:textId="63663F78" w:rsidR="00841E9A" w:rsidRPr="00550637" w:rsidRDefault="00841E9A" w:rsidP="00F37C3C">
            <w:pPr>
              <w:jc w:val="center"/>
              <w:rPr>
                <w:rFonts w:cs="Arial"/>
                <w:b/>
                <w:color w:val="000000"/>
                <w:sz w:val="18"/>
                <w:szCs w:val="18"/>
              </w:rPr>
            </w:pPr>
            <w:r w:rsidRPr="00550637">
              <w:rPr>
                <w:rFonts w:cs="Arial"/>
                <w:color w:val="000000"/>
                <w:sz w:val="18"/>
                <w:szCs w:val="18"/>
              </w:rPr>
              <w:t>18</w:t>
            </w:r>
          </w:p>
        </w:tc>
      </w:tr>
      <w:tr w:rsidR="00841E9A" w:rsidRPr="00550637" w14:paraId="54515763"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auto" w:fill="auto"/>
            <w:noWrap/>
            <w:vAlign w:val="center"/>
            <w:hideMark/>
          </w:tcPr>
          <w:p w14:paraId="043504F9" w14:textId="1209C861" w:rsidR="00841E9A" w:rsidRPr="00550637" w:rsidRDefault="00841E9A" w:rsidP="00F37C3C">
            <w:pPr>
              <w:rPr>
                <w:rFonts w:cs="Arial"/>
                <w:b/>
                <w:color w:val="000000"/>
                <w:sz w:val="18"/>
                <w:szCs w:val="18"/>
              </w:rPr>
            </w:pPr>
            <w:r w:rsidRPr="00550637">
              <w:rPr>
                <w:rFonts w:cs="Arial"/>
                <w:color w:val="000000"/>
                <w:sz w:val="18"/>
                <w:szCs w:val="18"/>
              </w:rPr>
              <w:t>Other industries</w:t>
            </w:r>
          </w:p>
        </w:tc>
        <w:tc>
          <w:tcPr>
            <w:tcW w:w="388" w:type="pct"/>
            <w:tcBorders>
              <w:top w:val="nil"/>
              <w:left w:val="single" w:sz="4" w:space="0" w:color="FFFFFF"/>
              <w:bottom w:val="single" w:sz="4" w:space="0" w:color="FFFFFF"/>
              <w:right w:val="single" w:sz="4" w:space="0" w:color="FFFFFF"/>
            </w:tcBorders>
            <w:shd w:val="clear" w:color="auto" w:fill="auto"/>
            <w:noWrap/>
            <w:vAlign w:val="center"/>
            <w:hideMark/>
          </w:tcPr>
          <w:p w14:paraId="010C74A4" w14:textId="192E5373" w:rsidR="00841E9A" w:rsidRPr="00550637" w:rsidRDefault="00841E9A" w:rsidP="00F37C3C">
            <w:pPr>
              <w:jc w:val="center"/>
              <w:rPr>
                <w:rFonts w:cs="Arial"/>
                <w:color w:val="000000"/>
                <w:sz w:val="18"/>
                <w:szCs w:val="18"/>
              </w:rPr>
            </w:pPr>
            <w:r w:rsidRPr="00550637">
              <w:rPr>
                <w:rFonts w:cs="Arial"/>
                <w:color w:val="000000"/>
                <w:sz w:val="18"/>
                <w:szCs w:val="18"/>
              </w:rPr>
              <w:t>35</w:t>
            </w:r>
          </w:p>
        </w:tc>
        <w:tc>
          <w:tcPr>
            <w:tcW w:w="620" w:type="pct"/>
            <w:tcBorders>
              <w:top w:val="nil"/>
              <w:left w:val="nil"/>
              <w:bottom w:val="single" w:sz="4" w:space="0" w:color="FFFFFF"/>
              <w:right w:val="single" w:sz="4" w:space="0" w:color="FFFFFF"/>
            </w:tcBorders>
            <w:shd w:val="clear" w:color="auto" w:fill="auto"/>
            <w:noWrap/>
            <w:vAlign w:val="center"/>
            <w:hideMark/>
          </w:tcPr>
          <w:p w14:paraId="55E3632F" w14:textId="4C728925" w:rsidR="00841E9A" w:rsidRPr="00550637" w:rsidRDefault="00841E9A" w:rsidP="00F37C3C">
            <w:pPr>
              <w:jc w:val="center"/>
              <w:rPr>
                <w:rFonts w:cs="Arial"/>
                <w:color w:val="000000"/>
                <w:sz w:val="18"/>
                <w:szCs w:val="18"/>
              </w:rPr>
            </w:pPr>
            <w:r w:rsidRPr="00550637">
              <w:rPr>
                <w:rFonts w:cs="Arial"/>
                <w:color w:val="000000"/>
                <w:sz w:val="18"/>
                <w:szCs w:val="18"/>
              </w:rPr>
              <w:t>14</w:t>
            </w:r>
          </w:p>
        </w:tc>
        <w:tc>
          <w:tcPr>
            <w:tcW w:w="450" w:type="pct"/>
            <w:tcBorders>
              <w:top w:val="nil"/>
              <w:left w:val="nil"/>
              <w:bottom w:val="single" w:sz="4" w:space="0" w:color="FFFFFF"/>
              <w:right w:val="single" w:sz="4" w:space="0" w:color="FFFFFF"/>
            </w:tcBorders>
            <w:shd w:val="clear" w:color="auto" w:fill="auto"/>
            <w:noWrap/>
            <w:vAlign w:val="center"/>
            <w:hideMark/>
          </w:tcPr>
          <w:p w14:paraId="0F60F757" w14:textId="7B01795B" w:rsidR="00841E9A" w:rsidRPr="00550637" w:rsidRDefault="00841E9A" w:rsidP="00F37C3C">
            <w:pPr>
              <w:jc w:val="center"/>
              <w:rPr>
                <w:rFonts w:cs="Arial"/>
                <w:color w:val="000000"/>
                <w:sz w:val="18"/>
                <w:szCs w:val="18"/>
              </w:rPr>
            </w:pPr>
            <w:r w:rsidRPr="00550637">
              <w:rPr>
                <w:rFonts w:cs="Arial"/>
                <w:color w:val="000000"/>
                <w:sz w:val="18"/>
                <w:szCs w:val="18"/>
              </w:rPr>
              <w:t>15</w:t>
            </w:r>
          </w:p>
        </w:tc>
        <w:tc>
          <w:tcPr>
            <w:tcW w:w="523" w:type="pct"/>
            <w:tcBorders>
              <w:top w:val="nil"/>
              <w:left w:val="nil"/>
              <w:bottom w:val="single" w:sz="4" w:space="0" w:color="FFFFFF"/>
              <w:right w:val="single" w:sz="4" w:space="0" w:color="FFFFFF"/>
            </w:tcBorders>
            <w:shd w:val="clear" w:color="auto" w:fill="auto"/>
            <w:noWrap/>
            <w:vAlign w:val="center"/>
            <w:hideMark/>
          </w:tcPr>
          <w:p w14:paraId="15FD8DD0" w14:textId="57B2A843" w:rsidR="00841E9A" w:rsidRPr="00550637" w:rsidRDefault="00841E9A" w:rsidP="00F37C3C">
            <w:pPr>
              <w:jc w:val="center"/>
              <w:rPr>
                <w:rFonts w:cs="Arial"/>
                <w:color w:val="000000"/>
                <w:sz w:val="18"/>
                <w:szCs w:val="18"/>
              </w:rPr>
            </w:pPr>
            <w:r w:rsidRPr="00550637">
              <w:rPr>
                <w:rFonts w:cs="Arial"/>
                <w:color w:val="000000"/>
                <w:sz w:val="18"/>
                <w:szCs w:val="18"/>
              </w:rPr>
              <w:t>6</w:t>
            </w:r>
          </w:p>
        </w:tc>
        <w:tc>
          <w:tcPr>
            <w:tcW w:w="516" w:type="pct"/>
            <w:tcBorders>
              <w:top w:val="nil"/>
              <w:left w:val="nil"/>
              <w:bottom w:val="single" w:sz="4" w:space="0" w:color="FFFFFF"/>
              <w:right w:val="single" w:sz="4" w:space="0" w:color="FFFFFF"/>
            </w:tcBorders>
            <w:shd w:val="clear" w:color="auto" w:fill="auto"/>
            <w:noWrap/>
            <w:vAlign w:val="center"/>
            <w:hideMark/>
          </w:tcPr>
          <w:p w14:paraId="3B3629CC" w14:textId="71202E2B" w:rsidR="00841E9A" w:rsidRPr="00550637" w:rsidRDefault="00841E9A" w:rsidP="00F37C3C">
            <w:pPr>
              <w:jc w:val="center"/>
              <w:rPr>
                <w:rFonts w:cs="Arial"/>
                <w:color w:val="000000"/>
                <w:sz w:val="18"/>
                <w:szCs w:val="18"/>
              </w:rPr>
            </w:pPr>
            <w:r w:rsidRPr="00550637">
              <w:rPr>
                <w:rFonts w:cs="Arial"/>
                <w:color w:val="000000"/>
                <w:sz w:val="18"/>
                <w:szCs w:val="18"/>
              </w:rPr>
              <w:t>6</w:t>
            </w:r>
          </w:p>
        </w:tc>
        <w:tc>
          <w:tcPr>
            <w:tcW w:w="531" w:type="pct"/>
            <w:tcBorders>
              <w:top w:val="nil"/>
              <w:left w:val="nil"/>
              <w:bottom w:val="single" w:sz="4" w:space="0" w:color="FFFFFF"/>
              <w:right w:val="single" w:sz="4" w:space="0" w:color="FFFFFF"/>
            </w:tcBorders>
            <w:shd w:val="clear" w:color="auto" w:fill="auto"/>
            <w:noWrap/>
            <w:vAlign w:val="center"/>
            <w:hideMark/>
          </w:tcPr>
          <w:p w14:paraId="27EE4AA8" w14:textId="38AA2D81" w:rsidR="00841E9A" w:rsidRPr="00550637" w:rsidRDefault="00841E9A" w:rsidP="00F37C3C">
            <w:pPr>
              <w:jc w:val="center"/>
              <w:rPr>
                <w:rFonts w:cs="Arial"/>
                <w:color w:val="000000"/>
                <w:sz w:val="18"/>
                <w:szCs w:val="18"/>
              </w:rPr>
            </w:pPr>
            <w:r w:rsidRPr="00550637">
              <w:rPr>
                <w:rFonts w:cs="Arial"/>
                <w:color w:val="000000"/>
                <w:sz w:val="18"/>
                <w:szCs w:val="18"/>
              </w:rPr>
              <w:t>3</w:t>
            </w:r>
          </w:p>
        </w:tc>
        <w:tc>
          <w:tcPr>
            <w:tcW w:w="558" w:type="pct"/>
            <w:tcBorders>
              <w:top w:val="nil"/>
              <w:left w:val="nil"/>
              <w:bottom w:val="single" w:sz="4" w:space="0" w:color="FFFFFF"/>
              <w:right w:val="single" w:sz="4" w:space="0" w:color="FFFFFF"/>
            </w:tcBorders>
            <w:shd w:val="clear" w:color="auto" w:fill="auto"/>
            <w:noWrap/>
            <w:vAlign w:val="center"/>
            <w:hideMark/>
          </w:tcPr>
          <w:p w14:paraId="7BB2D6CF" w14:textId="71B94818" w:rsidR="00841E9A" w:rsidRPr="00550637" w:rsidRDefault="00841E9A" w:rsidP="00F37C3C">
            <w:pPr>
              <w:jc w:val="center"/>
              <w:rPr>
                <w:rFonts w:cs="Arial"/>
                <w:color w:val="000000"/>
                <w:sz w:val="18"/>
                <w:szCs w:val="18"/>
              </w:rPr>
            </w:pPr>
            <w:r w:rsidRPr="00550637">
              <w:rPr>
                <w:rFonts w:cs="Arial"/>
                <w:color w:val="000000"/>
                <w:sz w:val="18"/>
                <w:szCs w:val="18"/>
              </w:rPr>
              <w:t>2</w:t>
            </w:r>
          </w:p>
        </w:tc>
        <w:tc>
          <w:tcPr>
            <w:tcW w:w="485" w:type="pct"/>
            <w:tcBorders>
              <w:top w:val="nil"/>
              <w:left w:val="nil"/>
              <w:bottom w:val="single" w:sz="4" w:space="0" w:color="FFFFFF"/>
              <w:right w:val="single" w:sz="4" w:space="0" w:color="FFFFFF"/>
            </w:tcBorders>
            <w:shd w:val="clear" w:color="auto" w:fill="E6E3E2"/>
            <w:noWrap/>
            <w:vAlign w:val="center"/>
            <w:hideMark/>
          </w:tcPr>
          <w:p w14:paraId="16E7C3DB" w14:textId="2FE817D5" w:rsidR="00841E9A" w:rsidRPr="00550637" w:rsidRDefault="00841E9A" w:rsidP="00F37C3C">
            <w:pPr>
              <w:jc w:val="center"/>
              <w:rPr>
                <w:rFonts w:cs="Arial"/>
                <w:b/>
                <w:color w:val="000000"/>
                <w:sz w:val="18"/>
                <w:szCs w:val="18"/>
              </w:rPr>
            </w:pPr>
            <w:r w:rsidRPr="00550637">
              <w:rPr>
                <w:rFonts w:cs="Arial"/>
                <w:color w:val="000000"/>
                <w:sz w:val="18"/>
                <w:szCs w:val="18"/>
              </w:rPr>
              <w:t>82</w:t>
            </w:r>
          </w:p>
        </w:tc>
      </w:tr>
      <w:tr w:rsidR="00841E9A" w:rsidRPr="00550637" w14:paraId="4593575A" w14:textId="77777777" w:rsidTr="00F37C3C">
        <w:trPr>
          <w:trHeight w:val="258"/>
        </w:trPr>
        <w:tc>
          <w:tcPr>
            <w:tcW w:w="929" w:type="pct"/>
            <w:tcBorders>
              <w:top w:val="nil"/>
              <w:left w:val="single" w:sz="4" w:space="0" w:color="FFFFFF"/>
              <w:bottom w:val="single" w:sz="4" w:space="0" w:color="FFFFFF"/>
              <w:right w:val="single" w:sz="4" w:space="0" w:color="FFFFFF"/>
            </w:tcBorders>
            <w:shd w:val="clear" w:color="DCE6F1" w:fill="808080"/>
            <w:noWrap/>
            <w:vAlign w:val="center"/>
            <w:hideMark/>
          </w:tcPr>
          <w:p w14:paraId="4F925EF5" w14:textId="3CFFEAB5" w:rsidR="00841E9A" w:rsidRPr="00550637" w:rsidRDefault="00841E9A" w:rsidP="00F37C3C">
            <w:pPr>
              <w:rPr>
                <w:rFonts w:cs="Arial"/>
                <w:b/>
                <w:color w:val="FFFFFF" w:themeColor="background1"/>
                <w:sz w:val="18"/>
                <w:szCs w:val="18"/>
              </w:rPr>
            </w:pPr>
            <w:r w:rsidRPr="00550637">
              <w:rPr>
                <w:rFonts w:cs="Arial"/>
                <w:b/>
                <w:bCs/>
                <w:color w:val="FFFFFF"/>
                <w:sz w:val="18"/>
                <w:szCs w:val="18"/>
              </w:rPr>
              <w:t>5 year total</w:t>
            </w:r>
          </w:p>
        </w:tc>
        <w:tc>
          <w:tcPr>
            <w:tcW w:w="388" w:type="pct"/>
            <w:tcBorders>
              <w:top w:val="nil"/>
              <w:left w:val="single" w:sz="4" w:space="0" w:color="FFFFFF"/>
              <w:bottom w:val="single" w:sz="4" w:space="0" w:color="FFFFFF"/>
              <w:right w:val="single" w:sz="4" w:space="0" w:color="FFFFFF"/>
            </w:tcBorders>
            <w:shd w:val="clear" w:color="DCE6F1" w:fill="808080"/>
            <w:noWrap/>
            <w:vAlign w:val="center"/>
            <w:hideMark/>
          </w:tcPr>
          <w:p w14:paraId="3D51CFB8" w14:textId="53583BFE" w:rsidR="00841E9A" w:rsidRPr="00550637" w:rsidRDefault="00841E9A" w:rsidP="00F37C3C">
            <w:pPr>
              <w:jc w:val="center"/>
              <w:rPr>
                <w:rFonts w:cs="Arial"/>
                <w:b/>
                <w:color w:val="FFFFFF" w:themeColor="background1"/>
                <w:sz w:val="18"/>
                <w:szCs w:val="18"/>
              </w:rPr>
            </w:pPr>
            <w:r w:rsidRPr="00550637">
              <w:rPr>
                <w:rFonts w:cs="Arial"/>
                <w:b/>
                <w:bCs/>
                <w:color w:val="FFFFFF"/>
                <w:sz w:val="18"/>
                <w:szCs w:val="18"/>
              </w:rPr>
              <w:t>280</w:t>
            </w:r>
          </w:p>
        </w:tc>
        <w:tc>
          <w:tcPr>
            <w:tcW w:w="620" w:type="pct"/>
            <w:tcBorders>
              <w:top w:val="nil"/>
              <w:left w:val="nil"/>
              <w:bottom w:val="single" w:sz="4" w:space="0" w:color="FFFFFF"/>
              <w:right w:val="single" w:sz="4" w:space="0" w:color="FFFFFF"/>
            </w:tcBorders>
            <w:shd w:val="clear" w:color="DCE6F1" w:fill="808080"/>
            <w:noWrap/>
            <w:vAlign w:val="center"/>
            <w:hideMark/>
          </w:tcPr>
          <w:p w14:paraId="069AA335" w14:textId="24BCB83A" w:rsidR="00841E9A" w:rsidRPr="00550637" w:rsidRDefault="00841E9A" w:rsidP="00F37C3C">
            <w:pPr>
              <w:jc w:val="center"/>
              <w:rPr>
                <w:rFonts w:cs="Arial"/>
                <w:b/>
                <w:color w:val="FFFFFF" w:themeColor="background1"/>
                <w:sz w:val="18"/>
                <w:szCs w:val="18"/>
              </w:rPr>
            </w:pPr>
            <w:r w:rsidRPr="00550637">
              <w:rPr>
                <w:rFonts w:cs="Arial"/>
                <w:b/>
                <w:bCs/>
                <w:color w:val="FFFFFF"/>
                <w:sz w:val="18"/>
                <w:szCs w:val="18"/>
              </w:rPr>
              <w:t>204</w:t>
            </w:r>
          </w:p>
        </w:tc>
        <w:tc>
          <w:tcPr>
            <w:tcW w:w="450" w:type="pct"/>
            <w:tcBorders>
              <w:top w:val="nil"/>
              <w:left w:val="nil"/>
              <w:bottom w:val="single" w:sz="4" w:space="0" w:color="FFFFFF"/>
              <w:right w:val="single" w:sz="4" w:space="0" w:color="FFFFFF"/>
            </w:tcBorders>
            <w:shd w:val="clear" w:color="DCE6F1" w:fill="808080"/>
            <w:noWrap/>
            <w:vAlign w:val="center"/>
            <w:hideMark/>
          </w:tcPr>
          <w:p w14:paraId="7573E82A" w14:textId="13D78C1E" w:rsidR="00841E9A" w:rsidRPr="00550637" w:rsidRDefault="00841E9A" w:rsidP="00F37C3C">
            <w:pPr>
              <w:jc w:val="center"/>
              <w:rPr>
                <w:rFonts w:cs="Arial"/>
                <w:b/>
                <w:color w:val="FFFFFF" w:themeColor="background1"/>
                <w:sz w:val="18"/>
                <w:szCs w:val="18"/>
              </w:rPr>
            </w:pPr>
            <w:r w:rsidRPr="00550637">
              <w:rPr>
                <w:rFonts w:cs="Arial"/>
                <w:b/>
                <w:bCs/>
                <w:color w:val="FFFFFF"/>
                <w:sz w:val="18"/>
                <w:szCs w:val="18"/>
              </w:rPr>
              <w:t>191</w:t>
            </w:r>
          </w:p>
        </w:tc>
        <w:tc>
          <w:tcPr>
            <w:tcW w:w="523" w:type="pct"/>
            <w:tcBorders>
              <w:top w:val="nil"/>
              <w:left w:val="nil"/>
              <w:bottom w:val="single" w:sz="4" w:space="0" w:color="FFFFFF"/>
              <w:right w:val="single" w:sz="4" w:space="0" w:color="FFFFFF"/>
            </w:tcBorders>
            <w:shd w:val="clear" w:color="DCE6F1" w:fill="808080"/>
            <w:noWrap/>
            <w:vAlign w:val="center"/>
            <w:hideMark/>
          </w:tcPr>
          <w:p w14:paraId="7A9E9122" w14:textId="2C479D8B" w:rsidR="00841E9A" w:rsidRPr="00550637" w:rsidRDefault="00841E9A" w:rsidP="00F37C3C">
            <w:pPr>
              <w:jc w:val="center"/>
              <w:rPr>
                <w:rFonts w:cs="Arial"/>
                <w:b/>
                <w:color w:val="FFFFFF" w:themeColor="background1"/>
                <w:sz w:val="18"/>
                <w:szCs w:val="18"/>
              </w:rPr>
            </w:pPr>
            <w:r w:rsidRPr="00550637">
              <w:rPr>
                <w:rFonts w:cs="Arial"/>
                <w:b/>
                <w:bCs/>
                <w:color w:val="FFFFFF"/>
                <w:sz w:val="18"/>
                <w:szCs w:val="18"/>
              </w:rPr>
              <w:t>101</w:t>
            </w:r>
          </w:p>
        </w:tc>
        <w:tc>
          <w:tcPr>
            <w:tcW w:w="516" w:type="pct"/>
            <w:tcBorders>
              <w:top w:val="nil"/>
              <w:left w:val="nil"/>
              <w:bottom w:val="single" w:sz="4" w:space="0" w:color="FFFFFF"/>
              <w:right w:val="single" w:sz="4" w:space="0" w:color="FFFFFF"/>
            </w:tcBorders>
            <w:shd w:val="clear" w:color="DCE6F1" w:fill="808080"/>
            <w:noWrap/>
            <w:vAlign w:val="center"/>
            <w:hideMark/>
          </w:tcPr>
          <w:p w14:paraId="3032CB8D" w14:textId="3A088A0A" w:rsidR="00841E9A" w:rsidRPr="00550637" w:rsidRDefault="00841E9A" w:rsidP="00F37C3C">
            <w:pPr>
              <w:jc w:val="center"/>
              <w:rPr>
                <w:rFonts w:cs="Arial"/>
                <w:b/>
                <w:color w:val="FFFFFF" w:themeColor="background1"/>
                <w:sz w:val="18"/>
                <w:szCs w:val="18"/>
              </w:rPr>
            </w:pPr>
            <w:r w:rsidRPr="00550637">
              <w:rPr>
                <w:rFonts w:cs="Arial"/>
                <w:b/>
                <w:bCs/>
                <w:color w:val="FFFFFF"/>
                <w:sz w:val="18"/>
                <w:szCs w:val="18"/>
              </w:rPr>
              <w:t>70</w:t>
            </w:r>
          </w:p>
        </w:tc>
        <w:tc>
          <w:tcPr>
            <w:tcW w:w="531" w:type="pct"/>
            <w:tcBorders>
              <w:top w:val="nil"/>
              <w:left w:val="nil"/>
              <w:bottom w:val="single" w:sz="4" w:space="0" w:color="FFFFFF"/>
              <w:right w:val="single" w:sz="4" w:space="0" w:color="FFFFFF"/>
            </w:tcBorders>
            <w:shd w:val="clear" w:color="DCE6F1" w:fill="808080"/>
            <w:noWrap/>
            <w:vAlign w:val="center"/>
            <w:hideMark/>
          </w:tcPr>
          <w:p w14:paraId="27B79FFD" w14:textId="6355B752" w:rsidR="00841E9A" w:rsidRPr="00550637" w:rsidRDefault="00841E9A" w:rsidP="00F37C3C">
            <w:pPr>
              <w:jc w:val="center"/>
              <w:rPr>
                <w:rFonts w:cs="Arial"/>
                <w:b/>
                <w:color w:val="FFFFFF" w:themeColor="background1"/>
                <w:sz w:val="18"/>
                <w:szCs w:val="18"/>
              </w:rPr>
            </w:pPr>
            <w:r w:rsidRPr="00550637">
              <w:rPr>
                <w:rFonts w:cs="Arial"/>
                <w:b/>
                <w:bCs/>
                <w:color w:val="FFFFFF"/>
                <w:sz w:val="18"/>
                <w:szCs w:val="18"/>
              </w:rPr>
              <w:t>27</w:t>
            </w:r>
          </w:p>
        </w:tc>
        <w:tc>
          <w:tcPr>
            <w:tcW w:w="558" w:type="pct"/>
            <w:tcBorders>
              <w:top w:val="nil"/>
              <w:left w:val="nil"/>
              <w:bottom w:val="single" w:sz="4" w:space="0" w:color="FFFFFF"/>
              <w:right w:val="single" w:sz="4" w:space="0" w:color="FFFFFF"/>
            </w:tcBorders>
            <w:shd w:val="clear" w:color="DCE6F1" w:fill="808080"/>
            <w:noWrap/>
            <w:vAlign w:val="center"/>
            <w:hideMark/>
          </w:tcPr>
          <w:p w14:paraId="4A81767D" w14:textId="7EE8CC42" w:rsidR="00841E9A" w:rsidRPr="00550637" w:rsidRDefault="00841E9A" w:rsidP="00F37C3C">
            <w:pPr>
              <w:jc w:val="center"/>
              <w:rPr>
                <w:rFonts w:cs="Arial"/>
                <w:b/>
                <w:color w:val="FFFFFF" w:themeColor="background1"/>
                <w:sz w:val="18"/>
                <w:szCs w:val="18"/>
              </w:rPr>
            </w:pPr>
            <w:r w:rsidRPr="00550637">
              <w:rPr>
                <w:rFonts w:cs="Arial"/>
                <w:b/>
                <w:bCs/>
                <w:color w:val="FFFFFF"/>
                <w:sz w:val="18"/>
                <w:szCs w:val="18"/>
              </w:rPr>
              <w:t>26</w:t>
            </w:r>
          </w:p>
        </w:tc>
        <w:tc>
          <w:tcPr>
            <w:tcW w:w="485" w:type="pct"/>
            <w:tcBorders>
              <w:top w:val="nil"/>
              <w:left w:val="nil"/>
              <w:bottom w:val="single" w:sz="4" w:space="0" w:color="FFFFFF"/>
              <w:right w:val="single" w:sz="4" w:space="0" w:color="FFFFFF"/>
            </w:tcBorders>
            <w:shd w:val="clear" w:color="DCE6F1" w:fill="808080"/>
            <w:noWrap/>
            <w:vAlign w:val="center"/>
            <w:hideMark/>
          </w:tcPr>
          <w:p w14:paraId="63AB817C" w14:textId="103BEF7A" w:rsidR="00841E9A" w:rsidRPr="00550637" w:rsidRDefault="00841E9A" w:rsidP="00F37C3C">
            <w:pPr>
              <w:jc w:val="center"/>
              <w:rPr>
                <w:rFonts w:cs="Arial"/>
                <w:b/>
                <w:color w:val="FFFFFF" w:themeColor="background1"/>
                <w:sz w:val="18"/>
                <w:szCs w:val="18"/>
              </w:rPr>
            </w:pPr>
            <w:r w:rsidRPr="00550637">
              <w:rPr>
                <w:rFonts w:cs="Arial"/>
                <w:b/>
                <w:bCs/>
                <w:color w:val="FFFFFF"/>
                <w:sz w:val="18"/>
                <w:szCs w:val="18"/>
              </w:rPr>
              <w:t>904</w:t>
            </w:r>
          </w:p>
        </w:tc>
      </w:tr>
    </w:tbl>
    <w:p w14:paraId="408AE15A" w14:textId="29C4D87E" w:rsidR="006E09FB" w:rsidRDefault="00261EE5" w:rsidP="00945FD8">
      <w:pPr>
        <w:pStyle w:val="Pa15"/>
        <w:spacing w:after="200" w:line="240" w:lineRule="auto"/>
      </w:pPr>
      <w:r>
        <w:rPr>
          <w:sz w:val="16"/>
        </w:rPr>
        <w:t>Note:</w:t>
      </w:r>
      <w:r w:rsidRPr="00F52450">
        <w:rPr>
          <w:sz w:val="16"/>
        </w:rPr>
        <w:t xml:space="preserve"> </w:t>
      </w:r>
      <w:r w:rsidR="006E09FB">
        <w:rPr>
          <w:rStyle w:val="A5"/>
        </w:rPr>
        <w:t>The Australian Capital Territory was not included separately due to the low number of fatalities, however, the total includes the Australian Capital Territory.</w:t>
      </w:r>
      <w:r w:rsidR="006E09FB" w:rsidRPr="005C16E9">
        <w:t xml:space="preserve"> </w:t>
      </w:r>
    </w:p>
    <w:p w14:paraId="605DA70B" w14:textId="7EA03218" w:rsidR="0066043B" w:rsidRDefault="006E09FB" w:rsidP="00945FD8">
      <w:pPr>
        <w:spacing w:after="200"/>
        <w:rPr>
          <w:rFonts w:eastAsiaTheme="majorEastAsia"/>
        </w:rPr>
      </w:pPr>
      <w:r>
        <w:rPr>
          <w:rFonts w:eastAsiaTheme="majorEastAsia"/>
        </w:rPr>
        <w:lastRenderedPageBreak/>
        <w:t xml:space="preserve">As noted above, worker fatalities may not </w:t>
      </w:r>
      <w:r w:rsidR="0035242A">
        <w:rPr>
          <w:rFonts w:eastAsiaTheme="majorEastAsia"/>
        </w:rPr>
        <w:t xml:space="preserve">necessarily </w:t>
      </w:r>
      <w:r>
        <w:rPr>
          <w:rFonts w:eastAsiaTheme="majorEastAsia"/>
        </w:rPr>
        <w:t xml:space="preserve">fall within the jurisdictional responsibility of </w:t>
      </w:r>
      <w:r w:rsidR="0035242A">
        <w:rPr>
          <w:rFonts w:eastAsiaTheme="majorEastAsia"/>
        </w:rPr>
        <w:t xml:space="preserve">the </w:t>
      </w:r>
      <w:r>
        <w:rPr>
          <w:rFonts w:eastAsiaTheme="majorEastAsia"/>
        </w:rPr>
        <w:t>state or territory</w:t>
      </w:r>
      <w:r w:rsidR="0035242A">
        <w:rPr>
          <w:rFonts w:eastAsiaTheme="majorEastAsia"/>
        </w:rPr>
        <w:t xml:space="preserve"> where </w:t>
      </w:r>
      <w:r w:rsidR="0035242A" w:rsidRPr="005D4375">
        <w:rPr>
          <w:rFonts w:eastAsiaTheme="majorEastAsia"/>
        </w:rPr>
        <w:t xml:space="preserve">the fatality </w:t>
      </w:r>
      <w:r w:rsidR="000C6F5D" w:rsidRPr="005D4375">
        <w:rPr>
          <w:rFonts w:eastAsiaTheme="majorEastAsia"/>
        </w:rPr>
        <w:t>occurred</w:t>
      </w:r>
      <w:r w:rsidRPr="005D4375">
        <w:rPr>
          <w:rFonts w:eastAsiaTheme="majorEastAsia"/>
        </w:rPr>
        <w:t xml:space="preserve">. </w:t>
      </w:r>
      <w:r w:rsidR="00F5745B" w:rsidRPr="005D4375">
        <w:rPr>
          <w:rFonts w:eastAsiaTheme="majorEastAsia"/>
        </w:rPr>
        <w:t xml:space="preserve">In addition, </w:t>
      </w:r>
      <w:r w:rsidR="00B91AFF" w:rsidRPr="005D4375">
        <w:rPr>
          <w:rFonts w:eastAsiaTheme="majorEastAsia"/>
        </w:rPr>
        <w:t>while the model WHS safety laws apply</w:t>
      </w:r>
      <w:r w:rsidR="00F8722A" w:rsidRPr="005D4375">
        <w:rPr>
          <w:rFonts w:eastAsiaTheme="majorEastAsia"/>
        </w:rPr>
        <w:t xml:space="preserve"> </w:t>
      </w:r>
      <w:r w:rsidR="00F5745B" w:rsidRPr="005D4375">
        <w:rPr>
          <w:rFonts w:eastAsiaTheme="majorEastAsia"/>
        </w:rPr>
        <w:t xml:space="preserve">many </w:t>
      </w:r>
      <w:r w:rsidR="0066043B" w:rsidRPr="005D4375">
        <w:rPr>
          <w:rFonts w:eastAsiaTheme="majorEastAsia"/>
        </w:rPr>
        <w:t xml:space="preserve">jurisdictions </w:t>
      </w:r>
      <w:r w:rsidR="00D801E3" w:rsidRPr="005D4375">
        <w:rPr>
          <w:rFonts w:eastAsiaTheme="majorEastAsia"/>
        </w:rPr>
        <w:t xml:space="preserve">separately count </w:t>
      </w:r>
      <w:r w:rsidR="000C7A2F" w:rsidRPr="005D4375">
        <w:rPr>
          <w:rFonts w:eastAsiaTheme="majorEastAsia"/>
        </w:rPr>
        <w:t xml:space="preserve">fatalities </w:t>
      </w:r>
      <w:r w:rsidR="00F8722A" w:rsidRPr="005D4375">
        <w:rPr>
          <w:rFonts w:eastAsiaTheme="majorEastAsia"/>
        </w:rPr>
        <w:t>at a physical workplace from those that occur on public roads</w:t>
      </w:r>
      <w:r w:rsidR="00503FFE" w:rsidRPr="005D4375">
        <w:rPr>
          <w:rFonts w:eastAsiaTheme="majorEastAsia"/>
        </w:rPr>
        <w:t xml:space="preserve">. As a </w:t>
      </w:r>
      <w:r w:rsidR="009C2635" w:rsidRPr="005D4375">
        <w:rPr>
          <w:rFonts w:eastAsiaTheme="majorEastAsia"/>
        </w:rPr>
        <w:t>result,</w:t>
      </w:r>
      <w:r w:rsidR="00503FFE" w:rsidRPr="005D4375">
        <w:rPr>
          <w:rFonts w:eastAsiaTheme="majorEastAsia"/>
        </w:rPr>
        <w:t xml:space="preserve"> </w:t>
      </w:r>
      <w:r w:rsidR="00092528" w:rsidRPr="005D4375">
        <w:rPr>
          <w:rFonts w:eastAsiaTheme="majorEastAsia"/>
        </w:rPr>
        <w:t>Table 2</w:t>
      </w:r>
      <w:r w:rsidR="003245FB" w:rsidRPr="005D4375">
        <w:rPr>
          <w:rFonts w:eastAsiaTheme="majorEastAsia"/>
        </w:rPr>
        <w:t>5</w:t>
      </w:r>
      <w:r w:rsidR="00092528" w:rsidRPr="005D4375">
        <w:rPr>
          <w:rFonts w:eastAsiaTheme="majorEastAsia"/>
        </w:rPr>
        <w:t xml:space="preserve"> breaks down the 2020 worker fatalities by jurisdiction and public road status</w:t>
      </w:r>
      <w:r w:rsidR="009C2635" w:rsidRPr="005D4375">
        <w:rPr>
          <w:rStyle w:val="FootnoteReference"/>
          <w:rFonts w:eastAsiaTheme="majorEastAsia"/>
        </w:rPr>
        <w:footnoteReference w:id="18"/>
      </w:r>
      <w:r w:rsidR="00092528" w:rsidRPr="005D4375">
        <w:rPr>
          <w:rFonts w:eastAsiaTheme="majorEastAsia"/>
        </w:rPr>
        <w:t>.</w:t>
      </w:r>
    </w:p>
    <w:p w14:paraId="6E0BFE0E" w14:textId="4B422366" w:rsidR="006E09FB" w:rsidRDefault="006E09FB" w:rsidP="00945FD8">
      <w:pPr>
        <w:spacing w:after="200"/>
        <w:rPr>
          <w:rFonts w:eastAsiaTheme="majorEastAsia"/>
        </w:rPr>
      </w:pPr>
      <w:r>
        <w:rPr>
          <w:rFonts w:eastAsiaTheme="majorEastAsia"/>
        </w:rPr>
        <w:t>The jurisdiction with the highest number of worker fatalities in 20</w:t>
      </w:r>
      <w:r w:rsidR="00BD19F5">
        <w:rPr>
          <w:rFonts w:eastAsiaTheme="majorEastAsia"/>
        </w:rPr>
        <w:t>20</w:t>
      </w:r>
      <w:r>
        <w:rPr>
          <w:rFonts w:eastAsiaTheme="majorEastAsia"/>
        </w:rPr>
        <w:t xml:space="preserve"> was New South Wales, with </w:t>
      </w:r>
      <w:r w:rsidR="00BD19F5">
        <w:rPr>
          <w:rFonts w:eastAsiaTheme="majorEastAsia"/>
        </w:rPr>
        <w:t>46</w:t>
      </w:r>
      <w:r>
        <w:rPr>
          <w:rFonts w:eastAsiaTheme="majorEastAsia"/>
        </w:rPr>
        <w:t xml:space="preserve"> worker fatalities</w:t>
      </w:r>
      <w:r w:rsidR="007B3CA4">
        <w:rPr>
          <w:rFonts w:eastAsiaTheme="majorEastAsia"/>
        </w:rPr>
        <w:t xml:space="preserve"> (Table </w:t>
      </w:r>
      <w:r w:rsidR="00CD68A9">
        <w:rPr>
          <w:rFonts w:eastAsiaTheme="majorEastAsia"/>
        </w:rPr>
        <w:t>2</w:t>
      </w:r>
      <w:r w:rsidR="003245FB">
        <w:rPr>
          <w:rFonts w:eastAsiaTheme="majorEastAsia"/>
        </w:rPr>
        <w:t>5</w:t>
      </w:r>
      <w:r w:rsidR="007B3CA4">
        <w:rPr>
          <w:rFonts w:eastAsiaTheme="majorEastAsia"/>
        </w:rPr>
        <w:t>). Of these,</w:t>
      </w:r>
      <w:r>
        <w:rPr>
          <w:rFonts w:eastAsiaTheme="majorEastAsia"/>
        </w:rPr>
        <w:t xml:space="preserve"> </w:t>
      </w:r>
      <w:r w:rsidR="00BD19F5">
        <w:rPr>
          <w:rFonts w:eastAsiaTheme="majorEastAsia"/>
        </w:rPr>
        <w:t>30</w:t>
      </w:r>
      <w:r w:rsidR="006309A1">
        <w:rPr>
          <w:rFonts w:eastAsiaTheme="majorEastAsia"/>
        </w:rPr>
        <w:t xml:space="preserve"> </w:t>
      </w:r>
      <w:r>
        <w:rPr>
          <w:rFonts w:eastAsiaTheme="majorEastAsia"/>
        </w:rPr>
        <w:t>did not occur on a public road</w:t>
      </w:r>
      <w:r w:rsidR="006309A1">
        <w:rPr>
          <w:rFonts w:eastAsiaTheme="majorEastAsia"/>
        </w:rPr>
        <w:t>.</w:t>
      </w:r>
      <w:r w:rsidR="007D3161">
        <w:rPr>
          <w:rFonts w:eastAsiaTheme="majorEastAsia"/>
        </w:rPr>
        <w:t xml:space="preserve"> This was followed by </w:t>
      </w:r>
      <w:r w:rsidR="00BD19F5">
        <w:rPr>
          <w:rFonts w:eastAsiaTheme="majorEastAsia"/>
        </w:rPr>
        <w:t xml:space="preserve">Victoria </w:t>
      </w:r>
      <w:r w:rsidR="007D3161">
        <w:rPr>
          <w:rFonts w:eastAsiaTheme="majorEastAsia"/>
        </w:rPr>
        <w:t>(</w:t>
      </w:r>
      <w:r w:rsidR="00BD19F5">
        <w:rPr>
          <w:rFonts w:eastAsiaTheme="majorEastAsia"/>
        </w:rPr>
        <w:t>44</w:t>
      </w:r>
      <w:r w:rsidR="007D3161">
        <w:rPr>
          <w:rFonts w:eastAsiaTheme="majorEastAsia"/>
        </w:rPr>
        <w:t xml:space="preserve"> fatalities of which </w:t>
      </w:r>
      <w:r w:rsidR="00BD19F5">
        <w:rPr>
          <w:rFonts w:eastAsiaTheme="majorEastAsia"/>
        </w:rPr>
        <w:t>26</w:t>
      </w:r>
      <w:r w:rsidR="007D3161">
        <w:rPr>
          <w:rFonts w:eastAsiaTheme="majorEastAsia"/>
        </w:rPr>
        <w:t xml:space="preserve"> did not occur on a public road) </w:t>
      </w:r>
      <w:r>
        <w:rPr>
          <w:rFonts w:eastAsiaTheme="majorEastAsia"/>
        </w:rPr>
        <w:t xml:space="preserve">and </w:t>
      </w:r>
      <w:r w:rsidR="00BD19F5">
        <w:rPr>
          <w:rFonts w:eastAsiaTheme="majorEastAsia"/>
        </w:rPr>
        <w:t xml:space="preserve">Western Australia </w:t>
      </w:r>
      <w:r w:rsidR="007D3161">
        <w:rPr>
          <w:rFonts w:eastAsiaTheme="majorEastAsia"/>
        </w:rPr>
        <w:t>(</w:t>
      </w:r>
      <w:r w:rsidR="00BD19F5">
        <w:rPr>
          <w:rFonts w:eastAsiaTheme="majorEastAsia"/>
        </w:rPr>
        <w:t>28</w:t>
      </w:r>
      <w:r w:rsidR="007D3161">
        <w:rPr>
          <w:rFonts w:eastAsiaTheme="majorEastAsia"/>
        </w:rPr>
        <w:t xml:space="preserve"> fatalities of which </w:t>
      </w:r>
      <w:r w:rsidR="00BD19F5">
        <w:rPr>
          <w:rFonts w:eastAsiaTheme="majorEastAsia"/>
        </w:rPr>
        <w:t>19</w:t>
      </w:r>
      <w:r w:rsidR="007D3161">
        <w:rPr>
          <w:rFonts w:eastAsiaTheme="majorEastAsia"/>
        </w:rPr>
        <w:t xml:space="preserve"> did not occur on a public road)</w:t>
      </w:r>
      <w:r>
        <w:rPr>
          <w:rFonts w:eastAsiaTheme="majorEastAsia"/>
        </w:rPr>
        <w:t xml:space="preserve">. </w:t>
      </w:r>
      <w:r w:rsidR="007D3161">
        <w:rPr>
          <w:rFonts w:eastAsiaTheme="majorEastAsia"/>
        </w:rPr>
        <w:t>A</w:t>
      </w:r>
      <w:r>
        <w:rPr>
          <w:rFonts w:eastAsiaTheme="majorEastAsia"/>
        </w:rPr>
        <w:t xml:space="preserve">ircraft incidents resulted in </w:t>
      </w:r>
      <w:r w:rsidR="00BD19F5">
        <w:rPr>
          <w:rFonts w:eastAsiaTheme="majorEastAsia"/>
        </w:rPr>
        <w:t>seventeen</w:t>
      </w:r>
      <w:r w:rsidR="006D10C2">
        <w:rPr>
          <w:rFonts w:eastAsiaTheme="majorEastAsia"/>
        </w:rPr>
        <w:t xml:space="preserve"> </w:t>
      </w:r>
      <w:r>
        <w:rPr>
          <w:rFonts w:eastAsiaTheme="majorEastAsia"/>
        </w:rPr>
        <w:t>worker fatalities</w:t>
      </w:r>
      <w:r w:rsidR="007D3161">
        <w:rPr>
          <w:rFonts w:eastAsiaTheme="majorEastAsia"/>
        </w:rPr>
        <w:t xml:space="preserve"> in 20</w:t>
      </w:r>
      <w:r w:rsidR="00BD19F5">
        <w:rPr>
          <w:rFonts w:eastAsiaTheme="majorEastAsia"/>
        </w:rPr>
        <w:t>20</w:t>
      </w:r>
      <w:r>
        <w:rPr>
          <w:rFonts w:eastAsiaTheme="majorEastAsia"/>
        </w:rPr>
        <w:t xml:space="preserve">. </w:t>
      </w:r>
    </w:p>
    <w:p w14:paraId="6EDBE6D7" w14:textId="1563E07D" w:rsidR="006E09FB" w:rsidRPr="00124DB1" w:rsidRDefault="006E09FB" w:rsidP="00945FD8">
      <w:pPr>
        <w:pStyle w:val="Heading3"/>
        <w:spacing w:before="0" w:after="200"/>
      </w:pPr>
      <w:bookmarkStart w:id="73" w:name="_Toc86914612"/>
      <w:r w:rsidRPr="00124DB1">
        <w:t xml:space="preserve">Table </w:t>
      </w:r>
      <w:r w:rsidR="00CD68A9">
        <w:t>2</w:t>
      </w:r>
      <w:r w:rsidR="003245FB">
        <w:t>5</w:t>
      </w:r>
      <w:r w:rsidRPr="00124DB1">
        <w:t>: Worker fatalities: number by jurisdiction and public road status, 20</w:t>
      </w:r>
      <w:r w:rsidR="00BD19F5" w:rsidRPr="00124DB1">
        <w:t>20</w:t>
      </w:r>
      <w:bookmarkEnd w:id="73"/>
    </w:p>
    <w:tbl>
      <w:tblPr>
        <w:tblW w:w="4892" w:type="pct"/>
        <w:tblCellMar>
          <w:left w:w="0" w:type="dxa"/>
          <w:right w:w="0" w:type="dxa"/>
        </w:tblCellMar>
        <w:tblLook w:val="04E0" w:firstRow="1" w:lastRow="1" w:firstColumn="1" w:lastColumn="0" w:noHBand="0" w:noVBand="1"/>
        <w:tblDescription w:val="This table provides the number of worker fatalities by jurisdiction and public road status in 2020.  Refer to the report text for more details."/>
      </w:tblPr>
      <w:tblGrid>
        <w:gridCol w:w="3488"/>
        <w:gridCol w:w="1710"/>
        <w:gridCol w:w="1710"/>
        <w:gridCol w:w="1712"/>
      </w:tblGrid>
      <w:tr w:rsidR="006D10C2" w:rsidRPr="00AD787F" w14:paraId="7F26B649" w14:textId="77777777" w:rsidTr="00BD7BF1">
        <w:trPr>
          <w:trHeight w:val="413"/>
        </w:trPr>
        <w:tc>
          <w:tcPr>
            <w:tcW w:w="2023" w:type="pct"/>
            <w:tcBorders>
              <w:top w:val="single" w:sz="8" w:space="0" w:color="FFFFFF"/>
              <w:left w:val="single" w:sz="8" w:space="0" w:color="FFFFFF"/>
              <w:bottom w:val="single" w:sz="8" w:space="0" w:color="FFFFFF"/>
              <w:right w:val="single" w:sz="8" w:space="0" w:color="FFFFFF"/>
            </w:tcBorders>
            <w:shd w:val="clear" w:color="auto" w:fill="C10A27"/>
            <w:noWrap/>
            <w:tcMar>
              <w:top w:w="0" w:type="dxa"/>
              <w:left w:w="108" w:type="dxa"/>
              <w:bottom w:w="0" w:type="dxa"/>
              <w:right w:w="108" w:type="dxa"/>
            </w:tcMar>
            <w:vAlign w:val="center"/>
            <w:hideMark/>
          </w:tcPr>
          <w:p w14:paraId="0533B90D" w14:textId="72967255" w:rsidR="006D10C2" w:rsidRPr="00AD787F" w:rsidRDefault="006D10C2" w:rsidP="00F37C3C">
            <w:pPr>
              <w:spacing w:before="40" w:after="40"/>
              <w:rPr>
                <w:rFonts w:cs="Arial"/>
                <w:b/>
                <w:bCs/>
                <w:color w:val="FFFFFF" w:themeColor="background1"/>
                <w:szCs w:val="20"/>
              </w:rPr>
            </w:pPr>
            <w:r w:rsidRPr="00AD787F">
              <w:rPr>
                <w:rFonts w:cs="Arial"/>
                <w:b/>
                <w:color w:val="FFFFFF" w:themeColor="background1"/>
                <w:szCs w:val="20"/>
              </w:rPr>
              <w:t>Jurisdiction*</w:t>
            </w:r>
          </w:p>
        </w:tc>
        <w:tc>
          <w:tcPr>
            <w:tcW w:w="992" w:type="pct"/>
            <w:tcBorders>
              <w:top w:val="single" w:sz="8" w:space="0" w:color="FFFFFF"/>
              <w:left w:val="nil"/>
              <w:bottom w:val="single" w:sz="8" w:space="0" w:color="FFFFFF"/>
              <w:right w:val="single" w:sz="8" w:space="0" w:color="FFFFFF"/>
            </w:tcBorders>
            <w:shd w:val="clear" w:color="auto" w:fill="C10A27"/>
            <w:tcMar>
              <w:top w:w="0" w:type="dxa"/>
              <w:left w:w="108" w:type="dxa"/>
              <w:bottom w:w="0" w:type="dxa"/>
              <w:right w:w="108" w:type="dxa"/>
            </w:tcMar>
            <w:vAlign w:val="center"/>
            <w:hideMark/>
          </w:tcPr>
          <w:p w14:paraId="2C4ECD6A" w14:textId="5A48EA69" w:rsidR="006D10C2" w:rsidRPr="00AD787F" w:rsidRDefault="006D10C2" w:rsidP="00F37C3C">
            <w:pPr>
              <w:spacing w:before="40" w:after="40"/>
              <w:jc w:val="center"/>
              <w:rPr>
                <w:rFonts w:cs="Arial"/>
                <w:b/>
                <w:bCs/>
                <w:color w:val="FFFFFF" w:themeColor="background1"/>
                <w:szCs w:val="20"/>
              </w:rPr>
            </w:pPr>
            <w:r w:rsidRPr="00AD787F">
              <w:rPr>
                <w:rFonts w:cs="Arial"/>
                <w:b/>
                <w:color w:val="FFFFFF" w:themeColor="background1"/>
                <w:szCs w:val="20"/>
              </w:rPr>
              <w:t>Not on a public road</w:t>
            </w:r>
          </w:p>
        </w:tc>
        <w:tc>
          <w:tcPr>
            <w:tcW w:w="992" w:type="pct"/>
            <w:tcBorders>
              <w:top w:val="single" w:sz="8" w:space="0" w:color="FFFFFF"/>
              <w:left w:val="nil"/>
              <w:bottom w:val="single" w:sz="8" w:space="0" w:color="FFFFFF"/>
              <w:right w:val="single" w:sz="8" w:space="0" w:color="FFFFFF"/>
            </w:tcBorders>
            <w:shd w:val="clear" w:color="auto" w:fill="C10A27"/>
            <w:tcMar>
              <w:top w:w="0" w:type="dxa"/>
              <w:left w:w="108" w:type="dxa"/>
              <w:bottom w:w="0" w:type="dxa"/>
              <w:right w:w="108" w:type="dxa"/>
            </w:tcMar>
            <w:vAlign w:val="center"/>
            <w:hideMark/>
          </w:tcPr>
          <w:p w14:paraId="662B1CFE" w14:textId="03D66C24" w:rsidR="006D10C2" w:rsidRPr="00AD787F" w:rsidRDefault="006D10C2" w:rsidP="00F37C3C">
            <w:pPr>
              <w:spacing w:before="40" w:after="40"/>
              <w:jc w:val="center"/>
              <w:rPr>
                <w:rFonts w:cs="Arial"/>
                <w:b/>
                <w:bCs/>
                <w:color w:val="FFFFFF" w:themeColor="background1"/>
                <w:szCs w:val="20"/>
              </w:rPr>
            </w:pPr>
            <w:r w:rsidRPr="00AD787F">
              <w:rPr>
                <w:rFonts w:cs="Arial"/>
                <w:b/>
                <w:color w:val="FFFFFF" w:themeColor="background1"/>
                <w:szCs w:val="20"/>
              </w:rPr>
              <w:t>On a public road</w:t>
            </w:r>
          </w:p>
        </w:tc>
        <w:tc>
          <w:tcPr>
            <w:tcW w:w="993" w:type="pct"/>
            <w:tcBorders>
              <w:top w:val="single" w:sz="8" w:space="0" w:color="FFFFFF"/>
              <w:left w:val="nil"/>
              <w:bottom w:val="single" w:sz="8" w:space="0" w:color="FFFFFF"/>
              <w:right w:val="single" w:sz="8" w:space="0" w:color="FFFFFF"/>
            </w:tcBorders>
            <w:shd w:val="clear" w:color="auto" w:fill="C10A27"/>
            <w:tcMar>
              <w:top w:w="0" w:type="dxa"/>
              <w:left w:w="108" w:type="dxa"/>
              <w:bottom w:w="0" w:type="dxa"/>
              <w:right w:w="108" w:type="dxa"/>
            </w:tcMar>
            <w:vAlign w:val="center"/>
            <w:hideMark/>
          </w:tcPr>
          <w:p w14:paraId="1F04330A" w14:textId="05757C19" w:rsidR="006D10C2" w:rsidRPr="00AD787F" w:rsidRDefault="006D10C2" w:rsidP="00F37C3C">
            <w:pPr>
              <w:spacing w:before="40" w:after="40"/>
              <w:jc w:val="center"/>
              <w:rPr>
                <w:rFonts w:cs="Arial"/>
                <w:b/>
                <w:bCs/>
                <w:color w:val="FFFFFF" w:themeColor="background1"/>
                <w:szCs w:val="20"/>
              </w:rPr>
            </w:pPr>
            <w:r w:rsidRPr="00AD787F">
              <w:rPr>
                <w:rFonts w:cs="Arial"/>
                <w:b/>
                <w:color w:val="FFFFFF" w:themeColor="background1"/>
                <w:szCs w:val="20"/>
              </w:rPr>
              <w:t>Total</w:t>
            </w:r>
          </w:p>
        </w:tc>
      </w:tr>
      <w:tr w:rsidR="00BD19F5" w:rsidRPr="00AD787F" w14:paraId="36D7CCE7" w14:textId="77777777" w:rsidTr="00BD7BF1">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bottom"/>
            <w:hideMark/>
          </w:tcPr>
          <w:p w14:paraId="0B2BFC71" w14:textId="3D8639C5" w:rsidR="00BD19F5" w:rsidRPr="00AD787F" w:rsidRDefault="00BD19F5" w:rsidP="00F37C3C">
            <w:pPr>
              <w:spacing w:before="40" w:after="40"/>
              <w:rPr>
                <w:rFonts w:cs="Arial"/>
                <w:b/>
                <w:bCs/>
                <w:szCs w:val="20"/>
              </w:rPr>
            </w:pPr>
            <w:r w:rsidRPr="00AD787F">
              <w:rPr>
                <w:rFonts w:cs="Arial"/>
                <w:color w:val="000000"/>
                <w:szCs w:val="20"/>
              </w:rPr>
              <w:t>New South Wales</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31804083" w14:textId="2FD679AE" w:rsidR="00BD19F5" w:rsidRPr="00AD787F" w:rsidRDefault="00BD19F5" w:rsidP="00F37C3C">
            <w:pPr>
              <w:spacing w:before="40" w:after="40"/>
              <w:jc w:val="center"/>
              <w:rPr>
                <w:rFonts w:cs="Arial"/>
                <w:color w:val="000000"/>
                <w:szCs w:val="20"/>
              </w:rPr>
            </w:pPr>
            <w:r w:rsidRPr="00AD787F">
              <w:rPr>
                <w:rFonts w:cs="Arial"/>
                <w:color w:val="000000"/>
                <w:szCs w:val="20"/>
              </w:rPr>
              <w:t>30</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2037A3AE" w14:textId="6BFB6B53" w:rsidR="00BD19F5" w:rsidRPr="00AD787F" w:rsidRDefault="00BD19F5" w:rsidP="00F37C3C">
            <w:pPr>
              <w:spacing w:before="40" w:after="40"/>
              <w:jc w:val="center"/>
              <w:rPr>
                <w:rFonts w:cs="Arial"/>
                <w:color w:val="000000"/>
                <w:szCs w:val="20"/>
              </w:rPr>
            </w:pPr>
            <w:r w:rsidRPr="00AD787F">
              <w:rPr>
                <w:rFonts w:cs="Arial"/>
                <w:color w:val="000000"/>
                <w:szCs w:val="20"/>
              </w:rPr>
              <w:t>16</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118F05A2" w14:textId="73D179A6" w:rsidR="00BD19F5" w:rsidRPr="00AD787F" w:rsidRDefault="00BD19F5" w:rsidP="00F37C3C">
            <w:pPr>
              <w:spacing w:before="40" w:after="40"/>
              <w:jc w:val="center"/>
              <w:rPr>
                <w:rFonts w:cs="Arial"/>
                <w:b/>
                <w:bCs/>
                <w:color w:val="000000"/>
                <w:szCs w:val="20"/>
              </w:rPr>
            </w:pPr>
            <w:r w:rsidRPr="00AD787F">
              <w:rPr>
                <w:rFonts w:cs="Arial"/>
                <w:color w:val="000000"/>
                <w:szCs w:val="20"/>
              </w:rPr>
              <w:t>46</w:t>
            </w:r>
          </w:p>
        </w:tc>
      </w:tr>
      <w:tr w:rsidR="00BD19F5" w:rsidRPr="00AD787F" w14:paraId="13F05ECF" w14:textId="77777777" w:rsidTr="00BD7BF1">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0FDC847A" w14:textId="73E70E49" w:rsidR="00BD19F5" w:rsidRPr="00AD787F" w:rsidRDefault="00BD19F5" w:rsidP="00F37C3C">
            <w:pPr>
              <w:spacing w:before="40" w:after="40"/>
              <w:rPr>
                <w:rFonts w:cs="Arial"/>
                <w:b/>
                <w:bCs/>
                <w:szCs w:val="20"/>
              </w:rPr>
            </w:pPr>
            <w:r w:rsidRPr="00AD787F">
              <w:rPr>
                <w:rFonts w:cs="Arial"/>
                <w:color w:val="000000"/>
                <w:szCs w:val="20"/>
              </w:rPr>
              <w:t>Victoria</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19D2E589" w14:textId="044406AF" w:rsidR="00BD19F5" w:rsidRPr="00AD787F" w:rsidRDefault="00BD19F5" w:rsidP="00F37C3C">
            <w:pPr>
              <w:spacing w:before="40" w:after="40"/>
              <w:jc w:val="center"/>
              <w:rPr>
                <w:rFonts w:cs="Arial"/>
                <w:color w:val="000000"/>
                <w:szCs w:val="20"/>
              </w:rPr>
            </w:pPr>
            <w:r w:rsidRPr="00AD787F">
              <w:rPr>
                <w:rFonts w:cs="Arial"/>
                <w:color w:val="000000"/>
                <w:szCs w:val="20"/>
              </w:rPr>
              <w:t>26</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4ABC6880" w14:textId="4CC73869" w:rsidR="00BD19F5" w:rsidRPr="00AD787F" w:rsidRDefault="00BD19F5" w:rsidP="00F37C3C">
            <w:pPr>
              <w:spacing w:before="40" w:after="40"/>
              <w:jc w:val="center"/>
              <w:rPr>
                <w:rFonts w:cs="Arial"/>
                <w:color w:val="000000"/>
                <w:szCs w:val="20"/>
              </w:rPr>
            </w:pPr>
            <w:r w:rsidRPr="00AD787F">
              <w:rPr>
                <w:rFonts w:cs="Arial"/>
                <w:color w:val="000000"/>
                <w:szCs w:val="20"/>
              </w:rPr>
              <w:t>18</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bottom"/>
            <w:hideMark/>
          </w:tcPr>
          <w:p w14:paraId="3901C507" w14:textId="59E29248" w:rsidR="00BD19F5" w:rsidRPr="00AD787F" w:rsidRDefault="00BD19F5" w:rsidP="00F37C3C">
            <w:pPr>
              <w:spacing w:before="40" w:after="40"/>
              <w:jc w:val="center"/>
              <w:rPr>
                <w:rFonts w:cs="Arial"/>
                <w:b/>
                <w:bCs/>
                <w:color w:val="000000"/>
                <w:szCs w:val="20"/>
              </w:rPr>
            </w:pPr>
            <w:r w:rsidRPr="00AD787F">
              <w:rPr>
                <w:rFonts w:cs="Arial"/>
                <w:color w:val="000000"/>
                <w:szCs w:val="20"/>
              </w:rPr>
              <w:t>44</w:t>
            </w:r>
          </w:p>
        </w:tc>
      </w:tr>
      <w:tr w:rsidR="00BD19F5" w:rsidRPr="00AD787F" w14:paraId="2E3CB96C" w14:textId="77777777" w:rsidTr="00BD7BF1">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bottom"/>
            <w:hideMark/>
          </w:tcPr>
          <w:p w14:paraId="0771E6B2" w14:textId="402D6D52" w:rsidR="00BD19F5" w:rsidRPr="00AD787F" w:rsidRDefault="00BD19F5" w:rsidP="00F37C3C">
            <w:pPr>
              <w:spacing w:before="40" w:after="40"/>
              <w:rPr>
                <w:rFonts w:cs="Arial"/>
                <w:b/>
                <w:bCs/>
                <w:szCs w:val="20"/>
              </w:rPr>
            </w:pPr>
            <w:r w:rsidRPr="00AD787F">
              <w:rPr>
                <w:rFonts w:cs="Arial"/>
                <w:color w:val="000000"/>
                <w:szCs w:val="20"/>
              </w:rPr>
              <w:t>Western Australia</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37ABF6AF" w14:textId="6D7CCB17" w:rsidR="00BD19F5" w:rsidRPr="00AD787F" w:rsidRDefault="00BD19F5" w:rsidP="00F37C3C">
            <w:pPr>
              <w:spacing w:before="40" w:after="40"/>
              <w:jc w:val="center"/>
              <w:rPr>
                <w:rFonts w:cs="Arial"/>
                <w:color w:val="000000"/>
                <w:szCs w:val="20"/>
              </w:rPr>
            </w:pPr>
            <w:r w:rsidRPr="00AD787F">
              <w:rPr>
                <w:rFonts w:cs="Arial"/>
                <w:color w:val="000000"/>
                <w:szCs w:val="20"/>
              </w:rPr>
              <w:t>19</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5B235E01" w14:textId="6D555E8A" w:rsidR="00BD19F5" w:rsidRPr="00AD787F" w:rsidRDefault="00BD19F5" w:rsidP="00F37C3C">
            <w:pPr>
              <w:spacing w:before="40" w:after="40"/>
              <w:jc w:val="center"/>
              <w:rPr>
                <w:rFonts w:cs="Arial"/>
                <w:color w:val="000000"/>
                <w:szCs w:val="20"/>
              </w:rPr>
            </w:pPr>
            <w:r w:rsidRPr="00AD787F">
              <w:rPr>
                <w:rFonts w:cs="Arial"/>
                <w:color w:val="000000"/>
                <w:szCs w:val="20"/>
              </w:rPr>
              <w:t>9</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76DA42AC" w14:textId="768E194D" w:rsidR="00BD19F5" w:rsidRPr="00AD787F" w:rsidRDefault="00BD19F5" w:rsidP="00F37C3C">
            <w:pPr>
              <w:spacing w:before="40" w:after="40"/>
              <w:jc w:val="center"/>
              <w:rPr>
                <w:rFonts w:cs="Arial"/>
                <w:b/>
                <w:bCs/>
                <w:color w:val="000000"/>
                <w:szCs w:val="20"/>
              </w:rPr>
            </w:pPr>
            <w:r w:rsidRPr="00AD787F">
              <w:rPr>
                <w:rFonts w:cs="Arial"/>
                <w:color w:val="000000"/>
                <w:szCs w:val="20"/>
              </w:rPr>
              <w:t>28</w:t>
            </w:r>
          </w:p>
        </w:tc>
      </w:tr>
      <w:tr w:rsidR="00BD19F5" w:rsidRPr="00AD787F" w14:paraId="0F3DECC2" w14:textId="77777777" w:rsidTr="00BD7BF1">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6AA21E4D" w14:textId="388C809E" w:rsidR="00BD19F5" w:rsidRPr="00AD787F" w:rsidRDefault="00BD19F5" w:rsidP="00F37C3C">
            <w:pPr>
              <w:spacing w:before="40" w:after="40"/>
              <w:rPr>
                <w:rFonts w:cs="Arial"/>
                <w:b/>
                <w:bCs/>
                <w:szCs w:val="20"/>
              </w:rPr>
            </w:pPr>
            <w:r w:rsidRPr="00AD787F">
              <w:rPr>
                <w:rFonts w:cs="Arial"/>
                <w:color w:val="000000"/>
                <w:szCs w:val="20"/>
              </w:rPr>
              <w:t>Queensland</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68716768" w14:textId="041BA200" w:rsidR="00BD19F5" w:rsidRPr="00AD787F" w:rsidRDefault="00BD19F5" w:rsidP="00F37C3C">
            <w:pPr>
              <w:spacing w:before="40" w:after="40"/>
              <w:jc w:val="center"/>
              <w:rPr>
                <w:rFonts w:cs="Arial"/>
                <w:color w:val="000000"/>
                <w:szCs w:val="20"/>
              </w:rPr>
            </w:pPr>
            <w:r w:rsidRPr="00AD787F">
              <w:rPr>
                <w:rFonts w:cs="Arial"/>
                <w:color w:val="000000"/>
                <w:szCs w:val="20"/>
              </w:rPr>
              <w:t>18</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6198EF26" w14:textId="4F584176" w:rsidR="00BD19F5" w:rsidRPr="00AD787F" w:rsidRDefault="00BD19F5" w:rsidP="00F37C3C">
            <w:pPr>
              <w:spacing w:before="40" w:after="40"/>
              <w:jc w:val="center"/>
              <w:rPr>
                <w:rFonts w:cs="Arial"/>
                <w:color w:val="000000"/>
                <w:szCs w:val="20"/>
              </w:rPr>
            </w:pPr>
            <w:r w:rsidRPr="00AD787F">
              <w:rPr>
                <w:rFonts w:cs="Arial"/>
                <w:color w:val="000000"/>
                <w:szCs w:val="20"/>
              </w:rPr>
              <w:t>9</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bottom"/>
            <w:hideMark/>
          </w:tcPr>
          <w:p w14:paraId="431B7400" w14:textId="7467A7E7" w:rsidR="00BD19F5" w:rsidRPr="00AD787F" w:rsidRDefault="00BD19F5" w:rsidP="00F37C3C">
            <w:pPr>
              <w:spacing w:before="40" w:after="40"/>
              <w:jc w:val="center"/>
              <w:rPr>
                <w:rFonts w:cs="Arial"/>
                <w:b/>
                <w:bCs/>
                <w:color w:val="000000"/>
                <w:szCs w:val="20"/>
              </w:rPr>
            </w:pPr>
            <w:r w:rsidRPr="00AD787F">
              <w:rPr>
                <w:rFonts w:cs="Arial"/>
                <w:color w:val="000000"/>
                <w:szCs w:val="20"/>
              </w:rPr>
              <w:t>27</w:t>
            </w:r>
          </w:p>
        </w:tc>
      </w:tr>
      <w:tr w:rsidR="00BD19F5" w:rsidRPr="00AD787F" w14:paraId="24384275" w14:textId="77777777" w:rsidTr="00BD7BF1">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bottom"/>
            <w:hideMark/>
          </w:tcPr>
          <w:p w14:paraId="55B09043" w14:textId="0F4015E1" w:rsidR="00BD19F5" w:rsidRPr="00AD787F" w:rsidRDefault="00BD19F5" w:rsidP="00F37C3C">
            <w:pPr>
              <w:spacing w:before="40" w:after="40"/>
              <w:rPr>
                <w:rFonts w:cs="Arial"/>
                <w:b/>
                <w:bCs/>
                <w:szCs w:val="20"/>
              </w:rPr>
            </w:pPr>
            <w:r w:rsidRPr="00AD787F">
              <w:rPr>
                <w:rFonts w:cs="Arial"/>
                <w:color w:val="000000"/>
                <w:szCs w:val="20"/>
              </w:rPr>
              <w:t>Aircraft incidents**</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719B469C" w14:textId="50A8A28B" w:rsidR="00BD19F5" w:rsidRPr="00AD787F" w:rsidRDefault="00BD19F5" w:rsidP="00F37C3C">
            <w:pPr>
              <w:spacing w:before="40" w:after="40"/>
              <w:jc w:val="center"/>
              <w:rPr>
                <w:rFonts w:cs="Arial"/>
                <w:color w:val="000000"/>
                <w:szCs w:val="20"/>
              </w:rPr>
            </w:pPr>
            <w:r w:rsidRPr="00AD787F">
              <w:rPr>
                <w:rFonts w:cs="Arial"/>
                <w:color w:val="000000"/>
                <w:szCs w:val="20"/>
              </w:rPr>
              <w:t>17</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6CF0BA91" w14:textId="08162E74" w:rsidR="00BD19F5" w:rsidRPr="00AD787F" w:rsidRDefault="00575D43" w:rsidP="00F37C3C">
            <w:pPr>
              <w:spacing w:before="40" w:after="40"/>
              <w:jc w:val="center"/>
              <w:rPr>
                <w:rFonts w:cs="Arial"/>
                <w:color w:val="000000"/>
                <w:szCs w:val="20"/>
              </w:rPr>
            </w:pPr>
            <w:r>
              <w:rPr>
                <w:rFonts w:cs="Arial"/>
                <w:color w:val="000000"/>
                <w:szCs w:val="20"/>
              </w:rPr>
              <w:t>0</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6A323C18" w14:textId="5D14455A" w:rsidR="00BD19F5" w:rsidRPr="00AD787F" w:rsidRDefault="00BD19F5" w:rsidP="00F37C3C">
            <w:pPr>
              <w:spacing w:before="40" w:after="40"/>
              <w:jc w:val="center"/>
              <w:rPr>
                <w:rFonts w:cs="Arial"/>
                <w:b/>
                <w:bCs/>
                <w:color w:val="000000"/>
                <w:szCs w:val="20"/>
              </w:rPr>
            </w:pPr>
            <w:r w:rsidRPr="00AD787F">
              <w:rPr>
                <w:rFonts w:cs="Arial"/>
                <w:color w:val="000000"/>
                <w:szCs w:val="20"/>
              </w:rPr>
              <w:t>17</w:t>
            </w:r>
          </w:p>
        </w:tc>
      </w:tr>
      <w:tr w:rsidR="00BD19F5" w:rsidRPr="00AD787F" w14:paraId="3C567A9A" w14:textId="77777777" w:rsidTr="00BD7BF1">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1D5A3EE6" w14:textId="65CFE7BB" w:rsidR="00BD19F5" w:rsidRPr="00AD787F" w:rsidRDefault="00BD19F5" w:rsidP="00F37C3C">
            <w:pPr>
              <w:spacing w:before="40" w:after="40"/>
              <w:rPr>
                <w:rFonts w:cs="Arial"/>
                <w:b/>
                <w:bCs/>
                <w:szCs w:val="20"/>
              </w:rPr>
            </w:pPr>
            <w:r w:rsidRPr="00AD787F">
              <w:rPr>
                <w:rFonts w:cs="Arial"/>
                <w:color w:val="000000"/>
                <w:szCs w:val="20"/>
              </w:rPr>
              <w:t>South Australia</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2A2BC078" w14:textId="51B3D64A" w:rsidR="00BD19F5" w:rsidRPr="00AD787F" w:rsidRDefault="00BD19F5" w:rsidP="00F37C3C">
            <w:pPr>
              <w:spacing w:before="40" w:after="40"/>
              <w:jc w:val="center"/>
              <w:rPr>
                <w:rFonts w:cs="Arial"/>
                <w:b/>
                <w:bCs/>
                <w:color w:val="000000"/>
                <w:szCs w:val="20"/>
              </w:rPr>
            </w:pPr>
            <w:r w:rsidRPr="00AD787F">
              <w:rPr>
                <w:rFonts w:cs="Arial"/>
                <w:color w:val="000000"/>
                <w:szCs w:val="20"/>
              </w:rPr>
              <w:t>8</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6B8376EF" w14:textId="17272FD0" w:rsidR="00BD19F5" w:rsidRPr="00AD787F" w:rsidRDefault="00BD19F5" w:rsidP="00F37C3C">
            <w:pPr>
              <w:spacing w:before="40" w:after="40"/>
              <w:jc w:val="center"/>
              <w:rPr>
                <w:rFonts w:cs="Arial"/>
                <w:color w:val="000000"/>
                <w:szCs w:val="20"/>
              </w:rPr>
            </w:pPr>
            <w:r w:rsidRPr="00AD787F">
              <w:rPr>
                <w:rFonts w:cs="Arial"/>
                <w:color w:val="000000"/>
                <w:szCs w:val="20"/>
              </w:rPr>
              <w:t>2</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bottom"/>
            <w:hideMark/>
          </w:tcPr>
          <w:p w14:paraId="2D76A9A2" w14:textId="287B47B9" w:rsidR="00BD19F5" w:rsidRPr="00AD787F" w:rsidRDefault="00BD19F5" w:rsidP="00F37C3C">
            <w:pPr>
              <w:spacing w:before="40" w:after="40"/>
              <w:jc w:val="center"/>
              <w:rPr>
                <w:rFonts w:cs="Arial"/>
                <w:b/>
                <w:bCs/>
                <w:color w:val="000000"/>
                <w:szCs w:val="20"/>
              </w:rPr>
            </w:pPr>
            <w:r w:rsidRPr="00AD787F">
              <w:rPr>
                <w:rFonts w:cs="Arial"/>
                <w:color w:val="000000"/>
                <w:szCs w:val="20"/>
              </w:rPr>
              <w:t>10</w:t>
            </w:r>
          </w:p>
        </w:tc>
      </w:tr>
      <w:tr w:rsidR="00BD19F5" w:rsidRPr="00AD787F" w14:paraId="37D307B7" w14:textId="77777777" w:rsidTr="00BD7BF1">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bottom"/>
            <w:hideMark/>
          </w:tcPr>
          <w:p w14:paraId="5CAA3C1D" w14:textId="3FCEB255" w:rsidR="00BD19F5" w:rsidRPr="00AD787F" w:rsidRDefault="00BD19F5" w:rsidP="00F37C3C">
            <w:pPr>
              <w:spacing w:before="40" w:after="40"/>
              <w:rPr>
                <w:rFonts w:cs="Arial"/>
                <w:b/>
                <w:bCs/>
                <w:szCs w:val="20"/>
              </w:rPr>
            </w:pPr>
            <w:r w:rsidRPr="00AD787F">
              <w:rPr>
                <w:rFonts w:cs="Arial"/>
                <w:color w:val="000000"/>
                <w:szCs w:val="20"/>
              </w:rPr>
              <w:t>Tasmania</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09D0FA08" w14:textId="3D3B493F" w:rsidR="00BD19F5" w:rsidRPr="00AD787F" w:rsidRDefault="00BD19F5" w:rsidP="00F37C3C">
            <w:pPr>
              <w:spacing w:before="40" w:after="40"/>
              <w:jc w:val="center"/>
              <w:rPr>
                <w:rFonts w:cs="Arial"/>
                <w:color w:val="000000"/>
                <w:szCs w:val="20"/>
              </w:rPr>
            </w:pPr>
            <w:r w:rsidRPr="00AD787F">
              <w:rPr>
                <w:rFonts w:cs="Arial"/>
                <w:color w:val="000000"/>
                <w:szCs w:val="20"/>
              </w:rPr>
              <w:t>7</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3114C20D" w14:textId="0DCF055A" w:rsidR="00BD19F5" w:rsidRPr="00AD787F" w:rsidRDefault="00BD19F5" w:rsidP="00F37C3C">
            <w:pPr>
              <w:spacing w:before="40" w:after="40"/>
              <w:jc w:val="center"/>
              <w:rPr>
                <w:rFonts w:cs="Arial"/>
                <w:color w:val="000000"/>
                <w:szCs w:val="20"/>
              </w:rPr>
            </w:pPr>
            <w:r w:rsidRPr="00AD787F">
              <w:rPr>
                <w:rFonts w:cs="Arial"/>
                <w:color w:val="000000"/>
                <w:szCs w:val="20"/>
              </w:rPr>
              <w:t>1</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04652898" w14:textId="42C16653" w:rsidR="00BD19F5" w:rsidRPr="00AD787F" w:rsidRDefault="00BD19F5" w:rsidP="00F37C3C">
            <w:pPr>
              <w:spacing w:before="40" w:after="40"/>
              <w:jc w:val="center"/>
              <w:rPr>
                <w:rFonts w:cs="Arial"/>
                <w:b/>
                <w:bCs/>
                <w:color w:val="000000"/>
                <w:szCs w:val="20"/>
              </w:rPr>
            </w:pPr>
            <w:r w:rsidRPr="00AD787F">
              <w:rPr>
                <w:rFonts w:cs="Arial"/>
                <w:color w:val="000000"/>
                <w:szCs w:val="20"/>
              </w:rPr>
              <w:t>8</w:t>
            </w:r>
          </w:p>
        </w:tc>
      </w:tr>
      <w:tr w:rsidR="00BD19F5" w:rsidRPr="00AD787F" w14:paraId="7B6FAE86" w14:textId="77777777" w:rsidTr="00BD7BF1">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35DBCFAC" w14:textId="0122F428" w:rsidR="00BD19F5" w:rsidRPr="00AD787F" w:rsidRDefault="00BD19F5" w:rsidP="00F37C3C">
            <w:pPr>
              <w:spacing w:before="40" w:after="40"/>
              <w:rPr>
                <w:rFonts w:cs="Arial"/>
                <w:b/>
                <w:bCs/>
                <w:szCs w:val="20"/>
              </w:rPr>
            </w:pPr>
            <w:r w:rsidRPr="00AD787F">
              <w:rPr>
                <w:rFonts w:cs="Arial"/>
                <w:color w:val="000000"/>
                <w:szCs w:val="20"/>
              </w:rPr>
              <w:t>Commonwealth***</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4CBACB4E" w14:textId="7407B159" w:rsidR="00BD19F5" w:rsidRPr="00AD787F" w:rsidRDefault="00BD19F5" w:rsidP="00F37C3C">
            <w:pPr>
              <w:spacing w:before="40" w:after="40"/>
              <w:jc w:val="center"/>
              <w:rPr>
                <w:rFonts w:cs="Arial"/>
                <w:color w:val="000000"/>
                <w:szCs w:val="20"/>
              </w:rPr>
            </w:pPr>
            <w:r w:rsidRPr="00AD787F">
              <w:rPr>
                <w:rFonts w:cs="Arial"/>
                <w:color w:val="000000"/>
                <w:szCs w:val="20"/>
              </w:rPr>
              <w:t>4</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tcPr>
          <w:p w14:paraId="351656AA" w14:textId="3165F50E" w:rsidR="00BD19F5" w:rsidRPr="00AD787F" w:rsidRDefault="00BD19F5" w:rsidP="00F37C3C">
            <w:pPr>
              <w:spacing w:before="40" w:after="40"/>
              <w:jc w:val="center"/>
              <w:rPr>
                <w:rFonts w:cs="Arial"/>
                <w:color w:val="000000"/>
                <w:szCs w:val="20"/>
              </w:rPr>
            </w:pPr>
            <w:r w:rsidRPr="00AD787F">
              <w:rPr>
                <w:rFonts w:cs="Arial"/>
                <w:color w:val="000000"/>
                <w:szCs w:val="20"/>
              </w:rPr>
              <w:t>3</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bottom"/>
            <w:hideMark/>
          </w:tcPr>
          <w:p w14:paraId="35077DBE" w14:textId="7D5F6BF8" w:rsidR="00BD19F5" w:rsidRPr="00AD787F" w:rsidRDefault="00BD19F5" w:rsidP="00F37C3C">
            <w:pPr>
              <w:spacing w:before="40" w:after="40"/>
              <w:jc w:val="center"/>
              <w:rPr>
                <w:rFonts w:cs="Arial"/>
                <w:b/>
                <w:bCs/>
                <w:color w:val="000000"/>
                <w:szCs w:val="20"/>
              </w:rPr>
            </w:pPr>
            <w:r w:rsidRPr="00AD787F">
              <w:rPr>
                <w:rFonts w:cs="Arial"/>
                <w:color w:val="000000"/>
                <w:szCs w:val="20"/>
              </w:rPr>
              <w:t>7</w:t>
            </w:r>
          </w:p>
        </w:tc>
      </w:tr>
      <w:tr w:rsidR="00BD19F5" w:rsidRPr="00AD787F" w14:paraId="27DEA755" w14:textId="77777777" w:rsidTr="00BD7BF1">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vAlign w:val="bottom"/>
            <w:hideMark/>
          </w:tcPr>
          <w:p w14:paraId="068735FB" w14:textId="2699CD39" w:rsidR="00BD19F5" w:rsidRPr="00AD787F" w:rsidRDefault="00BD19F5" w:rsidP="00F37C3C">
            <w:pPr>
              <w:spacing w:before="40" w:after="40"/>
              <w:rPr>
                <w:rFonts w:cs="Arial"/>
                <w:b/>
                <w:bCs/>
                <w:szCs w:val="20"/>
              </w:rPr>
            </w:pPr>
            <w:r w:rsidRPr="00AD787F">
              <w:rPr>
                <w:rFonts w:cs="Arial"/>
                <w:color w:val="000000"/>
                <w:szCs w:val="20"/>
              </w:rPr>
              <w:t>Northern Territory</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0C2E95DC" w14:textId="67E66E90" w:rsidR="00BD19F5" w:rsidRPr="00AD787F" w:rsidRDefault="00BD19F5" w:rsidP="00F37C3C">
            <w:pPr>
              <w:spacing w:before="40" w:after="40"/>
              <w:jc w:val="center"/>
              <w:rPr>
                <w:rFonts w:cs="Arial"/>
                <w:color w:val="000000"/>
                <w:szCs w:val="20"/>
              </w:rPr>
            </w:pPr>
            <w:r w:rsidRPr="00AD787F">
              <w:rPr>
                <w:rFonts w:cs="Arial"/>
                <w:color w:val="000000"/>
                <w:szCs w:val="20"/>
              </w:rPr>
              <w:t>5</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vAlign w:val="bottom"/>
            <w:hideMark/>
          </w:tcPr>
          <w:p w14:paraId="7237CAD2" w14:textId="4CFD73E6" w:rsidR="00BD19F5" w:rsidRPr="00AD787F" w:rsidRDefault="00575D43" w:rsidP="00F37C3C">
            <w:pPr>
              <w:spacing w:before="40" w:after="40"/>
              <w:jc w:val="center"/>
              <w:rPr>
                <w:rFonts w:cs="Arial"/>
                <w:color w:val="000000"/>
                <w:szCs w:val="20"/>
              </w:rPr>
            </w:pPr>
            <w:r>
              <w:rPr>
                <w:rFonts w:cs="Arial"/>
                <w:color w:val="000000"/>
                <w:szCs w:val="20"/>
              </w:rPr>
              <w:t>0</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hideMark/>
          </w:tcPr>
          <w:p w14:paraId="616CD971" w14:textId="10E0EE14" w:rsidR="00BD19F5" w:rsidRPr="00AD787F" w:rsidRDefault="00BD19F5" w:rsidP="00F37C3C">
            <w:pPr>
              <w:spacing w:before="40" w:after="40"/>
              <w:jc w:val="center"/>
              <w:rPr>
                <w:rFonts w:cs="Arial"/>
                <w:color w:val="000000"/>
                <w:szCs w:val="20"/>
              </w:rPr>
            </w:pPr>
            <w:r w:rsidRPr="00AD787F">
              <w:rPr>
                <w:rFonts w:cs="Arial"/>
                <w:color w:val="000000"/>
                <w:szCs w:val="20"/>
              </w:rPr>
              <w:t>5</w:t>
            </w:r>
          </w:p>
        </w:tc>
      </w:tr>
      <w:tr w:rsidR="00BD19F5" w:rsidRPr="00AD787F" w14:paraId="19B47F5F" w14:textId="77777777" w:rsidTr="00BD7BF1">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bottom"/>
          </w:tcPr>
          <w:p w14:paraId="23C63535" w14:textId="29CFEDB6" w:rsidR="00BD19F5" w:rsidRPr="00AD787F" w:rsidRDefault="00BD19F5" w:rsidP="00F37C3C">
            <w:pPr>
              <w:spacing w:before="40" w:after="40"/>
              <w:rPr>
                <w:rFonts w:cs="Arial"/>
                <w:b/>
                <w:bCs/>
                <w:szCs w:val="20"/>
              </w:rPr>
            </w:pPr>
            <w:r w:rsidRPr="00AD787F">
              <w:rPr>
                <w:rFonts w:cs="Arial"/>
                <w:color w:val="000000"/>
                <w:szCs w:val="20"/>
              </w:rPr>
              <w:t>Australian Capital Territory</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tcPr>
          <w:p w14:paraId="05F3F71E" w14:textId="1260114E" w:rsidR="00BD19F5" w:rsidRPr="00AD787F" w:rsidRDefault="00BD19F5" w:rsidP="00F37C3C">
            <w:pPr>
              <w:spacing w:before="40" w:after="40"/>
              <w:jc w:val="center"/>
              <w:rPr>
                <w:rFonts w:cs="Arial"/>
                <w:color w:val="000000"/>
                <w:szCs w:val="20"/>
              </w:rPr>
            </w:pPr>
            <w:r w:rsidRPr="00AD787F">
              <w:rPr>
                <w:rFonts w:cs="Arial"/>
                <w:color w:val="000000"/>
                <w:szCs w:val="20"/>
              </w:rPr>
              <w:t>2</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tcPr>
          <w:p w14:paraId="7B5BEA99" w14:textId="043178D5" w:rsidR="00BD19F5" w:rsidRPr="00AD787F" w:rsidRDefault="00575D43" w:rsidP="00F37C3C">
            <w:pPr>
              <w:spacing w:before="40" w:after="40"/>
              <w:jc w:val="center"/>
              <w:rPr>
                <w:rFonts w:cs="Arial"/>
                <w:color w:val="000000"/>
                <w:szCs w:val="20"/>
              </w:rPr>
            </w:pPr>
            <w:r>
              <w:rPr>
                <w:rFonts w:cs="Arial"/>
                <w:color w:val="000000"/>
                <w:szCs w:val="20"/>
              </w:rPr>
              <w:t>0</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bottom"/>
          </w:tcPr>
          <w:p w14:paraId="1043F256" w14:textId="372B5700" w:rsidR="00BD19F5" w:rsidRPr="00AD787F" w:rsidRDefault="00BD19F5" w:rsidP="00F37C3C">
            <w:pPr>
              <w:spacing w:before="40" w:after="40"/>
              <w:jc w:val="center"/>
              <w:rPr>
                <w:rFonts w:cs="Arial"/>
                <w:b/>
                <w:bCs/>
                <w:color w:val="000000"/>
                <w:szCs w:val="20"/>
              </w:rPr>
            </w:pPr>
            <w:r w:rsidRPr="00AD787F">
              <w:rPr>
                <w:rFonts w:cs="Arial"/>
                <w:color w:val="000000"/>
                <w:szCs w:val="20"/>
              </w:rPr>
              <w:t>2</w:t>
            </w:r>
          </w:p>
        </w:tc>
      </w:tr>
      <w:tr w:rsidR="00BD19F5" w:rsidRPr="00AD787F" w14:paraId="55DD8B08" w14:textId="77777777" w:rsidTr="00BD7BF1">
        <w:trPr>
          <w:trHeight w:val="258"/>
        </w:trPr>
        <w:tc>
          <w:tcPr>
            <w:tcW w:w="2023" w:type="pct"/>
            <w:tcBorders>
              <w:top w:val="nil"/>
              <w:left w:val="single" w:sz="8" w:space="0" w:color="FFFFFF"/>
              <w:bottom w:val="single" w:sz="8" w:space="0" w:color="FFFFFF"/>
              <w:right w:val="single" w:sz="8" w:space="0" w:color="FFFFFF"/>
            </w:tcBorders>
            <w:shd w:val="clear" w:color="auto" w:fill="808080"/>
            <w:noWrap/>
            <w:tcMar>
              <w:top w:w="0" w:type="dxa"/>
              <w:left w:w="108" w:type="dxa"/>
              <w:bottom w:w="0" w:type="dxa"/>
              <w:right w:w="108" w:type="dxa"/>
            </w:tcMar>
            <w:vAlign w:val="bottom"/>
            <w:hideMark/>
          </w:tcPr>
          <w:p w14:paraId="3C8726D8" w14:textId="0F4D796C" w:rsidR="00BD19F5" w:rsidRPr="00AD787F" w:rsidRDefault="00BD19F5" w:rsidP="00F37C3C">
            <w:pPr>
              <w:spacing w:before="40" w:after="40"/>
              <w:rPr>
                <w:rFonts w:cs="Arial"/>
                <w:b/>
                <w:bCs/>
                <w:color w:val="FFFFFF" w:themeColor="background1"/>
                <w:szCs w:val="20"/>
              </w:rPr>
            </w:pPr>
            <w:r w:rsidRPr="00AD787F">
              <w:rPr>
                <w:rFonts w:cs="Arial"/>
                <w:b/>
                <w:bCs/>
                <w:color w:val="FFFFFF"/>
                <w:szCs w:val="20"/>
              </w:rPr>
              <w:t>2020 total</w:t>
            </w:r>
          </w:p>
        </w:tc>
        <w:tc>
          <w:tcPr>
            <w:tcW w:w="992" w:type="pct"/>
            <w:tcBorders>
              <w:top w:val="nil"/>
              <w:left w:val="nil"/>
              <w:bottom w:val="single" w:sz="8" w:space="0" w:color="FFFFFF"/>
              <w:right w:val="single" w:sz="8" w:space="0" w:color="FFFFFF"/>
            </w:tcBorders>
            <w:shd w:val="clear" w:color="auto" w:fill="808080"/>
            <w:noWrap/>
            <w:tcMar>
              <w:top w:w="0" w:type="dxa"/>
              <w:left w:w="108" w:type="dxa"/>
              <w:bottom w:w="0" w:type="dxa"/>
              <w:right w:w="108" w:type="dxa"/>
            </w:tcMar>
            <w:vAlign w:val="bottom"/>
            <w:hideMark/>
          </w:tcPr>
          <w:p w14:paraId="27EA0350" w14:textId="3961498D" w:rsidR="00BD19F5" w:rsidRPr="00AD787F" w:rsidRDefault="00BD19F5" w:rsidP="00F37C3C">
            <w:pPr>
              <w:spacing w:before="40" w:after="40"/>
              <w:jc w:val="center"/>
              <w:rPr>
                <w:rFonts w:cs="Arial"/>
                <w:b/>
                <w:bCs/>
                <w:color w:val="FFFFFF" w:themeColor="background1"/>
                <w:szCs w:val="20"/>
              </w:rPr>
            </w:pPr>
            <w:r w:rsidRPr="00AD787F">
              <w:rPr>
                <w:rFonts w:cs="Arial"/>
                <w:b/>
                <w:bCs/>
                <w:color w:val="FFFFFF"/>
                <w:szCs w:val="20"/>
              </w:rPr>
              <w:t>136</w:t>
            </w:r>
          </w:p>
        </w:tc>
        <w:tc>
          <w:tcPr>
            <w:tcW w:w="992" w:type="pct"/>
            <w:tcBorders>
              <w:top w:val="nil"/>
              <w:left w:val="nil"/>
              <w:bottom w:val="single" w:sz="8" w:space="0" w:color="FFFFFF"/>
              <w:right w:val="single" w:sz="8" w:space="0" w:color="FFFFFF"/>
            </w:tcBorders>
            <w:shd w:val="clear" w:color="auto" w:fill="808080"/>
            <w:noWrap/>
            <w:tcMar>
              <w:top w:w="0" w:type="dxa"/>
              <w:left w:w="108" w:type="dxa"/>
              <w:bottom w:w="0" w:type="dxa"/>
              <w:right w:w="108" w:type="dxa"/>
            </w:tcMar>
            <w:vAlign w:val="bottom"/>
            <w:hideMark/>
          </w:tcPr>
          <w:p w14:paraId="578DDB8B" w14:textId="58557E77" w:rsidR="00BD19F5" w:rsidRPr="00AD787F" w:rsidRDefault="00BD19F5" w:rsidP="00F37C3C">
            <w:pPr>
              <w:spacing w:before="40" w:after="40"/>
              <w:jc w:val="center"/>
              <w:rPr>
                <w:rFonts w:cs="Arial"/>
                <w:b/>
                <w:bCs/>
                <w:color w:val="FFFFFF" w:themeColor="background1"/>
                <w:szCs w:val="20"/>
              </w:rPr>
            </w:pPr>
            <w:r w:rsidRPr="00AD787F">
              <w:rPr>
                <w:rFonts w:cs="Arial"/>
                <w:b/>
                <w:bCs/>
                <w:color w:val="FFFFFF"/>
                <w:szCs w:val="20"/>
              </w:rPr>
              <w:t>58</w:t>
            </w:r>
          </w:p>
        </w:tc>
        <w:tc>
          <w:tcPr>
            <w:tcW w:w="993" w:type="pct"/>
            <w:tcBorders>
              <w:top w:val="nil"/>
              <w:left w:val="nil"/>
              <w:bottom w:val="single" w:sz="8" w:space="0" w:color="FFFFFF"/>
              <w:right w:val="single" w:sz="8" w:space="0" w:color="FFFFFF"/>
            </w:tcBorders>
            <w:shd w:val="clear" w:color="auto" w:fill="808080"/>
            <w:noWrap/>
            <w:tcMar>
              <w:top w:w="0" w:type="dxa"/>
              <w:left w:w="108" w:type="dxa"/>
              <w:bottom w:w="0" w:type="dxa"/>
              <w:right w:w="108" w:type="dxa"/>
            </w:tcMar>
            <w:vAlign w:val="bottom"/>
            <w:hideMark/>
          </w:tcPr>
          <w:p w14:paraId="782C4846" w14:textId="02DE50F8" w:rsidR="00BD19F5" w:rsidRPr="00AD787F" w:rsidRDefault="00BD19F5" w:rsidP="00F37C3C">
            <w:pPr>
              <w:spacing w:before="40" w:after="40"/>
              <w:jc w:val="center"/>
              <w:rPr>
                <w:rFonts w:cs="Arial"/>
                <w:b/>
                <w:bCs/>
                <w:color w:val="FFFFFF" w:themeColor="background1"/>
                <w:szCs w:val="20"/>
              </w:rPr>
            </w:pPr>
            <w:r w:rsidRPr="00AD787F">
              <w:rPr>
                <w:rFonts w:cs="Arial"/>
                <w:b/>
                <w:bCs/>
                <w:color w:val="FFFFFF"/>
                <w:szCs w:val="20"/>
              </w:rPr>
              <w:t>194</w:t>
            </w:r>
          </w:p>
        </w:tc>
      </w:tr>
    </w:tbl>
    <w:p w14:paraId="4943BE28" w14:textId="77777777" w:rsidR="00B01FE9" w:rsidRDefault="006E09FB" w:rsidP="00F37C3C">
      <w:pPr>
        <w:pStyle w:val="Pa15"/>
        <w:spacing w:line="240" w:lineRule="auto"/>
        <w:rPr>
          <w:rStyle w:val="A5"/>
        </w:rPr>
      </w:pPr>
      <w:r w:rsidRPr="003F2DAE">
        <w:rPr>
          <w:rStyle w:val="A5"/>
        </w:rPr>
        <w:t>* Jurisdiction</w:t>
      </w:r>
      <w:r>
        <w:rPr>
          <w:rStyle w:val="A5"/>
        </w:rPr>
        <w:t xml:space="preserve">s may include a number of different regulatory authorities. </w:t>
      </w:r>
    </w:p>
    <w:p w14:paraId="365D5BE2" w14:textId="0C043163" w:rsidR="006E09FB" w:rsidRDefault="00B01FE9" w:rsidP="00F37C3C">
      <w:pPr>
        <w:pStyle w:val="Pa15"/>
        <w:spacing w:line="240" w:lineRule="auto"/>
        <w:rPr>
          <w:rStyle w:val="A5"/>
        </w:rPr>
      </w:pPr>
      <w:r w:rsidRPr="005975C8">
        <w:rPr>
          <w:rStyle w:val="A5"/>
        </w:rPr>
        <w:t>**</w:t>
      </w:r>
      <w:r w:rsidR="001D754C" w:rsidRPr="005975C8">
        <w:rPr>
          <w:rFonts w:ascii="Calibri Light" w:eastAsia="Times New Roman" w:hAnsi="Calibri Light" w:cs="Calibri Light"/>
          <w:sz w:val="20"/>
          <w:lang w:eastAsia="en-AU"/>
        </w:rPr>
        <w:t xml:space="preserve"> </w:t>
      </w:r>
      <w:r w:rsidR="001D754C" w:rsidRPr="001A71A6">
        <w:rPr>
          <w:color w:val="211D1E"/>
          <w:sz w:val="16"/>
          <w:szCs w:val="16"/>
        </w:rPr>
        <w:t xml:space="preserve">The Commonwealth jurisdiction refers to that which falls within the Commonwealth </w:t>
      </w:r>
      <w:r w:rsidR="001D754C" w:rsidRPr="001A71A6">
        <w:rPr>
          <w:i/>
          <w:iCs/>
          <w:color w:val="211D1E"/>
          <w:sz w:val="16"/>
          <w:szCs w:val="16"/>
        </w:rPr>
        <w:t>Work Health and Safety Act 2011</w:t>
      </w:r>
      <w:r w:rsidR="001D754C" w:rsidRPr="001A71A6">
        <w:rPr>
          <w:color w:val="211D1E"/>
          <w:sz w:val="16"/>
          <w:szCs w:val="16"/>
        </w:rPr>
        <w:t xml:space="preserve"> administered by Comcare.</w:t>
      </w:r>
      <w:r w:rsidR="001D754C" w:rsidRPr="001A71A6">
        <w:rPr>
          <w:rStyle w:val="A5"/>
        </w:rPr>
        <w:t xml:space="preserve"> Commonwealth jurisdiction </w:t>
      </w:r>
      <w:r w:rsidRPr="005975C8">
        <w:rPr>
          <w:rStyle w:val="A5"/>
        </w:rPr>
        <w:t>fatalities have been reported in previous</w:t>
      </w:r>
      <w:r w:rsidR="006E09FB" w:rsidRPr="005975C8">
        <w:rPr>
          <w:rStyle w:val="A5"/>
        </w:rPr>
        <w:t> </w:t>
      </w:r>
      <w:r w:rsidRPr="005975C8">
        <w:rPr>
          <w:rStyle w:val="A5"/>
        </w:rPr>
        <w:t xml:space="preserve">reports by location of </w:t>
      </w:r>
      <w:r w:rsidR="00385406" w:rsidRPr="001A71A6">
        <w:rPr>
          <w:rStyle w:val="A5"/>
        </w:rPr>
        <w:t>death</w:t>
      </w:r>
      <w:r w:rsidRPr="005975C8">
        <w:rPr>
          <w:rStyle w:val="A5"/>
        </w:rPr>
        <w:t xml:space="preserve"> only.</w:t>
      </w:r>
    </w:p>
    <w:p w14:paraId="66F6AEB0" w14:textId="5F4F2FA2" w:rsidR="00261EE5" w:rsidRDefault="00261EE5" w:rsidP="00F37C3C">
      <w:pPr>
        <w:pStyle w:val="Pa15"/>
        <w:spacing w:line="240" w:lineRule="auto"/>
        <w:rPr>
          <w:rStyle w:val="A5"/>
        </w:rPr>
      </w:pPr>
      <w:r>
        <w:rPr>
          <w:rStyle w:val="A5"/>
        </w:rPr>
        <w:t>*</w:t>
      </w:r>
      <w:r w:rsidR="00B01FE9">
        <w:rPr>
          <w:rStyle w:val="A5"/>
        </w:rPr>
        <w:t>*</w:t>
      </w:r>
      <w:r>
        <w:rPr>
          <w:rStyle w:val="A5"/>
        </w:rPr>
        <w:t>* Worker fatalities involving aircraft incidents are not tabulated against jurisdictions.</w:t>
      </w:r>
    </w:p>
    <w:p w14:paraId="6CB7B88E" w14:textId="221B586F" w:rsidR="009864AB" w:rsidRDefault="009864AB" w:rsidP="00945FD8">
      <w:pPr>
        <w:pStyle w:val="SWATableheader"/>
        <w:keepNext/>
        <w:spacing w:line="240" w:lineRule="auto"/>
      </w:pPr>
      <w:r>
        <w:br w:type="page"/>
      </w:r>
    </w:p>
    <w:p w14:paraId="5F2FFFCB" w14:textId="77777777" w:rsidR="009864AB" w:rsidRDefault="009864AB" w:rsidP="00945FD8">
      <w:pPr>
        <w:pStyle w:val="SWATableheader"/>
        <w:keepNext/>
        <w:spacing w:line="240" w:lineRule="auto"/>
        <w:sectPr w:rsidR="009864AB" w:rsidSect="00FD0DDD">
          <w:headerReference w:type="first" r:id="rId33"/>
          <w:footerReference w:type="first" r:id="rId34"/>
          <w:type w:val="continuous"/>
          <w:pgSz w:w="11906" w:h="16838"/>
          <w:pgMar w:top="1135" w:right="1800" w:bottom="993" w:left="1276" w:header="708" w:footer="708" w:gutter="0"/>
          <w:cols w:space="242"/>
          <w:titlePg/>
          <w:docGrid w:linePitch="360"/>
        </w:sectPr>
      </w:pPr>
    </w:p>
    <w:p w14:paraId="4932A403" w14:textId="448A0287" w:rsidR="00F37C3C" w:rsidRPr="00F37C3C" w:rsidRDefault="00156D0F" w:rsidP="00F37C3C">
      <w:pPr>
        <w:spacing w:after="200"/>
        <w:rPr>
          <w:rFonts w:eastAsiaTheme="majorEastAsia"/>
          <w:b/>
          <w:bCs/>
          <w:sz w:val="72"/>
          <w:szCs w:val="144"/>
        </w:rPr>
      </w:pPr>
      <w:r>
        <w:rPr>
          <w:noProof/>
        </w:rPr>
        <w:lastRenderedPageBreak/>
        <w:drawing>
          <wp:anchor distT="0" distB="0" distL="114300" distR="114300" simplePos="0" relativeHeight="251675648" behindDoc="1" locked="0" layoutInCell="1" allowOverlap="1" wp14:anchorId="3563A6A6" wp14:editId="02C8553F">
            <wp:simplePos x="0" y="0"/>
            <wp:positionH relativeFrom="page">
              <wp:align>left</wp:align>
            </wp:positionH>
            <wp:positionV relativeFrom="paragraph">
              <wp:posOffset>-708025</wp:posOffset>
            </wp:positionV>
            <wp:extent cx="7586980" cy="10731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1"/>
                    <a:stretch>
                      <a:fillRect/>
                    </a:stretch>
                  </pic:blipFill>
                  <pic:spPr bwMode="auto">
                    <a:xfrm>
                      <a:off x="0" y="0"/>
                      <a:ext cx="7586980" cy="1073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853EE" w14:textId="5C571088" w:rsidR="00156D0F" w:rsidRDefault="00156D0F" w:rsidP="00156D0F">
      <w:pPr>
        <w:pStyle w:val="SWACoverHeader"/>
        <w:rPr>
          <w:color w:val="C10A27"/>
          <w14:textFill>
            <w14:solidFill>
              <w14:srgbClr w14:val="C10A27">
                <w14:lumMod w14:val="85000"/>
                <w14:lumOff w14:val="15000"/>
              </w14:srgbClr>
            </w14:solidFill>
          </w14:textFill>
        </w:rPr>
      </w:pPr>
      <w:bookmarkStart w:id="74" w:name="_Toc56152403"/>
      <w:bookmarkStart w:id="75" w:name="_Toc86914613"/>
      <w:r w:rsidRPr="005344B4">
        <w:rPr>
          <w:rStyle w:val="SWACoverintroparagraphChar"/>
        </w:rPr>
        <w:t>Section 2:</w:t>
      </w:r>
      <w:r w:rsidRPr="00324882">
        <w:rPr>
          <w:color w:val="C10A27"/>
          <w14:textFill>
            <w14:solidFill>
              <w14:srgbClr w14:val="C10A27">
                <w14:lumMod w14:val="85000"/>
                <w14:lumOff w14:val="15000"/>
              </w14:srgbClr>
            </w14:solidFill>
          </w14:textFill>
        </w:rPr>
        <w:t xml:space="preserve"> </w:t>
      </w:r>
      <w:r>
        <w:rPr>
          <w:color w:val="C10A27"/>
          <w14:textFill>
            <w14:solidFill>
              <w14:srgbClr w14:val="C10A27">
                <w14:lumMod w14:val="85000"/>
                <w14:lumOff w14:val="15000"/>
              </w14:srgbClr>
            </w14:solidFill>
          </w14:textFill>
        </w:rPr>
        <w:br/>
      </w:r>
      <w:r w:rsidRPr="005344B4">
        <w:rPr>
          <w:color w:val="262626" w:themeColor="text1" w:themeTint="D9"/>
        </w:rPr>
        <w:t>Bystander fatalities</w:t>
      </w:r>
      <w:bookmarkEnd w:id="74"/>
      <w:bookmarkEnd w:id="75"/>
    </w:p>
    <w:p w14:paraId="2B3D0541" w14:textId="141AC084" w:rsidR="005826D8" w:rsidRPr="00F37C3C" w:rsidRDefault="005826D8" w:rsidP="00F37C3C">
      <w:pPr>
        <w:spacing w:after="200"/>
        <w:rPr>
          <w:rFonts w:eastAsiaTheme="majorEastAsia" w:cs="Arial"/>
          <w:b/>
          <w:color w:val="C10A27"/>
          <w:sz w:val="32"/>
          <w:szCs w:val="22"/>
        </w:rPr>
      </w:pPr>
      <w:r w:rsidRPr="00F37C3C">
        <w:rPr>
          <w:rFonts w:eastAsiaTheme="majorEastAsia" w:cs="Arial"/>
          <w:b/>
          <w:color w:val="C10A27"/>
          <w:sz w:val="32"/>
          <w:szCs w:val="22"/>
        </w:rPr>
        <w:br w:type="page"/>
      </w:r>
    </w:p>
    <w:p w14:paraId="1A34122C" w14:textId="1A1B7AA6" w:rsidR="002F6D91" w:rsidRPr="009864AB" w:rsidRDefault="00646945" w:rsidP="00945FD8">
      <w:pPr>
        <w:pStyle w:val="SWA1stHeading"/>
        <w:numPr>
          <w:ilvl w:val="0"/>
          <w:numId w:val="0"/>
        </w:numPr>
      </w:pPr>
      <w:bookmarkStart w:id="76" w:name="_Toc86914614"/>
      <w:r>
        <w:lastRenderedPageBreak/>
        <w:t xml:space="preserve">2.1 </w:t>
      </w:r>
      <w:r w:rsidR="002F6D91" w:rsidRPr="009864AB">
        <w:t>Bystander fatalities by mechanism of incident</w:t>
      </w:r>
      <w:bookmarkEnd w:id="76"/>
    </w:p>
    <w:p w14:paraId="2BB8E117" w14:textId="42C384B0" w:rsidR="00EB7B7C" w:rsidRDefault="002F6D91" w:rsidP="00945FD8">
      <w:pPr>
        <w:spacing w:after="200"/>
        <w:ind w:right="-1"/>
      </w:pPr>
      <w:r w:rsidRPr="00CE7860">
        <w:t xml:space="preserve">The actions of a worker or </w:t>
      </w:r>
      <w:r w:rsidRPr="00772C0E">
        <w:t xml:space="preserve">a fault in a workplace resulted in the deaths of </w:t>
      </w:r>
      <w:r w:rsidR="008141F8">
        <w:t>3</w:t>
      </w:r>
      <w:r w:rsidR="00BD19F5">
        <w:t>4</w:t>
      </w:r>
      <w:r w:rsidR="00967A6A" w:rsidRPr="00772C0E">
        <w:t xml:space="preserve"> </w:t>
      </w:r>
      <w:r w:rsidRPr="00772C0E">
        <w:t xml:space="preserve">members of the public (referred to as bystanders) in </w:t>
      </w:r>
      <w:r w:rsidR="00967A6A" w:rsidRPr="00772C0E">
        <w:t>20</w:t>
      </w:r>
      <w:r w:rsidR="00BD19F5">
        <w:t>20</w:t>
      </w:r>
      <w:r w:rsidRPr="00772C0E">
        <w:t>.</w:t>
      </w:r>
      <w:r w:rsidR="00337F0B">
        <w:t xml:space="preserve"> </w:t>
      </w:r>
      <w:r w:rsidR="0035242A">
        <w:t xml:space="preserve">Almost </w:t>
      </w:r>
      <w:r w:rsidR="008422C3">
        <w:t xml:space="preserve">two thirds </w:t>
      </w:r>
      <w:r w:rsidR="00F960CC">
        <w:t>of these</w:t>
      </w:r>
      <w:r w:rsidR="00272D04">
        <w:t xml:space="preserve"> (</w:t>
      </w:r>
      <w:r w:rsidR="00BD19F5">
        <w:t>65</w:t>
      </w:r>
      <w:r w:rsidR="00272D04">
        <w:t>%)</w:t>
      </w:r>
      <w:r w:rsidR="00D244A8">
        <w:t xml:space="preserve"> </w:t>
      </w:r>
      <w:r w:rsidR="00D244A8" w:rsidRPr="00772C0E">
        <w:t>were due to a vehicle collision</w:t>
      </w:r>
      <w:r w:rsidR="009411FE">
        <w:rPr>
          <w:rStyle w:val="FootnoteReference"/>
        </w:rPr>
        <w:footnoteReference w:id="19"/>
      </w:r>
      <w:r w:rsidR="00D244A8">
        <w:t xml:space="preserve"> (Table </w:t>
      </w:r>
      <w:r w:rsidR="00CD68A9">
        <w:t>2</w:t>
      </w:r>
      <w:r w:rsidR="003245FB">
        <w:t>6</w:t>
      </w:r>
      <w:r w:rsidR="00D244A8">
        <w:t>). Being</w:t>
      </w:r>
      <w:r w:rsidR="00B10F8D">
        <w:t xml:space="preserve"> hit</w:t>
      </w:r>
      <w:r w:rsidR="00D244A8">
        <w:t xml:space="preserve"> by moving objects</w:t>
      </w:r>
      <w:r w:rsidR="007B3CA4">
        <w:rPr>
          <w:rStyle w:val="FootnoteReference"/>
        </w:rPr>
        <w:footnoteReference w:id="20"/>
      </w:r>
      <w:r w:rsidR="00D244A8">
        <w:t xml:space="preserve"> accounted</w:t>
      </w:r>
      <w:r w:rsidR="00D244A8" w:rsidRPr="00772C0E">
        <w:t xml:space="preserve"> for a further </w:t>
      </w:r>
      <w:r w:rsidR="00BD19F5">
        <w:t>21</w:t>
      </w:r>
      <w:r w:rsidR="004E6831">
        <w:t xml:space="preserve">% </w:t>
      </w:r>
      <w:r w:rsidR="00D244A8">
        <w:t>of bystander fatalities in 20</w:t>
      </w:r>
      <w:r w:rsidR="0014668C">
        <w:t>20</w:t>
      </w:r>
      <w:r w:rsidR="00D244A8">
        <w:t xml:space="preserve">. </w:t>
      </w:r>
      <w:r w:rsidR="005D3B33">
        <w:t>In many of these cases, the moving object was a vehicle.</w:t>
      </w:r>
    </w:p>
    <w:p w14:paraId="07C22C10" w14:textId="2A154DE8" w:rsidR="00EB7B7C" w:rsidRDefault="00EB7B7C" w:rsidP="00F37C3C">
      <w:pPr>
        <w:pStyle w:val="Heading3"/>
        <w:spacing w:before="0" w:after="120"/>
      </w:pPr>
      <w:bookmarkStart w:id="77" w:name="_Toc86914615"/>
      <w:r w:rsidRPr="00EB794A">
        <w:t xml:space="preserve">Table </w:t>
      </w:r>
      <w:r w:rsidR="00CD68A9" w:rsidRPr="00EB794A">
        <w:t>2</w:t>
      </w:r>
      <w:r w:rsidR="003245FB">
        <w:t>6</w:t>
      </w:r>
      <w:r w:rsidRPr="00EB794A">
        <w:t xml:space="preserve">: Bystander fatalities: number by mechanism of incident, </w:t>
      </w:r>
      <w:r w:rsidR="00967A6A" w:rsidRPr="00EB794A">
        <w:t>201</w:t>
      </w:r>
      <w:r w:rsidR="00BD19F5">
        <w:t>6</w:t>
      </w:r>
      <w:r w:rsidR="00967A6A" w:rsidRPr="00EB794A">
        <w:t xml:space="preserve"> </w:t>
      </w:r>
      <w:r w:rsidR="0062175D" w:rsidRPr="00EB794A">
        <w:t xml:space="preserve">to </w:t>
      </w:r>
      <w:r w:rsidR="00967A6A" w:rsidRPr="00EB794A">
        <w:t>20</w:t>
      </w:r>
      <w:r w:rsidR="00BD19F5">
        <w:t>20</w:t>
      </w:r>
      <w:r w:rsidR="00967A6A" w:rsidRPr="00EB794A">
        <w:t xml:space="preserve"> </w:t>
      </w:r>
      <w:r w:rsidR="0062175D" w:rsidRPr="00EB794A">
        <w:t xml:space="preserve">(sorted by </w:t>
      </w:r>
      <w:r w:rsidR="000479FF">
        <w:t>5</w:t>
      </w:r>
      <w:r w:rsidR="00575D43">
        <w:t> </w:t>
      </w:r>
      <w:r w:rsidR="0062175D" w:rsidRPr="00EB794A">
        <w:t>year average)</w:t>
      </w:r>
      <w:bookmarkEnd w:id="77"/>
    </w:p>
    <w:tbl>
      <w:tblPr>
        <w:tblW w:w="8695" w:type="dxa"/>
        <w:tblInd w:w="-5" w:type="dxa"/>
        <w:tblLook w:val="04E0" w:firstRow="1" w:lastRow="1" w:firstColumn="1" w:lastColumn="0" w:noHBand="0" w:noVBand="1"/>
        <w:tblDescription w:val="This table provides the number of bystander fatalities by mechanism between 2016 to 2020.  It includes the proportion of bystander fatalities by mechanism in 2020 and in the 5 years between 2016 and 2020. Refer to the report text for more details."/>
      </w:tblPr>
      <w:tblGrid>
        <w:gridCol w:w="2169"/>
        <w:gridCol w:w="923"/>
        <w:gridCol w:w="923"/>
        <w:gridCol w:w="923"/>
        <w:gridCol w:w="923"/>
        <w:gridCol w:w="923"/>
        <w:gridCol w:w="976"/>
        <w:gridCol w:w="973"/>
      </w:tblGrid>
      <w:tr w:rsidR="00BD19F5" w:rsidRPr="00575D43" w14:paraId="571FE509" w14:textId="77777777" w:rsidTr="00575D43">
        <w:trPr>
          <w:trHeight w:val="467"/>
        </w:trPr>
        <w:tc>
          <w:tcPr>
            <w:tcW w:w="2169"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E9A7BF9" w14:textId="4DFE22B5" w:rsidR="00BD19F5" w:rsidRPr="00575D43" w:rsidRDefault="00BD19F5" w:rsidP="00F37C3C">
            <w:pPr>
              <w:spacing w:before="40" w:after="40"/>
              <w:rPr>
                <w:rFonts w:cs="Arial"/>
                <w:b/>
                <w:bCs/>
                <w:color w:val="FFFFFF"/>
                <w:szCs w:val="20"/>
              </w:rPr>
            </w:pPr>
            <w:r w:rsidRPr="00575D43">
              <w:rPr>
                <w:rFonts w:cs="Arial"/>
                <w:b/>
                <w:bCs/>
                <w:color w:val="FFFFFF"/>
                <w:szCs w:val="20"/>
              </w:rPr>
              <w:t xml:space="preserve">Mechanism of </w:t>
            </w:r>
            <w:r w:rsidR="009614F2">
              <w:rPr>
                <w:rFonts w:cs="Arial"/>
                <w:b/>
                <w:bCs/>
                <w:color w:val="FFFFFF"/>
                <w:szCs w:val="20"/>
              </w:rPr>
              <w:t>incident</w:t>
            </w:r>
          </w:p>
        </w:tc>
        <w:tc>
          <w:tcPr>
            <w:tcW w:w="923" w:type="dxa"/>
            <w:tcBorders>
              <w:top w:val="single" w:sz="4" w:space="0" w:color="FFFFFF"/>
              <w:left w:val="nil"/>
              <w:bottom w:val="single" w:sz="4" w:space="0" w:color="FFFFFF"/>
              <w:right w:val="single" w:sz="4" w:space="0" w:color="FFFFFF"/>
            </w:tcBorders>
            <w:shd w:val="clear" w:color="auto" w:fill="C10A27"/>
            <w:noWrap/>
            <w:vAlign w:val="center"/>
            <w:hideMark/>
          </w:tcPr>
          <w:p w14:paraId="5792C3DE" w14:textId="7FD67544" w:rsidR="00BD19F5" w:rsidRPr="00575D43" w:rsidRDefault="00BD19F5" w:rsidP="00F37C3C">
            <w:pPr>
              <w:spacing w:before="40" w:after="40"/>
              <w:jc w:val="center"/>
              <w:rPr>
                <w:rFonts w:cs="Arial"/>
                <w:b/>
                <w:bCs/>
                <w:color w:val="FFFFFF"/>
                <w:szCs w:val="20"/>
              </w:rPr>
            </w:pPr>
            <w:r w:rsidRPr="00575D43">
              <w:rPr>
                <w:rFonts w:cs="Arial"/>
                <w:b/>
                <w:bCs/>
                <w:color w:val="FFFFFF"/>
                <w:szCs w:val="20"/>
              </w:rPr>
              <w:t>2016</w:t>
            </w:r>
          </w:p>
        </w:tc>
        <w:tc>
          <w:tcPr>
            <w:tcW w:w="923" w:type="dxa"/>
            <w:tcBorders>
              <w:top w:val="single" w:sz="4" w:space="0" w:color="FFFFFF"/>
              <w:left w:val="nil"/>
              <w:bottom w:val="single" w:sz="4" w:space="0" w:color="FFFFFF"/>
              <w:right w:val="single" w:sz="4" w:space="0" w:color="FFFFFF"/>
            </w:tcBorders>
            <w:shd w:val="clear" w:color="auto" w:fill="C10A27"/>
            <w:noWrap/>
            <w:vAlign w:val="center"/>
            <w:hideMark/>
          </w:tcPr>
          <w:p w14:paraId="3470EF45" w14:textId="60EF54ED" w:rsidR="00BD19F5" w:rsidRPr="00575D43" w:rsidRDefault="00BD19F5" w:rsidP="00F37C3C">
            <w:pPr>
              <w:spacing w:before="40" w:after="40"/>
              <w:jc w:val="center"/>
              <w:rPr>
                <w:rFonts w:cs="Arial"/>
                <w:b/>
                <w:bCs/>
                <w:color w:val="FFFFFF"/>
                <w:szCs w:val="20"/>
              </w:rPr>
            </w:pPr>
            <w:r w:rsidRPr="00575D43">
              <w:rPr>
                <w:rFonts w:cs="Arial"/>
                <w:b/>
                <w:bCs/>
                <w:color w:val="FFFFFF"/>
                <w:szCs w:val="20"/>
              </w:rPr>
              <w:t>2017</w:t>
            </w:r>
          </w:p>
        </w:tc>
        <w:tc>
          <w:tcPr>
            <w:tcW w:w="923" w:type="dxa"/>
            <w:tcBorders>
              <w:top w:val="single" w:sz="4" w:space="0" w:color="FFFFFF"/>
              <w:left w:val="nil"/>
              <w:bottom w:val="single" w:sz="4" w:space="0" w:color="FFFFFF"/>
              <w:right w:val="single" w:sz="4" w:space="0" w:color="FFFFFF"/>
            </w:tcBorders>
            <w:shd w:val="clear" w:color="auto" w:fill="C10A27"/>
            <w:noWrap/>
            <w:vAlign w:val="center"/>
            <w:hideMark/>
          </w:tcPr>
          <w:p w14:paraId="6B97F8D0" w14:textId="27C768F3" w:rsidR="00BD19F5" w:rsidRPr="00575D43" w:rsidRDefault="00BD19F5" w:rsidP="00F37C3C">
            <w:pPr>
              <w:spacing w:before="40" w:after="40"/>
              <w:jc w:val="center"/>
              <w:rPr>
                <w:rFonts w:cs="Arial"/>
                <w:b/>
                <w:bCs/>
                <w:color w:val="FFFFFF"/>
                <w:szCs w:val="20"/>
              </w:rPr>
            </w:pPr>
            <w:r w:rsidRPr="00575D43">
              <w:rPr>
                <w:rFonts w:cs="Arial"/>
                <w:b/>
                <w:bCs/>
                <w:color w:val="FFFFFF"/>
                <w:szCs w:val="20"/>
              </w:rPr>
              <w:t>2018</w:t>
            </w:r>
          </w:p>
        </w:tc>
        <w:tc>
          <w:tcPr>
            <w:tcW w:w="923" w:type="dxa"/>
            <w:tcBorders>
              <w:top w:val="single" w:sz="4" w:space="0" w:color="FFFFFF"/>
              <w:left w:val="nil"/>
              <w:bottom w:val="single" w:sz="4" w:space="0" w:color="FFFFFF"/>
              <w:right w:val="single" w:sz="4" w:space="0" w:color="FFFFFF"/>
            </w:tcBorders>
            <w:shd w:val="clear" w:color="auto" w:fill="C10A27"/>
            <w:noWrap/>
            <w:vAlign w:val="center"/>
            <w:hideMark/>
          </w:tcPr>
          <w:p w14:paraId="40314018" w14:textId="53E9B4CA" w:rsidR="00BD19F5" w:rsidRPr="00575D43" w:rsidRDefault="00BD19F5" w:rsidP="00F37C3C">
            <w:pPr>
              <w:spacing w:before="40" w:after="40"/>
              <w:jc w:val="center"/>
              <w:rPr>
                <w:rFonts w:cs="Arial"/>
                <w:b/>
                <w:bCs/>
                <w:color w:val="FFFFFF"/>
                <w:szCs w:val="20"/>
              </w:rPr>
            </w:pPr>
            <w:r w:rsidRPr="00575D43">
              <w:rPr>
                <w:rFonts w:cs="Arial"/>
                <w:b/>
                <w:bCs/>
                <w:color w:val="FFFFFF"/>
                <w:szCs w:val="20"/>
              </w:rPr>
              <w:t>2019</w:t>
            </w:r>
          </w:p>
        </w:tc>
        <w:tc>
          <w:tcPr>
            <w:tcW w:w="923" w:type="dxa"/>
            <w:tcBorders>
              <w:top w:val="single" w:sz="4" w:space="0" w:color="FFFFFF"/>
              <w:left w:val="nil"/>
              <w:bottom w:val="single" w:sz="4" w:space="0" w:color="FFFFFF"/>
              <w:right w:val="single" w:sz="4" w:space="0" w:color="FFFFFF"/>
            </w:tcBorders>
            <w:shd w:val="clear" w:color="auto" w:fill="C10A27"/>
            <w:noWrap/>
            <w:vAlign w:val="center"/>
            <w:hideMark/>
          </w:tcPr>
          <w:p w14:paraId="3C74AE5D" w14:textId="1B037921" w:rsidR="00BD19F5" w:rsidRPr="00575D43" w:rsidRDefault="00BD19F5" w:rsidP="00F37C3C">
            <w:pPr>
              <w:spacing w:before="40" w:after="40"/>
              <w:jc w:val="center"/>
              <w:rPr>
                <w:rFonts w:cs="Arial"/>
                <w:b/>
                <w:bCs/>
                <w:color w:val="FFFFFF"/>
                <w:szCs w:val="20"/>
              </w:rPr>
            </w:pPr>
            <w:r w:rsidRPr="00575D43">
              <w:rPr>
                <w:rFonts w:cs="Arial"/>
                <w:b/>
                <w:bCs/>
                <w:color w:val="FFFFFF"/>
                <w:szCs w:val="20"/>
              </w:rPr>
              <w:t>2020</w:t>
            </w:r>
          </w:p>
        </w:tc>
        <w:tc>
          <w:tcPr>
            <w:tcW w:w="976" w:type="dxa"/>
            <w:tcBorders>
              <w:top w:val="single" w:sz="4" w:space="0" w:color="FFFFFF"/>
              <w:left w:val="nil"/>
              <w:bottom w:val="single" w:sz="4" w:space="0" w:color="FFFFFF"/>
              <w:right w:val="single" w:sz="4" w:space="0" w:color="FFFFFF"/>
            </w:tcBorders>
            <w:shd w:val="clear" w:color="auto" w:fill="C10A27"/>
            <w:noWrap/>
            <w:vAlign w:val="center"/>
            <w:hideMark/>
          </w:tcPr>
          <w:p w14:paraId="6351F0DD" w14:textId="1D1FECE1" w:rsidR="00BD19F5" w:rsidRPr="00575D43" w:rsidRDefault="00BD19F5" w:rsidP="00F37C3C">
            <w:pPr>
              <w:spacing w:before="40" w:after="40"/>
              <w:jc w:val="center"/>
              <w:rPr>
                <w:rFonts w:cs="Arial"/>
                <w:b/>
                <w:bCs/>
                <w:color w:val="FFFFFF"/>
                <w:szCs w:val="20"/>
              </w:rPr>
            </w:pPr>
            <w:r w:rsidRPr="00575D43">
              <w:rPr>
                <w:rFonts w:cs="Arial"/>
                <w:b/>
                <w:bCs/>
                <w:color w:val="FFFFFF"/>
                <w:szCs w:val="20"/>
              </w:rPr>
              <w:t>% of 2020</w:t>
            </w:r>
          </w:p>
        </w:tc>
        <w:tc>
          <w:tcPr>
            <w:tcW w:w="935" w:type="dxa"/>
            <w:tcBorders>
              <w:top w:val="single" w:sz="4" w:space="0" w:color="FFFFFF"/>
              <w:left w:val="nil"/>
              <w:bottom w:val="single" w:sz="4" w:space="0" w:color="FFFFFF"/>
              <w:right w:val="single" w:sz="4" w:space="0" w:color="FFFFFF"/>
            </w:tcBorders>
            <w:shd w:val="clear" w:color="auto" w:fill="C10A27"/>
            <w:noWrap/>
            <w:vAlign w:val="center"/>
            <w:hideMark/>
          </w:tcPr>
          <w:p w14:paraId="59922846" w14:textId="62203AA7" w:rsidR="00BD19F5" w:rsidRPr="00575D43" w:rsidRDefault="00BD19F5" w:rsidP="00F37C3C">
            <w:pPr>
              <w:spacing w:before="40" w:after="40"/>
              <w:jc w:val="center"/>
              <w:rPr>
                <w:rFonts w:cs="Arial"/>
                <w:b/>
                <w:bCs/>
                <w:color w:val="FFFFFF"/>
                <w:szCs w:val="20"/>
              </w:rPr>
            </w:pPr>
            <w:r w:rsidRPr="00575D43">
              <w:rPr>
                <w:rFonts w:cs="Arial"/>
                <w:b/>
                <w:bCs/>
                <w:color w:val="FFFFFF"/>
                <w:szCs w:val="20"/>
              </w:rPr>
              <w:t>% of 5yr average</w:t>
            </w:r>
          </w:p>
        </w:tc>
      </w:tr>
      <w:tr w:rsidR="00BD19F5" w:rsidRPr="00575D43" w14:paraId="4D3C5248" w14:textId="77777777" w:rsidTr="00575D43">
        <w:trPr>
          <w:trHeight w:val="272"/>
        </w:trPr>
        <w:tc>
          <w:tcPr>
            <w:tcW w:w="2169" w:type="dxa"/>
            <w:tcBorders>
              <w:top w:val="nil"/>
              <w:left w:val="single" w:sz="4" w:space="0" w:color="FFFFFF"/>
              <w:bottom w:val="single" w:sz="4" w:space="0" w:color="FFFFFF"/>
              <w:right w:val="single" w:sz="4" w:space="0" w:color="FFFFFF"/>
            </w:tcBorders>
            <w:shd w:val="clear" w:color="auto" w:fill="auto"/>
            <w:noWrap/>
            <w:vAlign w:val="bottom"/>
            <w:hideMark/>
          </w:tcPr>
          <w:p w14:paraId="7DA281C7" w14:textId="52E9E352" w:rsidR="00BD19F5" w:rsidRPr="00575D43" w:rsidRDefault="00BD19F5" w:rsidP="00F37C3C">
            <w:pPr>
              <w:spacing w:before="40" w:after="40"/>
              <w:rPr>
                <w:rFonts w:cs="Arial"/>
                <w:color w:val="000000"/>
                <w:szCs w:val="20"/>
              </w:rPr>
            </w:pPr>
            <w:r w:rsidRPr="00575D43">
              <w:rPr>
                <w:rFonts w:cs="Arial"/>
                <w:color w:val="000000"/>
                <w:szCs w:val="20"/>
              </w:rPr>
              <w:t>Vehicle collision</w:t>
            </w:r>
          </w:p>
        </w:tc>
        <w:tc>
          <w:tcPr>
            <w:tcW w:w="923"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E59A4A1" w14:textId="0459A796" w:rsidR="00BD19F5" w:rsidRPr="00575D43" w:rsidRDefault="00BD19F5" w:rsidP="00F37C3C">
            <w:pPr>
              <w:spacing w:before="40" w:after="40"/>
              <w:jc w:val="center"/>
              <w:rPr>
                <w:rFonts w:cs="Arial"/>
                <w:color w:val="000000"/>
                <w:szCs w:val="20"/>
              </w:rPr>
            </w:pPr>
            <w:r w:rsidRPr="00575D43">
              <w:rPr>
                <w:rFonts w:cs="Arial"/>
                <w:color w:val="000000"/>
                <w:szCs w:val="20"/>
              </w:rPr>
              <w:t>25</w:t>
            </w:r>
          </w:p>
        </w:tc>
        <w:tc>
          <w:tcPr>
            <w:tcW w:w="923" w:type="dxa"/>
            <w:tcBorders>
              <w:top w:val="single" w:sz="4" w:space="0" w:color="FFFFFF"/>
              <w:left w:val="nil"/>
              <w:bottom w:val="single" w:sz="4" w:space="0" w:color="FFFFFF"/>
              <w:right w:val="single" w:sz="4" w:space="0" w:color="FFFFFF"/>
            </w:tcBorders>
            <w:shd w:val="clear" w:color="auto" w:fill="auto"/>
            <w:noWrap/>
            <w:vAlign w:val="center"/>
            <w:hideMark/>
          </w:tcPr>
          <w:p w14:paraId="300D9FB6" w14:textId="6350B406" w:rsidR="00BD19F5" w:rsidRPr="00575D43" w:rsidRDefault="00BD19F5" w:rsidP="00F37C3C">
            <w:pPr>
              <w:spacing w:before="40" w:after="40"/>
              <w:jc w:val="center"/>
              <w:rPr>
                <w:rFonts w:cs="Arial"/>
                <w:color w:val="000000"/>
                <w:szCs w:val="20"/>
              </w:rPr>
            </w:pPr>
            <w:r w:rsidRPr="00575D43">
              <w:rPr>
                <w:rFonts w:cs="Arial"/>
                <w:color w:val="000000"/>
                <w:szCs w:val="20"/>
              </w:rPr>
              <w:t>45</w:t>
            </w:r>
          </w:p>
        </w:tc>
        <w:tc>
          <w:tcPr>
            <w:tcW w:w="923" w:type="dxa"/>
            <w:tcBorders>
              <w:top w:val="single" w:sz="4" w:space="0" w:color="FFFFFF"/>
              <w:left w:val="nil"/>
              <w:bottom w:val="single" w:sz="4" w:space="0" w:color="FFFFFF"/>
              <w:right w:val="single" w:sz="4" w:space="0" w:color="FFFFFF"/>
            </w:tcBorders>
            <w:shd w:val="clear" w:color="auto" w:fill="auto"/>
            <w:noWrap/>
            <w:vAlign w:val="center"/>
            <w:hideMark/>
          </w:tcPr>
          <w:p w14:paraId="15B4E030" w14:textId="55F8980A" w:rsidR="00BD19F5" w:rsidRPr="00575D43" w:rsidRDefault="00BD19F5" w:rsidP="00F37C3C">
            <w:pPr>
              <w:spacing w:before="40" w:after="40"/>
              <w:jc w:val="center"/>
              <w:rPr>
                <w:rFonts w:cs="Arial"/>
                <w:color w:val="000000"/>
                <w:szCs w:val="20"/>
              </w:rPr>
            </w:pPr>
            <w:r w:rsidRPr="00575D43">
              <w:rPr>
                <w:rFonts w:cs="Arial"/>
                <w:color w:val="000000"/>
                <w:szCs w:val="20"/>
              </w:rPr>
              <w:t>49</w:t>
            </w:r>
          </w:p>
        </w:tc>
        <w:tc>
          <w:tcPr>
            <w:tcW w:w="923" w:type="dxa"/>
            <w:tcBorders>
              <w:top w:val="single" w:sz="4" w:space="0" w:color="FFFFFF"/>
              <w:left w:val="nil"/>
              <w:bottom w:val="single" w:sz="4" w:space="0" w:color="FFFFFF"/>
              <w:right w:val="single" w:sz="4" w:space="0" w:color="FFFFFF"/>
            </w:tcBorders>
            <w:shd w:val="clear" w:color="auto" w:fill="auto"/>
            <w:noWrap/>
            <w:vAlign w:val="center"/>
            <w:hideMark/>
          </w:tcPr>
          <w:p w14:paraId="57094776" w14:textId="7FE46CC8" w:rsidR="00BD19F5" w:rsidRPr="00575D43" w:rsidRDefault="00BD19F5" w:rsidP="00F37C3C">
            <w:pPr>
              <w:spacing w:before="40" w:after="40"/>
              <w:jc w:val="center"/>
              <w:rPr>
                <w:rFonts w:cs="Arial"/>
                <w:color w:val="000000"/>
                <w:szCs w:val="20"/>
              </w:rPr>
            </w:pPr>
            <w:r w:rsidRPr="00575D43">
              <w:rPr>
                <w:rFonts w:cs="Arial"/>
                <w:color w:val="000000"/>
                <w:szCs w:val="20"/>
              </w:rPr>
              <w:t>18</w:t>
            </w:r>
          </w:p>
        </w:tc>
        <w:tc>
          <w:tcPr>
            <w:tcW w:w="923" w:type="dxa"/>
            <w:tcBorders>
              <w:top w:val="single" w:sz="4" w:space="0" w:color="FFFFFF"/>
              <w:left w:val="nil"/>
              <w:bottom w:val="single" w:sz="4" w:space="0" w:color="FFFFFF"/>
              <w:right w:val="single" w:sz="4" w:space="0" w:color="FFFFFF"/>
            </w:tcBorders>
            <w:shd w:val="clear" w:color="auto" w:fill="auto"/>
            <w:noWrap/>
            <w:vAlign w:val="center"/>
          </w:tcPr>
          <w:p w14:paraId="1A075249" w14:textId="7D2D27FA" w:rsidR="00BD19F5" w:rsidRPr="00575D43" w:rsidRDefault="00BD19F5" w:rsidP="00F37C3C">
            <w:pPr>
              <w:spacing w:before="40" w:after="40"/>
              <w:jc w:val="center"/>
              <w:rPr>
                <w:rFonts w:cs="Arial"/>
                <w:color w:val="000000"/>
                <w:szCs w:val="20"/>
              </w:rPr>
            </w:pPr>
            <w:r w:rsidRPr="00575D43">
              <w:rPr>
                <w:rFonts w:cs="Arial"/>
                <w:color w:val="000000"/>
                <w:szCs w:val="20"/>
              </w:rPr>
              <w:t>22</w:t>
            </w:r>
          </w:p>
        </w:tc>
        <w:tc>
          <w:tcPr>
            <w:tcW w:w="976" w:type="dxa"/>
            <w:tcBorders>
              <w:top w:val="single" w:sz="4" w:space="0" w:color="FFFFFF"/>
              <w:left w:val="nil"/>
              <w:bottom w:val="single" w:sz="4" w:space="0" w:color="FFFFFF"/>
              <w:right w:val="single" w:sz="4" w:space="0" w:color="FFFFFF"/>
            </w:tcBorders>
            <w:shd w:val="clear" w:color="auto" w:fill="E6E3E2"/>
            <w:noWrap/>
            <w:vAlign w:val="center"/>
            <w:hideMark/>
          </w:tcPr>
          <w:p w14:paraId="25EC7AE3" w14:textId="2E1B36A8" w:rsidR="00BD19F5" w:rsidRPr="00575D43" w:rsidRDefault="00BD19F5" w:rsidP="00F37C3C">
            <w:pPr>
              <w:spacing w:before="40" w:after="40"/>
              <w:jc w:val="center"/>
              <w:rPr>
                <w:rFonts w:cs="Arial"/>
                <w:color w:val="000000"/>
                <w:szCs w:val="20"/>
              </w:rPr>
            </w:pPr>
            <w:r w:rsidRPr="00575D43">
              <w:rPr>
                <w:rFonts w:cs="Arial"/>
                <w:color w:val="000000"/>
                <w:szCs w:val="20"/>
              </w:rPr>
              <w:t>65%</w:t>
            </w:r>
          </w:p>
        </w:tc>
        <w:tc>
          <w:tcPr>
            <w:tcW w:w="935" w:type="dxa"/>
            <w:tcBorders>
              <w:top w:val="single" w:sz="4" w:space="0" w:color="FFFFFF"/>
              <w:left w:val="nil"/>
              <w:bottom w:val="single" w:sz="4" w:space="0" w:color="FFFFFF"/>
              <w:right w:val="single" w:sz="4" w:space="0" w:color="FFFFFF"/>
            </w:tcBorders>
            <w:shd w:val="clear" w:color="auto" w:fill="E6E3E2"/>
            <w:noWrap/>
            <w:vAlign w:val="center"/>
            <w:hideMark/>
          </w:tcPr>
          <w:p w14:paraId="7C330B10" w14:textId="2F438606" w:rsidR="00BD19F5" w:rsidRPr="00575D43" w:rsidRDefault="00BD19F5" w:rsidP="00F37C3C">
            <w:pPr>
              <w:spacing w:before="40" w:after="40"/>
              <w:jc w:val="center"/>
              <w:rPr>
                <w:rFonts w:cs="Arial"/>
                <w:color w:val="000000"/>
                <w:szCs w:val="20"/>
              </w:rPr>
            </w:pPr>
            <w:r w:rsidRPr="00575D43">
              <w:rPr>
                <w:rFonts w:cs="Arial"/>
                <w:color w:val="000000"/>
                <w:szCs w:val="20"/>
              </w:rPr>
              <w:t>62%</w:t>
            </w:r>
          </w:p>
        </w:tc>
      </w:tr>
      <w:tr w:rsidR="00BD19F5" w:rsidRPr="00575D43" w14:paraId="52793E93" w14:textId="77777777" w:rsidTr="00575D43">
        <w:trPr>
          <w:trHeight w:val="272"/>
        </w:trPr>
        <w:tc>
          <w:tcPr>
            <w:tcW w:w="2169" w:type="dxa"/>
            <w:tcBorders>
              <w:top w:val="nil"/>
              <w:left w:val="single" w:sz="4" w:space="0" w:color="FFFFFF"/>
              <w:bottom w:val="single" w:sz="4" w:space="0" w:color="FFFFFF"/>
              <w:right w:val="single" w:sz="4" w:space="0" w:color="FFFFFF"/>
            </w:tcBorders>
            <w:shd w:val="clear" w:color="auto" w:fill="E6E3E2"/>
            <w:noWrap/>
            <w:vAlign w:val="bottom"/>
            <w:hideMark/>
          </w:tcPr>
          <w:p w14:paraId="1E2D7C89" w14:textId="530BD4A4" w:rsidR="00BD19F5" w:rsidRPr="00575D43" w:rsidRDefault="00BD19F5" w:rsidP="00F37C3C">
            <w:pPr>
              <w:spacing w:before="40" w:after="40"/>
              <w:rPr>
                <w:rFonts w:cs="Arial"/>
                <w:color w:val="000000"/>
                <w:szCs w:val="20"/>
              </w:rPr>
            </w:pPr>
            <w:r w:rsidRPr="00575D43">
              <w:rPr>
                <w:rFonts w:cs="Arial"/>
                <w:color w:val="000000"/>
                <w:szCs w:val="20"/>
              </w:rPr>
              <w:t>Being hit by moving objects</w:t>
            </w:r>
          </w:p>
        </w:tc>
        <w:tc>
          <w:tcPr>
            <w:tcW w:w="923" w:type="dxa"/>
            <w:tcBorders>
              <w:top w:val="nil"/>
              <w:left w:val="single" w:sz="4" w:space="0" w:color="FFFFFF"/>
              <w:bottom w:val="single" w:sz="4" w:space="0" w:color="FFFFFF"/>
              <w:right w:val="single" w:sz="4" w:space="0" w:color="FFFFFF"/>
            </w:tcBorders>
            <w:shd w:val="clear" w:color="auto" w:fill="E6E3E2"/>
            <w:noWrap/>
            <w:vAlign w:val="center"/>
            <w:hideMark/>
          </w:tcPr>
          <w:p w14:paraId="520F4838" w14:textId="37CD3BE4" w:rsidR="00BD19F5" w:rsidRPr="00575D43" w:rsidRDefault="00BD19F5" w:rsidP="00F37C3C">
            <w:pPr>
              <w:spacing w:before="40" w:after="40"/>
              <w:jc w:val="center"/>
              <w:rPr>
                <w:rFonts w:cs="Arial"/>
                <w:color w:val="000000"/>
                <w:szCs w:val="20"/>
              </w:rPr>
            </w:pPr>
            <w:r w:rsidRPr="00575D43">
              <w:rPr>
                <w:rFonts w:cs="Arial"/>
                <w:color w:val="000000"/>
                <w:szCs w:val="20"/>
              </w:rPr>
              <w:t>13</w:t>
            </w:r>
          </w:p>
        </w:tc>
        <w:tc>
          <w:tcPr>
            <w:tcW w:w="923" w:type="dxa"/>
            <w:tcBorders>
              <w:top w:val="nil"/>
              <w:left w:val="nil"/>
              <w:bottom w:val="single" w:sz="4" w:space="0" w:color="FFFFFF"/>
              <w:right w:val="single" w:sz="4" w:space="0" w:color="FFFFFF"/>
            </w:tcBorders>
            <w:shd w:val="clear" w:color="auto" w:fill="E6E3E2"/>
            <w:noWrap/>
            <w:vAlign w:val="center"/>
            <w:hideMark/>
          </w:tcPr>
          <w:p w14:paraId="2F526BE1" w14:textId="50401063" w:rsidR="00BD19F5" w:rsidRPr="00575D43" w:rsidRDefault="00BD19F5" w:rsidP="00F37C3C">
            <w:pPr>
              <w:spacing w:before="40" w:after="40"/>
              <w:jc w:val="center"/>
              <w:rPr>
                <w:rFonts w:cs="Arial"/>
                <w:color w:val="000000"/>
                <w:szCs w:val="20"/>
              </w:rPr>
            </w:pPr>
            <w:r w:rsidRPr="00575D43">
              <w:rPr>
                <w:rFonts w:cs="Arial"/>
                <w:color w:val="000000"/>
                <w:szCs w:val="20"/>
              </w:rPr>
              <w:t>13</w:t>
            </w:r>
          </w:p>
        </w:tc>
        <w:tc>
          <w:tcPr>
            <w:tcW w:w="923" w:type="dxa"/>
            <w:tcBorders>
              <w:top w:val="nil"/>
              <w:left w:val="nil"/>
              <w:bottom w:val="single" w:sz="4" w:space="0" w:color="FFFFFF"/>
              <w:right w:val="single" w:sz="4" w:space="0" w:color="FFFFFF"/>
            </w:tcBorders>
            <w:shd w:val="clear" w:color="auto" w:fill="E6E3E2"/>
            <w:noWrap/>
            <w:vAlign w:val="center"/>
            <w:hideMark/>
          </w:tcPr>
          <w:p w14:paraId="080160EC" w14:textId="4E59731F" w:rsidR="00BD19F5" w:rsidRPr="00575D43" w:rsidRDefault="00BD19F5" w:rsidP="00F37C3C">
            <w:pPr>
              <w:spacing w:before="40" w:after="40"/>
              <w:jc w:val="center"/>
              <w:rPr>
                <w:rFonts w:cs="Arial"/>
                <w:color w:val="000000"/>
                <w:szCs w:val="20"/>
              </w:rPr>
            </w:pPr>
            <w:r w:rsidRPr="00575D43">
              <w:rPr>
                <w:rFonts w:cs="Arial"/>
                <w:color w:val="000000"/>
                <w:szCs w:val="20"/>
              </w:rPr>
              <w:t>10</w:t>
            </w:r>
          </w:p>
        </w:tc>
        <w:tc>
          <w:tcPr>
            <w:tcW w:w="923" w:type="dxa"/>
            <w:tcBorders>
              <w:top w:val="nil"/>
              <w:left w:val="nil"/>
              <w:bottom w:val="single" w:sz="4" w:space="0" w:color="FFFFFF"/>
              <w:right w:val="single" w:sz="4" w:space="0" w:color="FFFFFF"/>
            </w:tcBorders>
            <w:shd w:val="clear" w:color="auto" w:fill="E6E3E2"/>
            <w:noWrap/>
            <w:vAlign w:val="center"/>
            <w:hideMark/>
          </w:tcPr>
          <w:p w14:paraId="37EFEA78" w14:textId="627C9B3B" w:rsidR="00BD19F5" w:rsidRPr="00575D43" w:rsidRDefault="00BD19F5" w:rsidP="00F37C3C">
            <w:pPr>
              <w:spacing w:before="40" w:after="40"/>
              <w:jc w:val="center"/>
              <w:rPr>
                <w:rFonts w:cs="Arial"/>
                <w:color w:val="000000"/>
                <w:szCs w:val="20"/>
              </w:rPr>
            </w:pPr>
            <w:r w:rsidRPr="00575D43">
              <w:rPr>
                <w:rFonts w:cs="Arial"/>
                <w:color w:val="000000"/>
                <w:szCs w:val="20"/>
              </w:rPr>
              <w:t>7</w:t>
            </w:r>
          </w:p>
        </w:tc>
        <w:tc>
          <w:tcPr>
            <w:tcW w:w="923" w:type="dxa"/>
            <w:tcBorders>
              <w:top w:val="nil"/>
              <w:left w:val="nil"/>
              <w:bottom w:val="single" w:sz="4" w:space="0" w:color="FFFFFF"/>
              <w:right w:val="single" w:sz="4" w:space="0" w:color="FFFFFF"/>
            </w:tcBorders>
            <w:shd w:val="clear" w:color="auto" w:fill="E6E3E2"/>
            <w:noWrap/>
            <w:vAlign w:val="center"/>
          </w:tcPr>
          <w:p w14:paraId="0A02C1EF" w14:textId="23915770" w:rsidR="00BD19F5" w:rsidRPr="00575D43" w:rsidRDefault="00BD19F5" w:rsidP="00F37C3C">
            <w:pPr>
              <w:spacing w:before="40" w:after="40"/>
              <w:jc w:val="center"/>
              <w:rPr>
                <w:rFonts w:cs="Arial"/>
                <w:color w:val="000000"/>
                <w:szCs w:val="20"/>
              </w:rPr>
            </w:pPr>
            <w:r w:rsidRPr="00575D43">
              <w:rPr>
                <w:rFonts w:cs="Arial"/>
                <w:color w:val="000000"/>
                <w:szCs w:val="20"/>
              </w:rPr>
              <w:t>7</w:t>
            </w:r>
          </w:p>
        </w:tc>
        <w:tc>
          <w:tcPr>
            <w:tcW w:w="976" w:type="dxa"/>
            <w:tcBorders>
              <w:top w:val="nil"/>
              <w:left w:val="nil"/>
              <w:bottom w:val="single" w:sz="4" w:space="0" w:color="FFFFFF"/>
              <w:right w:val="single" w:sz="4" w:space="0" w:color="FFFFFF"/>
            </w:tcBorders>
            <w:shd w:val="clear" w:color="auto" w:fill="CFC9C7"/>
            <w:noWrap/>
            <w:vAlign w:val="center"/>
            <w:hideMark/>
          </w:tcPr>
          <w:p w14:paraId="26D6941D" w14:textId="7A6F4212" w:rsidR="00BD19F5" w:rsidRPr="00575D43" w:rsidRDefault="00BD19F5" w:rsidP="00F37C3C">
            <w:pPr>
              <w:spacing w:before="40" w:after="40"/>
              <w:jc w:val="center"/>
              <w:rPr>
                <w:rFonts w:cs="Arial"/>
                <w:color w:val="000000"/>
                <w:szCs w:val="20"/>
              </w:rPr>
            </w:pPr>
            <w:r w:rsidRPr="00575D43">
              <w:rPr>
                <w:rFonts w:cs="Arial"/>
                <w:color w:val="000000"/>
                <w:szCs w:val="20"/>
              </w:rPr>
              <w:t>21%</w:t>
            </w:r>
          </w:p>
        </w:tc>
        <w:tc>
          <w:tcPr>
            <w:tcW w:w="935" w:type="dxa"/>
            <w:tcBorders>
              <w:top w:val="nil"/>
              <w:left w:val="nil"/>
              <w:bottom w:val="single" w:sz="4" w:space="0" w:color="FFFFFF"/>
              <w:right w:val="single" w:sz="4" w:space="0" w:color="FFFFFF"/>
            </w:tcBorders>
            <w:shd w:val="clear" w:color="auto" w:fill="CFC9C7"/>
            <w:noWrap/>
            <w:vAlign w:val="center"/>
            <w:hideMark/>
          </w:tcPr>
          <w:p w14:paraId="10FCEF69" w14:textId="466971D6" w:rsidR="00BD19F5" w:rsidRPr="00575D43" w:rsidRDefault="00BD19F5" w:rsidP="00F37C3C">
            <w:pPr>
              <w:spacing w:before="40" w:after="40"/>
              <w:jc w:val="center"/>
              <w:rPr>
                <w:rFonts w:cs="Arial"/>
                <w:color w:val="000000"/>
                <w:szCs w:val="20"/>
              </w:rPr>
            </w:pPr>
            <w:r w:rsidRPr="00575D43">
              <w:rPr>
                <w:rFonts w:cs="Arial"/>
                <w:color w:val="000000"/>
                <w:szCs w:val="20"/>
              </w:rPr>
              <w:t>19%</w:t>
            </w:r>
          </w:p>
        </w:tc>
      </w:tr>
      <w:tr w:rsidR="00BD19F5" w:rsidRPr="00575D43" w14:paraId="1D9A22B8" w14:textId="77777777" w:rsidTr="00575D43">
        <w:trPr>
          <w:trHeight w:val="272"/>
        </w:trPr>
        <w:tc>
          <w:tcPr>
            <w:tcW w:w="2169" w:type="dxa"/>
            <w:tcBorders>
              <w:top w:val="nil"/>
              <w:left w:val="single" w:sz="4" w:space="0" w:color="FFFFFF"/>
              <w:bottom w:val="single" w:sz="4" w:space="0" w:color="FFFFFF"/>
              <w:right w:val="single" w:sz="4" w:space="0" w:color="FFFFFF"/>
            </w:tcBorders>
            <w:shd w:val="clear" w:color="auto" w:fill="auto"/>
            <w:noWrap/>
            <w:vAlign w:val="bottom"/>
            <w:hideMark/>
          </w:tcPr>
          <w:p w14:paraId="1062666C" w14:textId="18533DDC" w:rsidR="00BD19F5" w:rsidRPr="00575D43" w:rsidRDefault="00BD19F5" w:rsidP="00F37C3C">
            <w:pPr>
              <w:spacing w:before="40" w:after="40"/>
              <w:rPr>
                <w:rFonts w:cs="Arial"/>
                <w:color w:val="000000"/>
                <w:szCs w:val="20"/>
              </w:rPr>
            </w:pPr>
            <w:r w:rsidRPr="00575D43">
              <w:rPr>
                <w:rFonts w:cs="Arial"/>
                <w:color w:val="000000"/>
                <w:szCs w:val="20"/>
              </w:rPr>
              <w:t>Drowning</w:t>
            </w:r>
          </w:p>
        </w:tc>
        <w:tc>
          <w:tcPr>
            <w:tcW w:w="923" w:type="dxa"/>
            <w:tcBorders>
              <w:top w:val="nil"/>
              <w:left w:val="single" w:sz="4" w:space="0" w:color="FFFFFF"/>
              <w:bottom w:val="single" w:sz="4" w:space="0" w:color="FFFFFF"/>
              <w:right w:val="single" w:sz="4" w:space="0" w:color="FFFFFF"/>
            </w:tcBorders>
            <w:shd w:val="clear" w:color="auto" w:fill="auto"/>
            <w:noWrap/>
            <w:vAlign w:val="center"/>
            <w:hideMark/>
          </w:tcPr>
          <w:p w14:paraId="29FFE89F" w14:textId="5516E098" w:rsidR="00BD19F5" w:rsidRPr="00575D43" w:rsidRDefault="00BD19F5" w:rsidP="00F37C3C">
            <w:pPr>
              <w:spacing w:before="40" w:after="40"/>
              <w:jc w:val="center"/>
              <w:rPr>
                <w:rFonts w:cs="Arial"/>
                <w:color w:val="000000"/>
                <w:szCs w:val="20"/>
              </w:rPr>
            </w:pPr>
            <w:r w:rsidRPr="00575D43">
              <w:rPr>
                <w:rFonts w:cs="Arial"/>
                <w:color w:val="000000"/>
                <w:szCs w:val="20"/>
              </w:rPr>
              <w:t>6</w:t>
            </w:r>
          </w:p>
        </w:tc>
        <w:tc>
          <w:tcPr>
            <w:tcW w:w="923" w:type="dxa"/>
            <w:tcBorders>
              <w:top w:val="nil"/>
              <w:left w:val="nil"/>
              <w:bottom w:val="single" w:sz="4" w:space="0" w:color="FFFFFF"/>
              <w:right w:val="single" w:sz="4" w:space="0" w:color="FFFFFF"/>
            </w:tcBorders>
            <w:shd w:val="clear" w:color="auto" w:fill="auto"/>
            <w:noWrap/>
            <w:vAlign w:val="center"/>
            <w:hideMark/>
          </w:tcPr>
          <w:p w14:paraId="598BD5C1" w14:textId="16442BB4" w:rsidR="00BD19F5" w:rsidRPr="00575D43" w:rsidRDefault="00575D43" w:rsidP="00F37C3C">
            <w:pPr>
              <w:spacing w:before="40" w:after="40"/>
              <w:jc w:val="center"/>
              <w:rPr>
                <w:rFonts w:cs="Arial"/>
                <w:color w:val="000000"/>
                <w:szCs w:val="20"/>
              </w:rPr>
            </w:pPr>
            <w:r w:rsidRPr="00575D43">
              <w:rPr>
                <w:rFonts w:cs="Arial"/>
                <w:color w:val="000000"/>
                <w:szCs w:val="20"/>
              </w:rPr>
              <w:t>0</w:t>
            </w:r>
          </w:p>
        </w:tc>
        <w:tc>
          <w:tcPr>
            <w:tcW w:w="923" w:type="dxa"/>
            <w:tcBorders>
              <w:top w:val="nil"/>
              <w:left w:val="nil"/>
              <w:bottom w:val="single" w:sz="4" w:space="0" w:color="FFFFFF"/>
              <w:right w:val="single" w:sz="4" w:space="0" w:color="FFFFFF"/>
            </w:tcBorders>
            <w:shd w:val="clear" w:color="auto" w:fill="auto"/>
            <w:noWrap/>
            <w:vAlign w:val="center"/>
            <w:hideMark/>
          </w:tcPr>
          <w:p w14:paraId="64943D94" w14:textId="0D9A64A3" w:rsidR="00BD19F5" w:rsidRPr="00575D43" w:rsidRDefault="00BD19F5" w:rsidP="00F37C3C">
            <w:pPr>
              <w:spacing w:before="40" w:after="40"/>
              <w:jc w:val="center"/>
              <w:rPr>
                <w:rFonts w:cs="Arial"/>
                <w:color w:val="000000"/>
                <w:szCs w:val="20"/>
              </w:rPr>
            </w:pPr>
            <w:r w:rsidRPr="00575D43">
              <w:rPr>
                <w:rFonts w:cs="Arial"/>
                <w:color w:val="000000"/>
                <w:szCs w:val="20"/>
              </w:rPr>
              <w:t>1</w:t>
            </w:r>
          </w:p>
        </w:tc>
        <w:tc>
          <w:tcPr>
            <w:tcW w:w="923" w:type="dxa"/>
            <w:tcBorders>
              <w:top w:val="nil"/>
              <w:left w:val="nil"/>
              <w:bottom w:val="single" w:sz="4" w:space="0" w:color="FFFFFF"/>
              <w:right w:val="single" w:sz="4" w:space="0" w:color="FFFFFF"/>
            </w:tcBorders>
            <w:shd w:val="clear" w:color="auto" w:fill="auto"/>
            <w:noWrap/>
            <w:vAlign w:val="center"/>
            <w:hideMark/>
          </w:tcPr>
          <w:p w14:paraId="260B4942" w14:textId="43A976DB" w:rsidR="00BD19F5" w:rsidRPr="00575D43" w:rsidRDefault="00BD19F5" w:rsidP="00F37C3C">
            <w:pPr>
              <w:spacing w:before="40" w:after="40"/>
              <w:jc w:val="center"/>
              <w:rPr>
                <w:rFonts w:cs="Arial"/>
                <w:color w:val="000000"/>
                <w:szCs w:val="20"/>
              </w:rPr>
            </w:pPr>
            <w:r w:rsidRPr="00575D43">
              <w:rPr>
                <w:rFonts w:cs="Arial"/>
                <w:color w:val="000000"/>
                <w:szCs w:val="20"/>
              </w:rPr>
              <w:t>3</w:t>
            </w:r>
          </w:p>
        </w:tc>
        <w:tc>
          <w:tcPr>
            <w:tcW w:w="923" w:type="dxa"/>
            <w:tcBorders>
              <w:top w:val="nil"/>
              <w:left w:val="nil"/>
              <w:bottom w:val="single" w:sz="4" w:space="0" w:color="FFFFFF"/>
              <w:right w:val="single" w:sz="4" w:space="0" w:color="FFFFFF"/>
            </w:tcBorders>
            <w:shd w:val="clear" w:color="auto" w:fill="auto"/>
            <w:noWrap/>
            <w:vAlign w:val="center"/>
          </w:tcPr>
          <w:p w14:paraId="1A06316F" w14:textId="092C9520" w:rsidR="00BD19F5" w:rsidRPr="00575D43" w:rsidRDefault="00BD19F5" w:rsidP="00F37C3C">
            <w:pPr>
              <w:spacing w:before="40" w:after="40"/>
              <w:jc w:val="center"/>
              <w:rPr>
                <w:rFonts w:cs="Arial"/>
                <w:color w:val="000000"/>
                <w:szCs w:val="20"/>
              </w:rPr>
            </w:pPr>
            <w:r w:rsidRPr="00575D43">
              <w:rPr>
                <w:rFonts w:cs="Arial"/>
                <w:color w:val="000000"/>
                <w:szCs w:val="20"/>
              </w:rPr>
              <w:t>3</w:t>
            </w:r>
          </w:p>
        </w:tc>
        <w:tc>
          <w:tcPr>
            <w:tcW w:w="976" w:type="dxa"/>
            <w:tcBorders>
              <w:top w:val="nil"/>
              <w:left w:val="nil"/>
              <w:bottom w:val="single" w:sz="4" w:space="0" w:color="FFFFFF"/>
              <w:right w:val="single" w:sz="4" w:space="0" w:color="FFFFFF"/>
            </w:tcBorders>
            <w:shd w:val="clear" w:color="auto" w:fill="E6E3E2"/>
            <w:noWrap/>
            <w:vAlign w:val="center"/>
            <w:hideMark/>
          </w:tcPr>
          <w:p w14:paraId="7AA33B99" w14:textId="53504B38" w:rsidR="00BD19F5" w:rsidRPr="00575D43" w:rsidRDefault="00BD19F5" w:rsidP="00F37C3C">
            <w:pPr>
              <w:spacing w:before="40" w:after="40"/>
              <w:jc w:val="center"/>
              <w:rPr>
                <w:rFonts w:cs="Arial"/>
                <w:color w:val="000000"/>
                <w:szCs w:val="20"/>
              </w:rPr>
            </w:pPr>
            <w:r w:rsidRPr="00575D43">
              <w:rPr>
                <w:rFonts w:cs="Arial"/>
                <w:color w:val="000000"/>
                <w:szCs w:val="20"/>
              </w:rPr>
              <w:t>9%</w:t>
            </w:r>
          </w:p>
        </w:tc>
        <w:tc>
          <w:tcPr>
            <w:tcW w:w="935" w:type="dxa"/>
            <w:tcBorders>
              <w:top w:val="nil"/>
              <w:left w:val="nil"/>
              <w:bottom w:val="single" w:sz="4" w:space="0" w:color="FFFFFF"/>
              <w:right w:val="single" w:sz="4" w:space="0" w:color="FFFFFF"/>
            </w:tcBorders>
            <w:shd w:val="clear" w:color="auto" w:fill="E6E3E2"/>
            <w:noWrap/>
            <w:vAlign w:val="center"/>
            <w:hideMark/>
          </w:tcPr>
          <w:p w14:paraId="63325956" w14:textId="40047EC3" w:rsidR="00BD19F5" w:rsidRPr="00575D43" w:rsidRDefault="00BD19F5" w:rsidP="00F37C3C">
            <w:pPr>
              <w:spacing w:before="40" w:after="40"/>
              <w:jc w:val="center"/>
              <w:rPr>
                <w:rFonts w:cs="Arial"/>
                <w:color w:val="000000"/>
                <w:szCs w:val="20"/>
              </w:rPr>
            </w:pPr>
            <w:r w:rsidRPr="00575D43">
              <w:rPr>
                <w:rFonts w:cs="Arial"/>
                <w:color w:val="000000"/>
                <w:szCs w:val="20"/>
              </w:rPr>
              <w:t>5%</w:t>
            </w:r>
          </w:p>
        </w:tc>
      </w:tr>
      <w:tr w:rsidR="00BD19F5" w:rsidRPr="00575D43" w14:paraId="3957F279" w14:textId="77777777" w:rsidTr="00575D43">
        <w:trPr>
          <w:trHeight w:val="272"/>
        </w:trPr>
        <w:tc>
          <w:tcPr>
            <w:tcW w:w="2169" w:type="dxa"/>
            <w:tcBorders>
              <w:top w:val="nil"/>
              <w:left w:val="single" w:sz="4" w:space="0" w:color="FFFFFF"/>
              <w:bottom w:val="single" w:sz="4" w:space="0" w:color="FFFFFF"/>
              <w:right w:val="single" w:sz="4" w:space="0" w:color="FFFFFF"/>
            </w:tcBorders>
            <w:shd w:val="clear" w:color="auto" w:fill="E6E3E2"/>
            <w:noWrap/>
            <w:vAlign w:val="bottom"/>
            <w:hideMark/>
          </w:tcPr>
          <w:p w14:paraId="3D32A497" w14:textId="451F1EA7" w:rsidR="00BD19F5" w:rsidRPr="00575D43" w:rsidRDefault="00BD19F5" w:rsidP="00F37C3C">
            <w:pPr>
              <w:spacing w:before="40" w:after="40"/>
              <w:rPr>
                <w:rFonts w:cs="Arial"/>
                <w:color w:val="000000"/>
                <w:szCs w:val="20"/>
              </w:rPr>
            </w:pPr>
            <w:r w:rsidRPr="00575D43">
              <w:rPr>
                <w:rFonts w:cs="Arial"/>
                <w:color w:val="000000"/>
                <w:szCs w:val="20"/>
              </w:rPr>
              <w:t>Falls from a height</w:t>
            </w:r>
            <w:r w:rsidR="00030789" w:rsidRPr="00575D43">
              <w:rPr>
                <w:rFonts w:cs="Arial"/>
                <w:color w:val="000000"/>
                <w:szCs w:val="20"/>
              </w:rPr>
              <w:t xml:space="preserve"> </w:t>
            </w:r>
          </w:p>
        </w:tc>
        <w:tc>
          <w:tcPr>
            <w:tcW w:w="923" w:type="dxa"/>
            <w:tcBorders>
              <w:top w:val="nil"/>
              <w:left w:val="single" w:sz="4" w:space="0" w:color="FFFFFF"/>
              <w:bottom w:val="single" w:sz="4" w:space="0" w:color="FFFFFF"/>
              <w:right w:val="single" w:sz="4" w:space="0" w:color="FFFFFF"/>
            </w:tcBorders>
            <w:shd w:val="clear" w:color="auto" w:fill="E6E3E2"/>
            <w:noWrap/>
            <w:vAlign w:val="center"/>
            <w:hideMark/>
          </w:tcPr>
          <w:p w14:paraId="5AE11417" w14:textId="58FC7A77" w:rsidR="00BD19F5" w:rsidRPr="00575D43" w:rsidRDefault="00BD19F5" w:rsidP="00F37C3C">
            <w:pPr>
              <w:spacing w:before="40" w:after="40"/>
              <w:jc w:val="center"/>
              <w:rPr>
                <w:rFonts w:cs="Arial"/>
                <w:color w:val="000000"/>
                <w:szCs w:val="20"/>
              </w:rPr>
            </w:pPr>
            <w:r w:rsidRPr="00575D43">
              <w:rPr>
                <w:rFonts w:cs="Arial"/>
                <w:color w:val="000000"/>
                <w:szCs w:val="20"/>
              </w:rPr>
              <w:t>1</w:t>
            </w:r>
          </w:p>
        </w:tc>
        <w:tc>
          <w:tcPr>
            <w:tcW w:w="923" w:type="dxa"/>
            <w:tcBorders>
              <w:top w:val="nil"/>
              <w:left w:val="nil"/>
              <w:bottom w:val="single" w:sz="4" w:space="0" w:color="FFFFFF"/>
              <w:right w:val="single" w:sz="4" w:space="0" w:color="FFFFFF"/>
            </w:tcBorders>
            <w:shd w:val="clear" w:color="auto" w:fill="E6E3E2"/>
            <w:noWrap/>
            <w:vAlign w:val="center"/>
            <w:hideMark/>
          </w:tcPr>
          <w:p w14:paraId="07CC8B07" w14:textId="4C746D1C" w:rsidR="00BD19F5" w:rsidRPr="00575D43" w:rsidRDefault="00BD19F5" w:rsidP="00F37C3C">
            <w:pPr>
              <w:spacing w:before="40" w:after="40"/>
              <w:jc w:val="center"/>
              <w:rPr>
                <w:rFonts w:cs="Arial"/>
                <w:color w:val="000000"/>
                <w:szCs w:val="20"/>
              </w:rPr>
            </w:pPr>
            <w:r w:rsidRPr="00575D43">
              <w:rPr>
                <w:rFonts w:cs="Arial"/>
                <w:color w:val="000000"/>
                <w:szCs w:val="20"/>
              </w:rPr>
              <w:t>4</w:t>
            </w:r>
          </w:p>
        </w:tc>
        <w:tc>
          <w:tcPr>
            <w:tcW w:w="923" w:type="dxa"/>
            <w:tcBorders>
              <w:top w:val="nil"/>
              <w:left w:val="nil"/>
              <w:bottom w:val="single" w:sz="4" w:space="0" w:color="FFFFFF"/>
              <w:right w:val="single" w:sz="4" w:space="0" w:color="FFFFFF"/>
            </w:tcBorders>
            <w:shd w:val="clear" w:color="auto" w:fill="E6E3E2"/>
            <w:noWrap/>
            <w:vAlign w:val="center"/>
            <w:hideMark/>
          </w:tcPr>
          <w:p w14:paraId="4CFE48C2" w14:textId="38BDF062" w:rsidR="00BD19F5" w:rsidRPr="00575D43" w:rsidRDefault="00575D43" w:rsidP="00F37C3C">
            <w:pPr>
              <w:spacing w:before="40" w:after="40"/>
              <w:jc w:val="center"/>
              <w:rPr>
                <w:rFonts w:cs="Arial"/>
                <w:color w:val="000000"/>
                <w:szCs w:val="20"/>
              </w:rPr>
            </w:pPr>
            <w:r w:rsidRPr="00575D43">
              <w:rPr>
                <w:rFonts w:cs="Arial"/>
                <w:color w:val="000000"/>
                <w:szCs w:val="20"/>
              </w:rPr>
              <w:t>0</w:t>
            </w:r>
          </w:p>
        </w:tc>
        <w:tc>
          <w:tcPr>
            <w:tcW w:w="923" w:type="dxa"/>
            <w:tcBorders>
              <w:top w:val="nil"/>
              <w:left w:val="nil"/>
              <w:bottom w:val="single" w:sz="4" w:space="0" w:color="FFFFFF"/>
              <w:right w:val="single" w:sz="4" w:space="0" w:color="FFFFFF"/>
            </w:tcBorders>
            <w:shd w:val="clear" w:color="auto" w:fill="E6E3E2"/>
            <w:noWrap/>
            <w:vAlign w:val="center"/>
            <w:hideMark/>
          </w:tcPr>
          <w:p w14:paraId="523A23AD" w14:textId="42991F47" w:rsidR="00BD19F5" w:rsidRPr="00575D43" w:rsidRDefault="00BD19F5" w:rsidP="00F37C3C">
            <w:pPr>
              <w:spacing w:before="40" w:after="40"/>
              <w:jc w:val="center"/>
              <w:rPr>
                <w:rFonts w:cs="Arial"/>
                <w:color w:val="000000"/>
                <w:szCs w:val="20"/>
              </w:rPr>
            </w:pPr>
            <w:r w:rsidRPr="00575D43">
              <w:rPr>
                <w:rFonts w:cs="Arial"/>
                <w:color w:val="000000"/>
                <w:szCs w:val="20"/>
              </w:rPr>
              <w:t>4</w:t>
            </w:r>
          </w:p>
        </w:tc>
        <w:tc>
          <w:tcPr>
            <w:tcW w:w="923" w:type="dxa"/>
            <w:tcBorders>
              <w:top w:val="nil"/>
              <w:left w:val="nil"/>
              <w:bottom w:val="single" w:sz="4" w:space="0" w:color="FFFFFF"/>
              <w:right w:val="single" w:sz="4" w:space="0" w:color="FFFFFF"/>
            </w:tcBorders>
            <w:shd w:val="clear" w:color="auto" w:fill="E6E3E2"/>
            <w:noWrap/>
            <w:vAlign w:val="center"/>
          </w:tcPr>
          <w:p w14:paraId="1B777E97" w14:textId="64B21391" w:rsidR="00BD19F5" w:rsidRPr="00575D43" w:rsidRDefault="00575D43" w:rsidP="00F37C3C">
            <w:pPr>
              <w:spacing w:before="40" w:after="40"/>
              <w:jc w:val="center"/>
              <w:rPr>
                <w:rFonts w:cs="Arial"/>
                <w:color w:val="000000"/>
                <w:szCs w:val="20"/>
              </w:rPr>
            </w:pPr>
            <w:r w:rsidRPr="00575D43">
              <w:rPr>
                <w:rFonts w:cs="Arial"/>
                <w:color w:val="000000"/>
                <w:szCs w:val="20"/>
              </w:rPr>
              <w:t>0</w:t>
            </w:r>
          </w:p>
        </w:tc>
        <w:tc>
          <w:tcPr>
            <w:tcW w:w="976" w:type="dxa"/>
            <w:tcBorders>
              <w:top w:val="nil"/>
              <w:left w:val="nil"/>
              <w:bottom w:val="single" w:sz="4" w:space="0" w:color="FFFFFF"/>
              <w:right w:val="single" w:sz="4" w:space="0" w:color="FFFFFF"/>
            </w:tcBorders>
            <w:shd w:val="clear" w:color="auto" w:fill="CFC9C7"/>
            <w:noWrap/>
            <w:vAlign w:val="center"/>
            <w:hideMark/>
          </w:tcPr>
          <w:p w14:paraId="5240190E" w14:textId="46BF30B7" w:rsidR="00BD19F5" w:rsidRPr="00575D43" w:rsidRDefault="00575D43" w:rsidP="00F37C3C">
            <w:pPr>
              <w:spacing w:before="40" w:after="40"/>
              <w:jc w:val="center"/>
              <w:rPr>
                <w:rFonts w:cs="Arial"/>
                <w:color w:val="000000"/>
                <w:szCs w:val="20"/>
              </w:rPr>
            </w:pPr>
            <w:r w:rsidRPr="00575D43">
              <w:rPr>
                <w:rFonts w:cs="Arial"/>
                <w:color w:val="000000"/>
                <w:szCs w:val="20"/>
              </w:rPr>
              <w:t>0%</w:t>
            </w:r>
          </w:p>
        </w:tc>
        <w:tc>
          <w:tcPr>
            <w:tcW w:w="935" w:type="dxa"/>
            <w:tcBorders>
              <w:top w:val="nil"/>
              <w:left w:val="nil"/>
              <w:bottom w:val="single" w:sz="4" w:space="0" w:color="FFFFFF"/>
              <w:right w:val="single" w:sz="4" w:space="0" w:color="FFFFFF"/>
            </w:tcBorders>
            <w:shd w:val="clear" w:color="auto" w:fill="CFC9C7"/>
            <w:noWrap/>
            <w:vAlign w:val="center"/>
            <w:hideMark/>
          </w:tcPr>
          <w:p w14:paraId="000E22C1" w14:textId="0E80F7C4" w:rsidR="00BD19F5" w:rsidRPr="00575D43" w:rsidRDefault="00BD19F5" w:rsidP="00F37C3C">
            <w:pPr>
              <w:spacing w:before="40" w:after="40"/>
              <w:jc w:val="center"/>
              <w:rPr>
                <w:rFonts w:cs="Arial"/>
                <w:color w:val="000000"/>
                <w:szCs w:val="20"/>
              </w:rPr>
            </w:pPr>
            <w:r w:rsidRPr="00575D43">
              <w:rPr>
                <w:rFonts w:cs="Arial"/>
                <w:color w:val="000000"/>
                <w:szCs w:val="20"/>
              </w:rPr>
              <w:t>3%</w:t>
            </w:r>
          </w:p>
        </w:tc>
      </w:tr>
      <w:tr w:rsidR="00BD19F5" w:rsidRPr="00575D43" w14:paraId="05E23A74" w14:textId="77777777" w:rsidTr="00575D43">
        <w:trPr>
          <w:trHeight w:val="272"/>
        </w:trPr>
        <w:tc>
          <w:tcPr>
            <w:tcW w:w="2169" w:type="dxa"/>
            <w:tcBorders>
              <w:top w:val="nil"/>
              <w:left w:val="single" w:sz="4" w:space="0" w:color="FFFFFF"/>
              <w:bottom w:val="single" w:sz="4" w:space="0" w:color="FFFFFF"/>
              <w:right w:val="single" w:sz="4" w:space="0" w:color="FFFFFF"/>
            </w:tcBorders>
            <w:shd w:val="clear" w:color="auto" w:fill="auto"/>
            <w:noWrap/>
            <w:vAlign w:val="bottom"/>
            <w:hideMark/>
          </w:tcPr>
          <w:p w14:paraId="7DFDD3D0" w14:textId="1D6A3ED9" w:rsidR="00BD19F5" w:rsidRPr="00575D43" w:rsidRDefault="00BD19F5" w:rsidP="00F37C3C">
            <w:pPr>
              <w:spacing w:before="40" w:after="40"/>
              <w:rPr>
                <w:rFonts w:cs="Arial"/>
                <w:color w:val="000000"/>
                <w:szCs w:val="20"/>
              </w:rPr>
            </w:pPr>
            <w:r w:rsidRPr="00575D43">
              <w:rPr>
                <w:rFonts w:cs="Arial"/>
                <w:color w:val="000000"/>
                <w:szCs w:val="20"/>
              </w:rPr>
              <w:t>Falls on the same level</w:t>
            </w:r>
          </w:p>
        </w:tc>
        <w:tc>
          <w:tcPr>
            <w:tcW w:w="923" w:type="dxa"/>
            <w:tcBorders>
              <w:top w:val="nil"/>
              <w:left w:val="single" w:sz="4" w:space="0" w:color="FFFFFF"/>
              <w:bottom w:val="single" w:sz="4" w:space="0" w:color="FFFFFF"/>
              <w:right w:val="single" w:sz="4" w:space="0" w:color="FFFFFF"/>
            </w:tcBorders>
            <w:shd w:val="clear" w:color="auto" w:fill="auto"/>
            <w:noWrap/>
            <w:vAlign w:val="center"/>
            <w:hideMark/>
          </w:tcPr>
          <w:p w14:paraId="0DB3C176" w14:textId="00FD1B34" w:rsidR="00BD19F5" w:rsidRPr="00575D43" w:rsidRDefault="00575D43" w:rsidP="00F37C3C">
            <w:pPr>
              <w:spacing w:before="40" w:after="40"/>
              <w:jc w:val="center"/>
              <w:rPr>
                <w:rFonts w:cs="Arial"/>
                <w:color w:val="000000"/>
                <w:szCs w:val="20"/>
              </w:rPr>
            </w:pPr>
            <w:r w:rsidRPr="00575D43">
              <w:rPr>
                <w:rFonts w:cs="Arial"/>
                <w:color w:val="000000"/>
                <w:szCs w:val="20"/>
              </w:rPr>
              <w:t>0</w:t>
            </w:r>
          </w:p>
        </w:tc>
        <w:tc>
          <w:tcPr>
            <w:tcW w:w="923" w:type="dxa"/>
            <w:tcBorders>
              <w:top w:val="nil"/>
              <w:left w:val="nil"/>
              <w:bottom w:val="single" w:sz="4" w:space="0" w:color="FFFFFF"/>
              <w:right w:val="single" w:sz="4" w:space="0" w:color="FFFFFF"/>
            </w:tcBorders>
            <w:shd w:val="clear" w:color="auto" w:fill="auto"/>
            <w:noWrap/>
            <w:vAlign w:val="center"/>
            <w:hideMark/>
          </w:tcPr>
          <w:p w14:paraId="441178C0" w14:textId="2F71E0B6" w:rsidR="00BD19F5" w:rsidRPr="00575D43" w:rsidRDefault="00BD19F5" w:rsidP="00F37C3C">
            <w:pPr>
              <w:spacing w:before="40" w:after="40"/>
              <w:jc w:val="center"/>
              <w:rPr>
                <w:rFonts w:cs="Arial"/>
                <w:color w:val="000000"/>
                <w:szCs w:val="20"/>
              </w:rPr>
            </w:pPr>
            <w:r w:rsidRPr="00575D43">
              <w:rPr>
                <w:rFonts w:cs="Arial"/>
                <w:color w:val="000000"/>
                <w:szCs w:val="20"/>
              </w:rPr>
              <w:t>1</w:t>
            </w:r>
          </w:p>
        </w:tc>
        <w:tc>
          <w:tcPr>
            <w:tcW w:w="923" w:type="dxa"/>
            <w:tcBorders>
              <w:top w:val="nil"/>
              <w:left w:val="nil"/>
              <w:bottom w:val="single" w:sz="4" w:space="0" w:color="FFFFFF"/>
              <w:right w:val="single" w:sz="4" w:space="0" w:color="FFFFFF"/>
            </w:tcBorders>
            <w:shd w:val="clear" w:color="auto" w:fill="auto"/>
            <w:noWrap/>
            <w:vAlign w:val="center"/>
            <w:hideMark/>
          </w:tcPr>
          <w:p w14:paraId="6D523005" w14:textId="60A625FC" w:rsidR="00BD19F5" w:rsidRPr="00575D43" w:rsidRDefault="00BD19F5" w:rsidP="00F37C3C">
            <w:pPr>
              <w:spacing w:before="40" w:after="40"/>
              <w:jc w:val="center"/>
              <w:rPr>
                <w:rFonts w:cs="Arial"/>
                <w:color w:val="000000"/>
                <w:szCs w:val="20"/>
              </w:rPr>
            </w:pPr>
            <w:r w:rsidRPr="00575D43">
              <w:rPr>
                <w:rFonts w:cs="Arial"/>
                <w:color w:val="000000"/>
                <w:szCs w:val="20"/>
              </w:rPr>
              <w:t>1</w:t>
            </w:r>
          </w:p>
        </w:tc>
        <w:tc>
          <w:tcPr>
            <w:tcW w:w="923" w:type="dxa"/>
            <w:tcBorders>
              <w:top w:val="nil"/>
              <w:left w:val="nil"/>
              <w:bottom w:val="single" w:sz="4" w:space="0" w:color="FFFFFF"/>
              <w:right w:val="single" w:sz="4" w:space="0" w:color="FFFFFF"/>
            </w:tcBorders>
            <w:shd w:val="clear" w:color="auto" w:fill="auto"/>
            <w:noWrap/>
            <w:vAlign w:val="center"/>
            <w:hideMark/>
          </w:tcPr>
          <w:p w14:paraId="05091A98" w14:textId="2811EC4F" w:rsidR="00BD19F5" w:rsidRPr="00575D43" w:rsidRDefault="00BD19F5" w:rsidP="00F37C3C">
            <w:pPr>
              <w:spacing w:before="40" w:after="40"/>
              <w:jc w:val="center"/>
              <w:rPr>
                <w:rFonts w:cs="Arial"/>
                <w:color w:val="000000"/>
                <w:szCs w:val="20"/>
              </w:rPr>
            </w:pPr>
            <w:r w:rsidRPr="00575D43">
              <w:rPr>
                <w:rFonts w:cs="Arial"/>
                <w:color w:val="000000"/>
                <w:szCs w:val="20"/>
              </w:rPr>
              <w:t>3</w:t>
            </w:r>
          </w:p>
        </w:tc>
        <w:tc>
          <w:tcPr>
            <w:tcW w:w="923" w:type="dxa"/>
            <w:tcBorders>
              <w:top w:val="nil"/>
              <w:left w:val="nil"/>
              <w:bottom w:val="single" w:sz="4" w:space="0" w:color="FFFFFF"/>
              <w:right w:val="single" w:sz="4" w:space="0" w:color="FFFFFF"/>
            </w:tcBorders>
            <w:shd w:val="clear" w:color="auto" w:fill="auto"/>
            <w:noWrap/>
            <w:vAlign w:val="center"/>
          </w:tcPr>
          <w:p w14:paraId="494DE68D" w14:textId="74145E53" w:rsidR="00BD19F5" w:rsidRPr="00575D43" w:rsidRDefault="00575D43" w:rsidP="00F37C3C">
            <w:pPr>
              <w:spacing w:before="40" w:after="40"/>
              <w:jc w:val="center"/>
              <w:rPr>
                <w:rFonts w:cs="Arial"/>
                <w:color w:val="000000"/>
                <w:szCs w:val="20"/>
              </w:rPr>
            </w:pPr>
            <w:r w:rsidRPr="00575D43">
              <w:rPr>
                <w:rFonts w:cs="Arial"/>
                <w:color w:val="000000"/>
                <w:szCs w:val="20"/>
              </w:rPr>
              <w:t>0</w:t>
            </w:r>
          </w:p>
        </w:tc>
        <w:tc>
          <w:tcPr>
            <w:tcW w:w="976" w:type="dxa"/>
            <w:tcBorders>
              <w:top w:val="nil"/>
              <w:left w:val="nil"/>
              <w:bottom w:val="single" w:sz="4" w:space="0" w:color="FFFFFF"/>
              <w:right w:val="single" w:sz="4" w:space="0" w:color="FFFFFF"/>
            </w:tcBorders>
            <w:shd w:val="clear" w:color="auto" w:fill="E6E3E2"/>
            <w:noWrap/>
            <w:vAlign w:val="center"/>
            <w:hideMark/>
          </w:tcPr>
          <w:p w14:paraId="4C9284F1" w14:textId="2FBCA5C3" w:rsidR="00BD19F5" w:rsidRPr="00575D43" w:rsidRDefault="00575D43" w:rsidP="00F37C3C">
            <w:pPr>
              <w:spacing w:before="40" w:after="40"/>
              <w:jc w:val="center"/>
              <w:rPr>
                <w:rFonts w:cs="Arial"/>
                <w:color w:val="000000"/>
                <w:szCs w:val="20"/>
              </w:rPr>
            </w:pPr>
            <w:r w:rsidRPr="00575D43">
              <w:rPr>
                <w:rFonts w:cs="Arial"/>
                <w:color w:val="000000"/>
                <w:szCs w:val="20"/>
              </w:rPr>
              <w:t>0%</w:t>
            </w:r>
          </w:p>
        </w:tc>
        <w:tc>
          <w:tcPr>
            <w:tcW w:w="935" w:type="dxa"/>
            <w:tcBorders>
              <w:top w:val="nil"/>
              <w:left w:val="nil"/>
              <w:bottom w:val="single" w:sz="4" w:space="0" w:color="FFFFFF"/>
              <w:right w:val="single" w:sz="4" w:space="0" w:color="FFFFFF"/>
            </w:tcBorders>
            <w:shd w:val="clear" w:color="auto" w:fill="E6E3E2"/>
            <w:noWrap/>
            <w:vAlign w:val="center"/>
            <w:hideMark/>
          </w:tcPr>
          <w:p w14:paraId="2C02E399" w14:textId="5F126C39" w:rsidR="00BD19F5" w:rsidRPr="00575D43" w:rsidRDefault="00BD19F5" w:rsidP="00F37C3C">
            <w:pPr>
              <w:spacing w:before="40" w:after="40"/>
              <w:jc w:val="center"/>
              <w:rPr>
                <w:rFonts w:cs="Arial"/>
                <w:color w:val="000000"/>
                <w:szCs w:val="20"/>
              </w:rPr>
            </w:pPr>
            <w:r w:rsidRPr="00575D43">
              <w:rPr>
                <w:rFonts w:cs="Arial"/>
                <w:color w:val="000000"/>
                <w:szCs w:val="20"/>
              </w:rPr>
              <w:t>2%</w:t>
            </w:r>
          </w:p>
        </w:tc>
      </w:tr>
      <w:tr w:rsidR="00BD19F5" w:rsidRPr="00575D43" w14:paraId="01C99A38" w14:textId="77777777" w:rsidTr="00575D43">
        <w:trPr>
          <w:trHeight w:val="272"/>
        </w:trPr>
        <w:tc>
          <w:tcPr>
            <w:tcW w:w="2169" w:type="dxa"/>
            <w:tcBorders>
              <w:top w:val="nil"/>
              <w:left w:val="single" w:sz="4" w:space="0" w:color="FFFFFF"/>
              <w:bottom w:val="single" w:sz="4" w:space="0" w:color="FFFFFF"/>
              <w:right w:val="single" w:sz="4" w:space="0" w:color="FFFFFF"/>
            </w:tcBorders>
            <w:shd w:val="clear" w:color="auto" w:fill="E6E3E2"/>
            <w:noWrap/>
            <w:vAlign w:val="bottom"/>
            <w:hideMark/>
          </w:tcPr>
          <w:p w14:paraId="52E92DC2" w14:textId="721A2AB8" w:rsidR="00BD19F5" w:rsidRPr="00575D43" w:rsidRDefault="00BD19F5" w:rsidP="00F37C3C">
            <w:pPr>
              <w:spacing w:before="40" w:after="40"/>
              <w:rPr>
                <w:rFonts w:cs="Arial"/>
                <w:color w:val="000000"/>
                <w:szCs w:val="20"/>
              </w:rPr>
            </w:pPr>
            <w:r w:rsidRPr="00575D43">
              <w:rPr>
                <w:rFonts w:cs="Arial"/>
                <w:color w:val="000000"/>
                <w:szCs w:val="20"/>
              </w:rPr>
              <w:t>Other mechanisms</w:t>
            </w:r>
          </w:p>
        </w:tc>
        <w:tc>
          <w:tcPr>
            <w:tcW w:w="923" w:type="dxa"/>
            <w:tcBorders>
              <w:top w:val="nil"/>
              <w:left w:val="single" w:sz="4" w:space="0" w:color="FFFFFF"/>
              <w:bottom w:val="single" w:sz="4" w:space="0" w:color="FFFFFF"/>
              <w:right w:val="single" w:sz="4" w:space="0" w:color="FFFFFF"/>
            </w:tcBorders>
            <w:shd w:val="clear" w:color="auto" w:fill="E6E3E2"/>
            <w:noWrap/>
            <w:vAlign w:val="center"/>
            <w:hideMark/>
          </w:tcPr>
          <w:p w14:paraId="568D5F77" w14:textId="39342140" w:rsidR="00BD19F5" w:rsidRPr="00575D43" w:rsidRDefault="00BD19F5" w:rsidP="00F37C3C">
            <w:pPr>
              <w:spacing w:before="40" w:after="40"/>
              <w:jc w:val="center"/>
              <w:rPr>
                <w:rFonts w:cs="Arial"/>
                <w:color w:val="000000"/>
                <w:szCs w:val="20"/>
              </w:rPr>
            </w:pPr>
            <w:r w:rsidRPr="00575D43">
              <w:rPr>
                <w:rFonts w:cs="Arial"/>
                <w:color w:val="000000"/>
                <w:szCs w:val="20"/>
              </w:rPr>
              <w:t>8</w:t>
            </w:r>
          </w:p>
        </w:tc>
        <w:tc>
          <w:tcPr>
            <w:tcW w:w="923" w:type="dxa"/>
            <w:tcBorders>
              <w:top w:val="nil"/>
              <w:left w:val="nil"/>
              <w:bottom w:val="single" w:sz="4" w:space="0" w:color="FFFFFF"/>
              <w:right w:val="single" w:sz="4" w:space="0" w:color="FFFFFF"/>
            </w:tcBorders>
            <w:shd w:val="clear" w:color="auto" w:fill="E6E3E2"/>
            <w:noWrap/>
            <w:vAlign w:val="center"/>
            <w:hideMark/>
          </w:tcPr>
          <w:p w14:paraId="089438F7" w14:textId="49965911" w:rsidR="00BD19F5" w:rsidRPr="00575D43" w:rsidRDefault="00BD19F5" w:rsidP="00F37C3C">
            <w:pPr>
              <w:spacing w:before="40" w:after="40"/>
              <w:jc w:val="center"/>
              <w:rPr>
                <w:rFonts w:cs="Arial"/>
                <w:color w:val="000000"/>
                <w:szCs w:val="20"/>
              </w:rPr>
            </w:pPr>
            <w:r w:rsidRPr="00575D43">
              <w:rPr>
                <w:rFonts w:cs="Arial"/>
                <w:color w:val="000000"/>
                <w:szCs w:val="20"/>
              </w:rPr>
              <w:t>4</w:t>
            </w:r>
          </w:p>
        </w:tc>
        <w:tc>
          <w:tcPr>
            <w:tcW w:w="923" w:type="dxa"/>
            <w:tcBorders>
              <w:top w:val="nil"/>
              <w:left w:val="nil"/>
              <w:bottom w:val="single" w:sz="4" w:space="0" w:color="FFFFFF"/>
              <w:right w:val="single" w:sz="4" w:space="0" w:color="FFFFFF"/>
            </w:tcBorders>
            <w:shd w:val="clear" w:color="auto" w:fill="E6E3E2"/>
            <w:noWrap/>
            <w:vAlign w:val="center"/>
            <w:hideMark/>
          </w:tcPr>
          <w:p w14:paraId="395A2250" w14:textId="65372962" w:rsidR="00BD19F5" w:rsidRPr="00575D43" w:rsidRDefault="00BD19F5" w:rsidP="00F37C3C">
            <w:pPr>
              <w:spacing w:before="40" w:after="40"/>
              <w:jc w:val="center"/>
              <w:rPr>
                <w:rFonts w:cs="Arial"/>
                <w:color w:val="000000"/>
                <w:szCs w:val="20"/>
              </w:rPr>
            </w:pPr>
            <w:r w:rsidRPr="00575D43">
              <w:rPr>
                <w:rFonts w:cs="Arial"/>
                <w:color w:val="000000"/>
                <w:szCs w:val="20"/>
              </w:rPr>
              <w:t>4</w:t>
            </w:r>
          </w:p>
        </w:tc>
        <w:tc>
          <w:tcPr>
            <w:tcW w:w="923" w:type="dxa"/>
            <w:tcBorders>
              <w:top w:val="nil"/>
              <w:left w:val="nil"/>
              <w:bottom w:val="single" w:sz="4" w:space="0" w:color="FFFFFF"/>
              <w:right w:val="single" w:sz="4" w:space="0" w:color="FFFFFF"/>
            </w:tcBorders>
            <w:shd w:val="clear" w:color="auto" w:fill="E6E3E2"/>
            <w:noWrap/>
            <w:vAlign w:val="center"/>
            <w:hideMark/>
          </w:tcPr>
          <w:p w14:paraId="51E334F2" w14:textId="56DA0AC0" w:rsidR="00BD19F5" w:rsidRPr="00575D43" w:rsidRDefault="00BD19F5" w:rsidP="00F37C3C">
            <w:pPr>
              <w:spacing w:before="40" w:after="40"/>
              <w:jc w:val="center"/>
              <w:rPr>
                <w:rFonts w:cs="Arial"/>
                <w:color w:val="000000"/>
                <w:szCs w:val="20"/>
              </w:rPr>
            </w:pPr>
            <w:r w:rsidRPr="00575D43">
              <w:rPr>
                <w:rFonts w:cs="Arial"/>
                <w:color w:val="000000"/>
                <w:szCs w:val="20"/>
              </w:rPr>
              <w:t>4</w:t>
            </w:r>
          </w:p>
        </w:tc>
        <w:tc>
          <w:tcPr>
            <w:tcW w:w="923" w:type="dxa"/>
            <w:tcBorders>
              <w:top w:val="nil"/>
              <w:left w:val="nil"/>
              <w:bottom w:val="single" w:sz="4" w:space="0" w:color="FFFFFF"/>
              <w:right w:val="single" w:sz="4" w:space="0" w:color="FFFFFF"/>
            </w:tcBorders>
            <w:shd w:val="clear" w:color="auto" w:fill="E6E3E2"/>
            <w:noWrap/>
            <w:vAlign w:val="center"/>
          </w:tcPr>
          <w:p w14:paraId="1473189C" w14:textId="4A1C30BF" w:rsidR="00BD19F5" w:rsidRPr="00575D43" w:rsidRDefault="00BD19F5" w:rsidP="00F37C3C">
            <w:pPr>
              <w:spacing w:before="40" w:after="40"/>
              <w:jc w:val="center"/>
              <w:rPr>
                <w:rFonts w:cs="Arial"/>
                <w:color w:val="000000"/>
                <w:szCs w:val="20"/>
              </w:rPr>
            </w:pPr>
            <w:r w:rsidRPr="00575D43">
              <w:rPr>
                <w:rFonts w:cs="Arial"/>
                <w:color w:val="000000"/>
                <w:szCs w:val="20"/>
              </w:rPr>
              <w:t>2</w:t>
            </w:r>
          </w:p>
        </w:tc>
        <w:tc>
          <w:tcPr>
            <w:tcW w:w="976" w:type="dxa"/>
            <w:tcBorders>
              <w:top w:val="nil"/>
              <w:left w:val="nil"/>
              <w:bottom w:val="single" w:sz="4" w:space="0" w:color="FFFFFF"/>
              <w:right w:val="single" w:sz="4" w:space="0" w:color="FFFFFF"/>
            </w:tcBorders>
            <w:shd w:val="clear" w:color="auto" w:fill="CFC9C7"/>
            <w:noWrap/>
            <w:vAlign w:val="center"/>
            <w:hideMark/>
          </w:tcPr>
          <w:p w14:paraId="1E83D358" w14:textId="731B0BCE" w:rsidR="00BD19F5" w:rsidRPr="00575D43" w:rsidRDefault="00BD19F5" w:rsidP="00F37C3C">
            <w:pPr>
              <w:spacing w:before="40" w:after="40"/>
              <w:jc w:val="center"/>
              <w:rPr>
                <w:rFonts w:cs="Arial"/>
                <w:color w:val="000000"/>
                <w:szCs w:val="20"/>
              </w:rPr>
            </w:pPr>
            <w:r w:rsidRPr="00575D43">
              <w:rPr>
                <w:rFonts w:cs="Arial"/>
                <w:color w:val="000000"/>
                <w:szCs w:val="20"/>
              </w:rPr>
              <w:t>6%</w:t>
            </w:r>
          </w:p>
        </w:tc>
        <w:tc>
          <w:tcPr>
            <w:tcW w:w="935" w:type="dxa"/>
            <w:tcBorders>
              <w:top w:val="nil"/>
              <w:left w:val="nil"/>
              <w:bottom w:val="single" w:sz="4" w:space="0" w:color="FFFFFF"/>
              <w:right w:val="single" w:sz="4" w:space="0" w:color="FFFFFF"/>
            </w:tcBorders>
            <w:shd w:val="clear" w:color="auto" w:fill="CFC9C7"/>
            <w:noWrap/>
            <w:vAlign w:val="center"/>
            <w:hideMark/>
          </w:tcPr>
          <w:p w14:paraId="424F9310" w14:textId="0836C59C" w:rsidR="00BD19F5" w:rsidRPr="00575D43" w:rsidRDefault="00BD19F5" w:rsidP="00F37C3C">
            <w:pPr>
              <w:spacing w:before="40" w:after="40"/>
              <w:jc w:val="center"/>
              <w:rPr>
                <w:rFonts w:cs="Arial"/>
                <w:color w:val="000000"/>
                <w:szCs w:val="20"/>
              </w:rPr>
            </w:pPr>
            <w:r w:rsidRPr="00575D43">
              <w:rPr>
                <w:rFonts w:cs="Arial"/>
                <w:color w:val="000000"/>
                <w:szCs w:val="20"/>
              </w:rPr>
              <w:t>9%</w:t>
            </w:r>
          </w:p>
        </w:tc>
      </w:tr>
      <w:tr w:rsidR="00BD19F5" w:rsidRPr="00575D43" w14:paraId="22AC85E0" w14:textId="77777777" w:rsidTr="00575D43">
        <w:trPr>
          <w:trHeight w:val="272"/>
        </w:trPr>
        <w:tc>
          <w:tcPr>
            <w:tcW w:w="2169" w:type="dxa"/>
            <w:tcBorders>
              <w:top w:val="nil"/>
              <w:left w:val="single" w:sz="4" w:space="0" w:color="FFFFFF"/>
              <w:bottom w:val="single" w:sz="4" w:space="0" w:color="FFFFFF"/>
              <w:right w:val="single" w:sz="4" w:space="0" w:color="FFFFFF"/>
            </w:tcBorders>
            <w:shd w:val="clear" w:color="DCE6F1" w:fill="808080"/>
            <w:noWrap/>
            <w:vAlign w:val="bottom"/>
          </w:tcPr>
          <w:p w14:paraId="2E1A9E49" w14:textId="2F863541" w:rsidR="00BD19F5" w:rsidRPr="00575D43" w:rsidRDefault="00BD19F5" w:rsidP="00F37C3C">
            <w:pPr>
              <w:spacing w:before="40" w:after="40"/>
              <w:rPr>
                <w:rFonts w:cs="Arial"/>
                <w:b/>
                <w:bCs/>
                <w:color w:val="FFFFFF"/>
                <w:szCs w:val="20"/>
              </w:rPr>
            </w:pPr>
            <w:r w:rsidRPr="00575D43">
              <w:rPr>
                <w:rFonts w:cs="Arial"/>
                <w:b/>
                <w:bCs/>
                <w:color w:val="FFFFFF"/>
                <w:szCs w:val="20"/>
              </w:rPr>
              <w:t>Total</w:t>
            </w:r>
          </w:p>
        </w:tc>
        <w:tc>
          <w:tcPr>
            <w:tcW w:w="923" w:type="dxa"/>
            <w:tcBorders>
              <w:top w:val="nil"/>
              <w:left w:val="single" w:sz="4" w:space="0" w:color="FFFFFF"/>
              <w:bottom w:val="single" w:sz="4" w:space="0" w:color="FFFFFF"/>
              <w:right w:val="single" w:sz="4" w:space="0" w:color="FFFFFF"/>
            </w:tcBorders>
            <w:shd w:val="clear" w:color="DCE6F1" w:fill="808080"/>
            <w:noWrap/>
            <w:vAlign w:val="center"/>
          </w:tcPr>
          <w:p w14:paraId="4E372A97" w14:textId="3B214420" w:rsidR="00BD19F5" w:rsidRPr="00575D43" w:rsidRDefault="00BD19F5" w:rsidP="00F37C3C">
            <w:pPr>
              <w:spacing w:before="40" w:after="40"/>
              <w:jc w:val="center"/>
              <w:rPr>
                <w:rFonts w:cs="Arial"/>
                <w:b/>
                <w:bCs/>
                <w:color w:val="FFFFFF"/>
                <w:szCs w:val="20"/>
              </w:rPr>
            </w:pPr>
            <w:r w:rsidRPr="00575D43">
              <w:rPr>
                <w:rFonts w:cs="Arial"/>
                <w:b/>
                <w:bCs/>
                <w:color w:val="FFFFFF"/>
                <w:szCs w:val="20"/>
              </w:rPr>
              <w:t>53</w:t>
            </w:r>
          </w:p>
        </w:tc>
        <w:tc>
          <w:tcPr>
            <w:tcW w:w="923" w:type="dxa"/>
            <w:tcBorders>
              <w:top w:val="nil"/>
              <w:left w:val="nil"/>
              <w:bottom w:val="single" w:sz="4" w:space="0" w:color="FFFFFF"/>
              <w:right w:val="single" w:sz="4" w:space="0" w:color="FFFFFF"/>
            </w:tcBorders>
            <w:shd w:val="clear" w:color="DCE6F1" w:fill="808080"/>
            <w:noWrap/>
            <w:vAlign w:val="center"/>
          </w:tcPr>
          <w:p w14:paraId="3569B50E" w14:textId="48662FBF" w:rsidR="00BD19F5" w:rsidRPr="00575D43" w:rsidRDefault="00BD19F5" w:rsidP="00F37C3C">
            <w:pPr>
              <w:spacing w:before="40" w:after="40"/>
              <w:jc w:val="center"/>
              <w:rPr>
                <w:rFonts w:cs="Arial"/>
                <w:b/>
                <w:bCs/>
                <w:color w:val="FFFFFF"/>
                <w:szCs w:val="20"/>
              </w:rPr>
            </w:pPr>
            <w:r w:rsidRPr="00575D43">
              <w:rPr>
                <w:rFonts w:cs="Arial"/>
                <w:b/>
                <w:bCs/>
                <w:color w:val="FFFFFF"/>
                <w:szCs w:val="20"/>
              </w:rPr>
              <w:t>67</w:t>
            </w:r>
          </w:p>
        </w:tc>
        <w:tc>
          <w:tcPr>
            <w:tcW w:w="923" w:type="dxa"/>
            <w:tcBorders>
              <w:top w:val="nil"/>
              <w:left w:val="nil"/>
              <w:bottom w:val="single" w:sz="4" w:space="0" w:color="FFFFFF"/>
              <w:right w:val="single" w:sz="4" w:space="0" w:color="FFFFFF"/>
            </w:tcBorders>
            <w:shd w:val="clear" w:color="DCE6F1" w:fill="808080"/>
            <w:noWrap/>
            <w:vAlign w:val="center"/>
          </w:tcPr>
          <w:p w14:paraId="33539787" w14:textId="7A6965FB" w:rsidR="00BD19F5" w:rsidRPr="00575D43" w:rsidRDefault="00BD19F5" w:rsidP="00F37C3C">
            <w:pPr>
              <w:spacing w:before="40" w:after="40"/>
              <w:jc w:val="center"/>
              <w:rPr>
                <w:rFonts w:cs="Arial"/>
                <w:b/>
                <w:bCs/>
                <w:color w:val="FFFFFF"/>
                <w:szCs w:val="20"/>
              </w:rPr>
            </w:pPr>
            <w:r w:rsidRPr="00575D43">
              <w:rPr>
                <w:rFonts w:cs="Arial"/>
                <w:b/>
                <w:bCs/>
                <w:color w:val="FFFFFF"/>
                <w:szCs w:val="20"/>
              </w:rPr>
              <w:t>65</w:t>
            </w:r>
          </w:p>
        </w:tc>
        <w:tc>
          <w:tcPr>
            <w:tcW w:w="923" w:type="dxa"/>
            <w:tcBorders>
              <w:top w:val="nil"/>
              <w:left w:val="nil"/>
              <w:bottom w:val="single" w:sz="4" w:space="0" w:color="FFFFFF"/>
              <w:right w:val="single" w:sz="4" w:space="0" w:color="FFFFFF"/>
            </w:tcBorders>
            <w:shd w:val="clear" w:color="DCE6F1" w:fill="808080"/>
            <w:noWrap/>
            <w:vAlign w:val="center"/>
          </w:tcPr>
          <w:p w14:paraId="28E8EDC9" w14:textId="4723BD74" w:rsidR="00BD19F5" w:rsidRPr="00575D43" w:rsidRDefault="00BD19F5" w:rsidP="00F37C3C">
            <w:pPr>
              <w:spacing w:before="40" w:after="40"/>
              <w:jc w:val="center"/>
              <w:rPr>
                <w:rFonts w:cs="Arial"/>
                <w:b/>
                <w:bCs/>
                <w:color w:val="FFFFFF"/>
                <w:szCs w:val="20"/>
              </w:rPr>
            </w:pPr>
            <w:r w:rsidRPr="00575D43">
              <w:rPr>
                <w:rFonts w:cs="Arial"/>
                <w:b/>
                <w:bCs/>
                <w:color w:val="FFFFFF"/>
                <w:szCs w:val="20"/>
              </w:rPr>
              <w:t>39</w:t>
            </w:r>
          </w:p>
        </w:tc>
        <w:tc>
          <w:tcPr>
            <w:tcW w:w="923" w:type="dxa"/>
            <w:tcBorders>
              <w:top w:val="nil"/>
              <w:left w:val="nil"/>
              <w:bottom w:val="single" w:sz="4" w:space="0" w:color="FFFFFF"/>
              <w:right w:val="single" w:sz="4" w:space="0" w:color="FFFFFF"/>
            </w:tcBorders>
            <w:shd w:val="clear" w:color="DCE6F1" w:fill="808080"/>
            <w:noWrap/>
            <w:vAlign w:val="center"/>
          </w:tcPr>
          <w:p w14:paraId="0AF70666" w14:textId="324625D5" w:rsidR="00BD19F5" w:rsidRPr="00575D43" w:rsidRDefault="00BD19F5" w:rsidP="00F37C3C">
            <w:pPr>
              <w:spacing w:before="40" w:after="40"/>
              <w:jc w:val="center"/>
              <w:rPr>
                <w:rFonts w:cs="Arial"/>
                <w:b/>
                <w:bCs/>
                <w:color w:val="FFFFFF"/>
                <w:szCs w:val="20"/>
              </w:rPr>
            </w:pPr>
            <w:r w:rsidRPr="00575D43">
              <w:rPr>
                <w:rFonts w:cs="Arial"/>
                <w:b/>
                <w:bCs/>
                <w:color w:val="FFFFFF"/>
                <w:szCs w:val="20"/>
              </w:rPr>
              <w:t>34</w:t>
            </w:r>
          </w:p>
        </w:tc>
        <w:tc>
          <w:tcPr>
            <w:tcW w:w="976" w:type="dxa"/>
            <w:tcBorders>
              <w:top w:val="nil"/>
              <w:left w:val="nil"/>
              <w:bottom w:val="single" w:sz="4" w:space="0" w:color="FFFFFF"/>
              <w:right w:val="single" w:sz="4" w:space="0" w:color="FFFFFF"/>
            </w:tcBorders>
            <w:shd w:val="clear" w:color="DCE6F1" w:fill="595959"/>
            <w:noWrap/>
            <w:vAlign w:val="center"/>
          </w:tcPr>
          <w:p w14:paraId="41BD2A61" w14:textId="79DE97D6" w:rsidR="00BD19F5" w:rsidRPr="00575D43" w:rsidRDefault="00BD19F5" w:rsidP="00F37C3C">
            <w:pPr>
              <w:spacing w:before="40" w:after="40"/>
              <w:jc w:val="center"/>
              <w:rPr>
                <w:rFonts w:cs="Arial"/>
                <w:b/>
                <w:bCs/>
                <w:color w:val="FFFFFF"/>
                <w:szCs w:val="20"/>
              </w:rPr>
            </w:pPr>
            <w:r w:rsidRPr="00575D43">
              <w:rPr>
                <w:rFonts w:cs="Arial"/>
                <w:b/>
                <w:bCs/>
                <w:color w:val="FFFFFF"/>
                <w:szCs w:val="20"/>
              </w:rPr>
              <w:t>100%</w:t>
            </w:r>
          </w:p>
        </w:tc>
        <w:tc>
          <w:tcPr>
            <w:tcW w:w="935" w:type="dxa"/>
            <w:tcBorders>
              <w:top w:val="nil"/>
              <w:left w:val="nil"/>
              <w:bottom w:val="single" w:sz="4" w:space="0" w:color="FFFFFF"/>
              <w:right w:val="single" w:sz="4" w:space="0" w:color="FFFFFF"/>
            </w:tcBorders>
            <w:shd w:val="clear" w:color="DCE6F1" w:fill="595959"/>
            <w:noWrap/>
            <w:vAlign w:val="center"/>
          </w:tcPr>
          <w:p w14:paraId="110FB557" w14:textId="57DD4287" w:rsidR="00BD19F5" w:rsidRPr="00575D43" w:rsidRDefault="00BD19F5" w:rsidP="00F37C3C">
            <w:pPr>
              <w:spacing w:before="40" w:after="40"/>
              <w:jc w:val="center"/>
              <w:rPr>
                <w:rFonts w:cs="Arial"/>
                <w:b/>
                <w:bCs/>
                <w:color w:val="FFFFFF"/>
                <w:szCs w:val="20"/>
              </w:rPr>
            </w:pPr>
            <w:r w:rsidRPr="00575D43">
              <w:rPr>
                <w:rFonts w:cs="Arial"/>
                <w:b/>
                <w:bCs/>
                <w:color w:val="FFFFFF"/>
                <w:szCs w:val="20"/>
              </w:rPr>
              <w:t>100%</w:t>
            </w:r>
          </w:p>
        </w:tc>
      </w:tr>
    </w:tbl>
    <w:p w14:paraId="657F0AEB" w14:textId="75896873" w:rsidR="00EB7B7C" w:rsidRDefault="00261EE5" w:rsidP="00945FD8">
      <w:pPr>
        <w:pStyle w:val="SWACaptionstyle"/>
        <w:spacing w:after="200"/>
        <w:rPr>
          <w:sz w:val="16"/>
        </w:rPr>
      </w:pPr>
      <w:r>
        <w:rPr>
          <w:sz w:val="16"/>
        </w:rPr>
        <w:t>Note:</w:t>
      </w:r>
      <w:r w:rsidR="00B56796" w:rsidRPr="00F52450">
        <w:rPr>
          <w:sz w:val="16"/>
        </w:rPr>
        <w:t xml:space="preserve"> The percentages shown in this table have been rounded to the nearest whole number; therefore the sum of percentage figures for each column may not equal the total.</w:t>
      </w:r>
    </w:p>
    <w:p w14:paraId="0783D4FF" w14:textId="4BA90FAD" w:rsidR="00405698" w:rsidRPr="00A910F1" w:rsidRDefault="00405698" w:rsidP="00945FD8">
      <w:pPr>
        <w:pStyle w:val="SWACaptionstyle"/>
        <w:spacing w:after="200"/>
        <w:ind w:right="-1"/>
        <w:rPr>
          <w:rFonts w:eastAsia="Times New Roman"/>
          <w:sz w:val="20"/>
          <w:szCs w:val="24"/>
        </w:rPr>
      </w:pPr>
      <w:bookmarkStart w:id="78" w:name="_Hlk50628711"/>
      <w:r w:rsidRPr="00A32636">
        <w:rPr>
          <w:rFonts w:eastAsia="Times New Roman"/>
          <w:sz w:val="20"/>
          <w:szCs w:val="24"/>
        </w:rPr>
        <w:t xml:space="preserve">There are </w:t>
      </w:r>
      <w:r w:rsidR="0035242A">
        <w:rPr>
          <w:rFonts w:eastAsia="Times New Roman"/>
          <w:sz w:val="20"/>
          <w:szCs w:val="24"/>
        </w:rPr>
        <w:t xml:space="preserve">a number of complexities </w:t>
      </w:r>
      <w:r w:rsidRPr="00A32636">
        <w:rPr>
          <w:rFonts w:eastAsia="Times New Roman"/>
          <w:sz w:val="20"/>
          <w:szCs w:val="24"/>
        </w:rPr>
        <w:t>in identifying bystander fatalities</w:t>
      </w:r>
      <w:r w:rsidR="00EA41AE">
        <w:rPr>
          <w:rFonts w:eastAsia="Times New Roman"/>
          <w:sz w:val="20"/>
          <w:szCs w:val="24"/>
        </w:rPr>
        <w:t>.</w:t>
      </w:r>
      <w:r w:rsidRPr="00A32636">
        <w:rPr>
          <w:rFonts w:eastAsia="Times New Roman"/>
          <w:sz w:val="20"/>
          <w:szCs w:val="24"/>
        </w:rPr>
        <w:t xml:space="preserve"> </w:t>
      </w:r>
      <w:r w:rsidR="00F727DB">
        <w:rPr>
          <w:rFonts w:eastAsia="Times New Roman"/>
          <w:sz w:val="20"/>
          <w:szCs w:val="24"/>
        </w:rPr>
        <w:t>S</w:t>
      </w:r>
      <w:r w:rsidR="00F727DB" w:rsidRPr="00A32636">
        <w:rPr>
          <w:rFonts w:eastAsia="Times New Roman"/>
          <w:sz w:val="20"/>
          <w:szCs w:val="24"/>
        </w:rPr>
        <w:t>ufficiently detailed information on the circumstances of all parties to the death is often unavailable</w:t>
      </w:r>
      <w:r w:rsidR="005B4112">
        <w:rPr>
          <w:rFonts w:eastAsia="Times New Roman"/>
          <w:sz w:val="20"/>
          <w:szCs w:val="24"/>
        </w:rPr>
        <w:t>,</w:t>
      </w:r>
      <w:r w:rsidR="00F727DB" w:rsidRPr="00A32636" w:rsidDel="00EA41AE">
        <w:rPr>
          <w:rFonts w:eastAsia="Times New Roman"/>
          <w:sz w:val="20"/>
          <w:szCs w:val="24"/>
        </w:rPr>
        <w:t xml:space="preserve"> </w:t>
      </w:r>
      <w:r w:rsidR="005B4112">
        <w:rPr>
          <w:rFonts w:eastAsia="Times New Roman"/>
          <w:sz w:val="20"/>
          <w:szCs w:val="24"/>
        </w:rPr>
        <w:t>b</w:t>
      </w:r>
      <w:r w:rsidRPr="00A32636">
        <w:rPr>
          <w:rFonts w:eastAsia="Times New Roman"/>
          <w:sz w:val="20"/>
          <w:szCs w:val="24"/>
        </w:rPr>
        <w:t>ystanders cannot seek compensation through workers’ compensation</w:t>
      </w:r>
      <w:r w:rsidR="005B4112">
        <w:rPr>
          <w:rFonts w:eastAsia="Times New Roman"/>
          <w:sz w:val="20"/>
          <w:szCs w:val="24"/>
        </w:rPr>
        <w:t xml:space="preserve"> and </w:t>
      </w:r>
      <w:r w:rsidRPr="00A32636">
        <w:rPr>
          <w:rFonts w:eastAsia="Times New Roman"/>
          <w:sz w:val="20"/>
          <w:szCs w:val="24"/>
        </w:rPr>
        <w:t>notifications depend on the work health and safety legislation of the jurisdiction</w:t>
      </w:r>
      <w:r w:rsidR="00993134">
        <w:rPr>
          <w:rFonts w:eastAsia="Times New Roman"/>
          <w:sz w:val="20"/>
          <w:szCs w:val="24"/>
        </w:rPr>
        <w:t>,</w:t>
      </w:r>
      <w:r w:rsidR="005B4112">
        <w:rPr>
          <w:rFonts w:eastAsia="Times New Roman"/>
          <w:sz w:val="20"/>
          <w:szCs w:val="24"/>
        </w:rPr>
        <w:t xml:space="preserve"> meaning </w:t>
      </w:r>
      <w:r w:rsidR="00AF3AC0">
        <w:rPr>
          <w:rFonts w:eastAsia="Times New Roman"/>
          <w:sz w:val="20"/>
          <w:szCs w:val="24"/>
        </w:rPr>
        <w:t>occurrences may not be detected to the same degree as worker fatalities</w:t>
      </w:r>
      <w:r w:rsidRPr="00A32636">
        <w:rPr>
          <w:rFonts w:eastAsia="Times New Roman"/>
          <w:sz w:val="20"/>
          <w:szCs w:val="24"/>
        </w:rPr>
        <w:t xml:space="preserve">. Estimates of bystander fatalities in </w:t>
      </w:r>
      <w:r>
        <w:rPr>
          <w:rFonts w:eastAsia="Times New Roman"/>
          <w:sz w:val="20"/>
          <w:szCs w:val="24"/>
        </w:rPr>
        <w:t>this report</w:t>
      </w:r>
      <w:r w:rsidRPr="00A32636">
        <w:rPr>
          <w:rFonts w:eastAsia="Times New Roman"/>
          <w:sz w:val="20"/>
          <w:szCs w:val="24"/>
        </w:rPr>
        <w:t xml:space="preserve"> should therefore be regarded as an undercount and </w:t>
      </w:r>
      <w:r w:rsidR="0035242A">
        <w:rPr>
          <w:rFonts w:eastAsia="Times New Roman"/>
          <w:sz w:val="20"/>
          <w:szCs w:val="24"/>
        </w:rPr>
        <w:t xml:space="preserve">changes in the data </w:t>
      </w:r>
      <w:r w:rsidRPr="00A32636">
        <w:rPr>
          <w:rFonts w:eastAsia="Times New Roman"/>
          <w:sz w:val="20"/>
          <w:szCs w:val="24"/>
        </w:rPr>
        <w:t>over time interpreted with caution.</w:t>
      </w:r>
      <w:r>
        <w:rPr>
          <w:rFonts w:eastAsia="Times New Roman"/>
          <w:sz w:val="20"/>
          <w:szCs w:val="24"/>
        </w:rPr>
        <w:t xml:space="preserve"> </w:t>
      </w:r>
    </w:p>
    <w:p w14:paraId="6F1C9099" w14:textId="4F59B3C2" w:rsidR="002F6D91" w:rsidRDefault="00646945" w:rsidP="00945FD8">
      <w:pPr>
        <w:pStyle w:val="SWA1stHeading"/>
        <w:numPr>
          <w:ilvl w:val="0"/>
          <w:numId w:val="0"/>
        </w:numPr>
        <w:spacing w:before="0" w:after="200"/>
      </w:pPr>
      <w:bookmarkStart w:id="79" w:name="_Toc86914616"/>
      <w:bookmarkEnd w:id="78"/>
      <w:r>
        <w:t xml:space="preserve">2.2 </w:t>
      </w:r>
      <w:r w:rsidR="002F6D91">
        <w:t>Bystander fatalities by age group</w:t>
      </w:r>
      <w:bookmarkEnd w:id="79"/>
    </w:p>
    <w:p w14:paraId="35E441C2" w14:textId="62FC3A85" w:rsidR="002F6D91" w:rsidRDefault="00EE1524" w:rsidP="00945FD8">
      <w:pPr>
        <w:spacing w:after="200"/>
        <w:ind w:right="-1"/>
      </w:pPr>
      <w:r w:rsidRPr="00EE1524">
        <w:t xml:space="preserve">Over </w:t>
      </w:r>
      <w:r w:rsidR="00C20148">
        <w:t xml:space="preserve">the last </w:t>
      </w:r>
      <w:r w:rsidR="000479FF">
        <w:t>5</w:t>
      </w:r>
      <w:r w:rsidR="00C20148">
        <w:t xml:space="preserve"> years, there have been </w:t>
      </w:r>
      <w:r w:rsidR="00BD19F5">
        <w:t>37</w:t>
      </w:r>
      <w:r w:rsidR="00C20148">
        <w:t xml:space="preserve"> work-relat</w:t>
      </w:r>
      <w:r w:rsidR="007D3161">
        <w:t>ed bystander fatalities involving</w:t>
      </w:r>
      <w:r w:rsidR="00C20148">
        <w:t xml:space="preserve"> </w:t>
      </w:r>
      <w:r w:rsidR="002F6D91" w:rsidRPr="00EE1524">
        <w:t>children</w:t>
      </w:r>
      <w:r w:rsidR="002F6D91">
        <w:t xml:space="preserve"> 14</w:t>
      </w:r>
      <w:r w:rsidR="00E9418D">
        <w:t> </w:t>
      </w:r>
      <w:r w:rsidR="002F6D91">
        <w:t xml:space="preserve">years of age </w:t>
      </w:r>
      <w:r w:rsidR="0005675E">
        <w:t xml:space="preserve">and under </w:t>
      </w:r>
      <w:r w:rsidR="00C20148">
        <w:t>(1</w:t>
      </w:r>
      <w:r w:rsidR="00BD19F5">
        <w:t>4</w:t>
      </w:r>
      <w:r w:rsidR="007B3CA4">
        <w:t>%</w:t>
      </w:r>
      <w:r w:rsidR="00C20148">
        <w:t xml:space="preserve"> of bystander fatalities) and </w:t>
      </w:r>
      <w:r w:rsidR="00BD19F5">
        <w:t>57</w:t>
      </w:r>
      <w:r w:rsidR="00C20148">
        <w:t xml:space="preserve"> fatalities involving people </w:t>
      </w:r>
      <w:r w:rsidR="00AF5F28">
        <w:t xml:space="preserve">aged </w:t>
      </w:r>
      <w:r w:rsidR="002F6D91" w:rsidRPr="00E13ACD">
        <w:t>65</w:t>
      </w:r>
      <w:r w:rsidR="00E9418D">
        <w:t> </w:t>
      </w:r>
      <w:r w:rsidR="002F6D91" w:rsidRPr="00E13ACD">
        <w:t xml:space="preserve">years or older </w:t>
      </w:r>
      <w:r w:rsidR="00C20148">
        <w:t>(</w:t>
      </w:r>
      <w:r w:rsidR="00AF5F28" w:rsidRPr="00E13ACD">
        <w:t>22</w:t>
      </w:r>
      <w:r w:rsidR="00870B1B">
        <w:t xml:space="preserve">% </w:t>
      </w:r>
      <w:r w:rsidR="00AF5F28" w:rsidRPr="00E13ACD">
        <w:t xml:space="preserve">of </w:t>
      </w:r>
      <w:r w:rsidR="00C20148">
        <w:t xml:space="preserve">bystander </w:t>
      </w:r>
      <w:r w:rsidR="00AF5F28" w:rsidRPr="00E13ACD">
        <w:t>fatalities</w:t>
      </w:r>
      <w:r w:rsidR="00C20148">
        <w:t>)</w:t>
      </w:r>
      <w:r w:rsidR="00AF5F28" w:rsidRPr="00E13ACD">
        <w:t>.</w:t>
      </w:r>
    </w:p>
    <w:p w14:paraId="79CF1B15" w14:textId="0B33236D" w:rsidR="00880E05" w:rsidRPr="00CE7860" w:rsidRDefault="0080056D" w:rsidP="00945FD8">
      <w:pPr>
        <w:spacing w:after="200"/>
        <w:ind w:right="-1"/>
      </w:pPr>
      <w:r>
        <w:t>Vehicle collisions</w:t>
      </w:r>
      <w:r w:rsidR="00EA5EA3" w:rsidRPr="00EA5EA3">
        <w:rPr>
          <w:vertAlign w:val="superscript"/>
        </w:rPr>
        <w:t>1</w:t>
      </w:r>
      <w:r w:rsidR="00575D43">
        <w:rPr>
          <w:vertAlign w:val="superscript"/>
        </w:rPr>
        <w:t>5</w:t>
      </w:r>
      <w:r>
        <w:t xml:space="preserve"> </w:t>
      </w:r>
      <w:r w:rsidR="007C699C" w:rsidRPr="00E13ACD">
        <w:t xml:space="preserve">accounted for the highest </w:t>
      </w:r>
      <w:r w:rsidR="00D10FB2" w:rsidRPr="00E13ACD">
        <w:t xml:space="preserve">number </w:t>
      </w:r>
      <w:r w:rsidR="007C699C" w:rsidRPr="00E13ACD">
        <w:t xml:space="preserve">of </w:t>
      </w:r>
      <w:r>
        <w:t xml:space="preserve">work-related bystander </w:t>
      </w:r>
      <w:r w:rsidR="007C699C" w:rsidRPr="00E13ACD">
        <w:t>fatalities</w:t>
      </w:r>
      <w:r w:rsidR="00AF5F28" w:rsidRPr="00E13ACD">
        <w:t xml:space="preserve"> across </w:t>
      </w:r>
      <w:r w:rsidR="007C699C" w:rsidRPr="00E13ACD">
        <w:t xml:space="preserve">all </w:t>
      </w:r>
      <w:r w:rsidR="00AF5F28" w:rsidRPr="00E13ACD">
        <w:t>age groups</w:t>
      </w:r>
      <w:r w:rsidR="00C20148">
        <w:t xml:space="preserve"> </w:t>
      </w:r>
      <w:r w:rsidR="00C20148" w:rsidRPr="00E13ACD">
        <w:t xml:space="preserve">(Table </w:t>
      </w:r>
      <w:r w:rsidR="00CD68A9" w:rsidRPr="00E13ACD">
        <w:t>2</w:t>
      </w:r>
      <w:r w:rsidR="003245FB">
        <w:t>7</w:t>
      </w:r>
      <w:r w:rsidR="00C20148" w:rsidRPr="00E13ACD">
        <w:t>)</w:t>
      </w:r>
      <w:r w:rsidR="00AF5F28" w:rsidRPr="00E13ACD">
        <w:t xml:space="preserve">. </w:t>
      </w:r>
      <w:r w:rsidR="007C699C" w:rsidRPr="00E13ACD">
        <w:t>This was followed by</w:t>
      </w:r>
      <w:r w:rsidR="00AF5F28" w:rsidRPr="00E13ACD">
        <w:t xml:space="preserve"> </w:t>
      </w:r>
      <w:r w:rsidR="007D3161">
        <w:t>B</w:t>
      </w:r>
      <w:r w:rsidR="00AF5F28" w:rsidRPr="00E13ACD">
        <w:t>eing hit by moving objects</w:t>
      </w:r>
      <w:r w:rsidR="00575D43">
        <w:rPr>
          <w:vertAlign w:val="superscript"/>
        </w:rPr>
        <w:t>16</w:t>
      </w:r>
      <w:r w:rsidR="00BD19F5">
        <w:t xml:space="preserve">. When </w:t>
      </w:r>
      <w:r w:rsidR="00576762">
        <w:t>count</w:t>
      </w:r>
      <w:r w:rsidR="00EA41AE">
        <w:t>ed</w:t>
      </w:r>
      <w:r w:rsidR="00BD19F5">
        <w:t xml:space="preserve"> together, these two </w:t>
      </w:r>
      <w:r w:rsidR="00576762">
        <w:t>mechanisms accounted for over 70% of fatalities in each age group (i.e. 70% of fatalities aged 14 and under, 77% of fatalities aged 15</w:t>
      </w:r>
      <w:r w:rsidR="009272D7">
        <w:t xml:space="preserve"> to </w:t>
      </w:r>
      <w:r w:rsidR="00576762">
        <w:t>24, 86% of fatalities aged 25</w:t>
      </w:r>
      <w:r w:rsidR="009272D7">
        <w:t xml:space="preserve"> to </w:t>
      </w:r>
      <w:r w:rsidR="00576762">
        <w:t>44, 90%</w:t>
      </w:r>
      <w:r w:rsidR="00E9418D">
        <w:t> </w:t>
      </w:r>
      <w:r w:rsidR="00576762">
        <w:t>aged 45</w:t>
      </w:r>
      <w:r w:rsidR="009272D7">
        <w:t xml:space="preserve"> to </w:t>
      </w:r>
      <w:r w:rsidR="00576762">
        <w:t xml:space="preserve">64 and 74% of those </w:t>
      </w:r>
      <w:r w:rsidR="00B13132">
        <w:t xml:space="preserve">aged </w:t>
      </w:r>
      <w:r w:rsidR="007843E2" w:rsidRPr="00E13ACD">
        <w:t xml:space="preserve">65 </w:t>
      </w:r>
      <w:r w:rsidR="00B13132">
        <w:t>and over</w:t>
      </w:r>
      <w:r w:rsidR="00576762">
        <w:t>)</w:t>
      </w:r>
      <w:r w:rsidR="00AF5F28" w:rsidRPr="00E13ACD">
        <w:t xml:space="preserve">. </w:t>
      </w:r>
    </w:p>
    <w:p w14:paraId="4973355B" w14:textId="425ABB45" w:rsidR="002F6D91" w:rsidRDefault="00955850" w:rsidP="003245FB">
      <w:pPr>
        <w:pStyle w:val="Heading3"/>
        <w:spacing w:before="0" w:after="120"/>
        <w:ind w:left="720" w:hanging="720"/>
      </w:pPr>
      <w:bookmarkStart w:id="80" w:name="_Toc86914617"/>
      <w:r w:rsidRPr="00EB794A">
        <w:t xml:space="preserve">Table </w:t>
      </w:r>
      <w:r w:rsidR="00CD68A9" w:rsidRPr="00EB794A">
        <w:t>2</w:t>
      </w:r>
      <w:r w:rsidR="003245FB">
        <w:t>7</w:t>
      </w:r>
      <w:r w:rsidR="002F6D91" w:rsidRPr="00EB794A">
        <w:t xml:space="preserve">: Bystander fatalities: number by age group, </w:t>
      </w:r>
      <w:r w:rsidR="00D13D71" w:rsidRPr="00EB794A">
        <w:t>20</w:t>
      </w:r>
      <w:r w:rsidR="00BD19F5">
        <w:t>16</w:t>
      </w:r>
      <w:r w:rsidR="00D13D71" w:rsidRPr="00EB794A">
        <w:t xml:space="preserve"> </w:t>
      </w:r>
      <w:r w:rsidR="002F6D91" w:rsidRPr="00EB794A">
        <w:t>to 20</w:t>
      </w:r>
      <w:r w:rsidR="00BD19F5">
        <w:t>20</w:t>
      </w:r>
      <w:r w:rsidR="0074109F">
        <w:t xml:space="preserve"> (combined</w:t>
      </w:r>
      <w:r w:rsidR="00437A12">
        <w:t xml:space="preserve"> total</w:t>
      </w:r>
      <w:r w:rsidR="0074109F">
        <w:t>)</w:t>
      </w:r>
      <w:bookmarkEnd w:id="80"/>
    </w:p>
    <w:tbl>
      <w:tblPr>
        <w:tblW w:w="8807" w:type="dxa"/>
        <w:tblInd w:w="-10" w:type="dxa"/>
        <w:tblLayout w:type="fixed"/>
        <w:tblLook w:val="04E0" w:firstRow="1" w:lastRow="1" w:firstColumn="1" w:lastColumn="0" w:noHBand="0" w:noVBand="1"/>
        <w:tblDescription w:val="This table provides the number of bystander fatalities by age group and mechanism of incident in the 5 years between 2016 and 2020. Refer to the report text for more details."/>
      </w:tblPr>
      <w:tblGrid>
        <w:gridCol w:w="2803"/>
        <w:gridCol w:w="1223"/>
        <w:gridCol w:w="1223"/>
        <w:gridCol w:w="1224"/>
        <w:gridCol w:w="1040"/>
        <w:gridCol w:w="1286"/>
        <w:gridCol w:w="8"/>
      </w:tblGrid>
      <w:tr w:rsidR="00BD19F5" w:rsidRPr="00AD787F" w14:paraId="205E5D63" w14:textId="77777777" w:rsidTr="00575D43">
        <w:trPr>
          <w:gridAfter w:val="1"/>
          <w:wAfter w:w="8" w:type="dxa"/>
          <w:trHeight w:val="246"/>
        </w:trPr>
        <w:tc>
          <w:tcPr>
            <w:tcW w:w="2803" w:type="dxa"/>
            <w:tcBorders>
              <w:top w:val="single" w:sz="8" w:space="0" w:color="FFFFFF"/>
              <w:left w:val="single" w:sz="8" w:space="0" w:color="FFFFFF"/>
              <w:bottom w:val="single" w:sz="8" w:space="0" w:color="FFFFFF"/>
              <w:right w:val="single" w:sz="8" w:space="0" w:color="FFFFFF"/>
            </w:tcBorders>
            <w:shd w:val="clear" w:color="000000" w:fill="C10A27"/>
            <w:noWrap/>
            <w:vAlign w:val="center"/>
            <w:hideMark/>
          </w:tcPr>
          <w:p w14:paraId="7943A110" w14:textId="62788D83" w:rsidR="00BD19F5" w:rsidRPr="00AD787F" w:rsidRDefault="00BD19F5" w:rsidP="00F37C3C">
            <w:pPr>
              <w:spacing w:before="40" w:after="40"/>
              <w:rPr>
                <w:rFonts w:cs="Arial"/>
                <w:b/>
                <w:bCs/>
                <w:color w:val="FFFFFF"/>
                <w:szCs w:val="20"/>
              </w:rPr>
            </w:pPr>
            <w:r w:rsidRPr="00AD787F">
              <w:rPr>
                <w:rFonts w:cs="Arial"/>
                <w:b/>
                <w:bCs/>
                <w:color w:val="FFFFFF"/>
                <w:szCs w:val="20"/>
              </w:rPr>
              <w:t xml:space="preserve">Mechanism of </w:t>
            </w:r>
            <w:r w:rsidR="009614F2">
              <w:rPr>
                <w:rFonts w:cs="Arial"/>
                <w:b/>
                <w:bCs/>
                <w:color w:val="FFFFFF"/>
                <w:szCs w:val="20"/>
              </w:rPr>
              <w:t>incident</w:t>
            </w:r>
          </w:p>
        </w:tc>
        <w:tc>
          <w:tcPr>
            <w:tcW w:w="1223" w:type="dxa"/>
            <w:tcBorders>
              <w:top w:val="single" w:sz="8" w:space="0" w:color="FFFFFF"/>
              <w:left w:val="nil"/>
              <w:bottom w:val="single" w:sz="8" w:space="0" w:color="FFFFFF"/>
              <w:right w:val="single" w:sz="8" w:space="0" w:color="FFFFFF"/>
            </w:tcBorders>
            <w:shd w:val="clear" w:color="000000" w:fill="C10A27"/>
            <w:noWrap/>
            <w:vAlign w:val="center"/>
            <w:hideMark/>
          </w:tcPr>
          <w:p w14:paraId="3286EDCE" w14:textId="5661693D" w:rsidR="00BD19F5" w:rsidRPr="00AD787F" w:rsidRDefault="00BD19F5" w:rsidP="00F37C3C">
            <w:pPr>
              <w:spacing w:before="40" w:after="40"/>
              <w:jc w:val="center"/>
              <w:rPr>
                <w:rFonts w:cs="Arial"/>
                <w:b/>
                <w:bCs/>
                <w:color w:val="FFFFFF"/>
                <w:szCs w:val="20"/>
              </w:rPr>
            </w:pPr>
            <w:r w:rsidRPr="00AD787F">
              <w:rPr>
                <w:rFonts w:cs="Arial"/>
                <w:b/>
                <w:bCs/>
                <w:color w:val="FFFFFF"/>
                <w:szCs w:val="20"/>
              </w:rPr>
              <w:t>14 &amp; under</w:t>
            </w:r>
          </w:p>
        </w:tc>
        <w:tc>
          <w:tcPr>
            <w:tcW w:w="1223" w:type="dxa"/>
            <w:tcBorders>
              <w:top w:val="single" w:sz="8" w:space="0" w:color="FFFFFF"/>
              <w:left w:val="nil"/>
              <w:bottom w:val="single" w:sz="8" w:space="0" w:color="FFFFFF"/>
              <w:right w:val="single" w:sz="8" w:space="0" w:color="FFFFFF"/>
            </w:tcBorders>
            <w:shd w:val="clear" w:color="000000" w:fill="C10A27"/>
            <w:noWrap/>
            <w:vAlign w:val="center"/>
            <w:hideMark/>
          </w:tcPr>
          <w:p w14:paraId="7D5DCF93" w14:textId="49DE2740" w:rsidR="00BD19F5" w:rsidRPr="00AD787F" w:rsidRDefault="00BD19F5" w:rsidP="00F37C3C">
            <w:pPr>
              <w:spacing w:before="40" w:after="40"/>
              <w:jc w:val="center"/>
              <w:rPr>
                <w:rFonts w:cs="Arial"/>
                <w:b/>
                <w:bCs/>
                <w:color w:val="FFFFFF"/>
                <w:szCs w:val="20"/>
              </w:rPr>
            </w:pPr>
            <w:r w:rsidRPr="00AD787F">
              <w:rPr>
                <w:rFonts w:cs="Arial"/>
                <w:b/>
                <w:bCs/>
                <w:color w:val="FFFFFF"/>
                <w:szCs w:val="20"/>
              </w:rPr>
              <w:t>15–24</w:t>
            </w:r>
          </w:p>
        </w:tc>
        <w:tc>
          <w:tcPr>
            <w:tcW w:w="1224" w:type="dxa"/>
            <w:tcBorders>
              <w:top w:val="single" w:sz="8" w:space="0" w:color="FFFFFF"/>
              <w:left w:val="nil"/>
              <w:bottom w:val="single" w:sz="8" w:space="0" w:color="FFFFFF"/>
              <w:right w:val="single" w:sz="8" w:space="0" w:color="FFFFFF"/>
            </w:tcBorders>
            <w:shd w:val="clear" w:color="000000" w:fill="C10A27"/>
            <w:noWrap/>
            <w:vAlign w:val="center"/>
            <w:hideMark/>
          </w:tcPr>
          <w:p w14:paraId="12F12F25" w14:textId="611B3CB3" w:rsidR="00BD19F5" w:rsidRPr="00AD787F" w:rsidRDefault="00BD19F5" w:rsidP="00F37C3C">
            <w:pPr>
              <w:spacing w:before="40" w:after="40"/>
              <w:jc w:val="center"/>
              <w:rPr>
                <w:rFonts w:cs="Arial"/>
                <w:b/>
                <w:bCs/>
                <w:color w:val="FFFFFF"/>
                <w:szCs w:val="20"/>
              </w:rPr>
            </w:pPr>
            <w:r w:rsidRPr="00AD787F">
              <w:rPr>
                <w:rFonts w:cs="Arial"/>
                <w:b/>
                <w:bCs/>
                <w:color w:val="FFFFFF"/>
                <w:szCs w:val="20"/>
              </w:rPr>
              <w:t>25–44</w:t>
            </w:r>
          </w:p>
        </w:tc>
        <w:tc>
          <w:tcPr>
            <w:tcW w:w="1040" w:type="dxa"/>
            <w:tcBorders>
              <w:top w:val="single" w:sz="8" w:space="0" w:color="FFFFFF"/>
              <w:left w:val="nil"/>
              <w:bottom w:val="single" w:sz="8" w:space="0" w:color="FFFFFF"/>
              <w:right w:val="single" w:sz="8" w:space="0" w:color="FFFFFF"/>
            </w:tcBorders>
            <w:shd w:val="clear" w:color="000000" w:fill="C10A27"/>
            <w:noWrap/>
            <w:vAlign w:val="center"/>
            <w:hideMark/>
          </w:tcPr>
          <w:p w14:paraId="49AA51EB" w14:textId="7CC48C2D" w:rsidR="00BD19F5" w:rsidRPr="00AD787F" w:rsidRDefault="00BD19F5" w:rsidP="00F37C3C">
            <w:pPr>
              <w:spacing w:before="40" w:after="40"/>
              <w:jc w:val="center"/>
              <w:rPr>
                <w:rFonts w:cs="Arial"/>
                <w:b/>
                <w:bCs/>
                <w:color w:val="FFFFFF"/>
                <w:szCs w:val="20"/>
              </w:rPr>
            </w:pPr>
            <w:r w:rsidRPr="00AD787F">
              <w:rPr>
                <w:rFonts w:cs="Arial"/>
                <w:b/>
                <w:bCs/>
                <w:color w:val="FFFFFF"/>
                <w:szCs w:val="20"/>
              </w:rPr>
              <w:t>45–64</w:t>
            </w:r>
          </w:p>
        </w:tc>
        <w:tc>
          <w:tcPr>
            <w:tcW w:w="1286" w:type="dxa"/>
            <w:tcBorders>
              <w:top w:val="single" w:sz="8" w:space="0" w:color="FFFFFF"/>
              <w:left w:val="nil"/>
              <w:bottom w:val="single" w:sz="8" w:space="0" w:color="FFFFFF"/>
              <w:right w:val="single" w:sz="8" w:space="0" w:color="FFFFFF"/>
            </w:tcBorders>
            <w:shd w:val="clear" w:color="000000" w:fill="C10A27"/>
            <w:noWrap/>
            <w:vAlign w:val="center"/>
            <w:hideMark/>
          </w:tcPr>
          <w:p w14:paraId="2615760B" w14:textId="63137D48" w:rsidR="00BD19F5" w:rsidRPr="00AD787F" w:rsidRDefault="00BD19F5" w:rsidP="00F37C3C">
            <w:pPr>
              <w:spacing w:before="40" w:after="40"/>
              <w:jc w:val="center"/>
              <w:rPr>
                <w:rFonts w:cs="Arial"/>
                <w:b/>
                <w:bCs/>
                <w:color w:val="FFFFFF"/>
                <w:szCs w:val="20"/>
              </w:rPr>
            </w:pPr>
            <w:r w:rsidRPr="00AD787F">
              <w:rPr>
                <w:rFonts w:cs="Arial"/>
                <w:b/>
                <w:bCs/>
                <w:color w:val="FFFFFF"/>
                <w:szCs w:val="20"/>
              </w:rPr>
              <w:t>65 &amp; over</w:t>
            </w:r>
          </w:p>
        </w:tc>
      </w:tr>
      <w:tr w:rsidR="00BD19F5" w:rsidRPr="00AD787F" w14:paraId="7D8B464F" w14:textId="77777777" w:rsidTr="00575D43">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auto" w:fill="auto"/>
            <w:noWrap/>
            <w:vAlign w:val="bottom"/>
            <w:hideMark/>
          </w:tcPr>
          <w:p w14:paraId="5F316D30" w14:textId="58A9EE78" w:rsidR="00BD19F5" w:rsidRPr="00AD787F" w:rsidRDefault="00BD19F5" w:rsidP="00F37C3C">
            <w:pPr>
              <w:spacing w:before="40" w:after="40"/>
              <w:rPr>
                <w:rFonts w:cs="Arial"/>
                <w:color w:val="000000"/>
                <w:szCs w:val="20"/>
              </w:rPr>
            </w:pPr>
            <w:r w:rsidRPr="00AD787F">
              <w:rPr>
                <w:rFonts w:cs="Arial"/>
                <w:color w:val="000000"/>
                <w:szCs w:val="20"/>
              </w:rPr>
              <w:t>Vehicle collision</w:t>
            </w:r>
          </w:p>
        </w:tc>
        <w:tc>
          <w:tcPr>
            <w:tcW w:w="1223" w:type="dxa"/>
            <w:tcBorders>
              <w:top w:val="nil"/>
              <w:left w:val="nil"/>
              <w:bottom w:val="single" w:sz="8" w:space="0" w:color="FFFFFF"/>
              <w:right w:val="single" w:sz="8" w:space="0" w:color="FFFFFF"/>
            </w:tcBorders>
            <w:shd w:val="clear" w:color="auto" w:fill="auto"/>
            <w:noWrap/>
            <w:vAlign w:val="bottom"/>
            <w:hideMark/>
          </w:tcPr>
          <w:p w14:paraId="0636BC8F" w14:textId="37E52A5F" w:rsidR="00BD19F5" w:rsidRPr="00AD787F" w:rsidRDefault="00BD19F5" w:rsidP="00F37C3C">
            <w:pPr>
              <w:spacing w:before="40" w:after="40"/>
              <w:jc w:val="center"/>
              <w:rPr>
                <w:rFonts w:cs="Arial"/>
                <w:color w:val="000000"/>
                <w:szCs w:val="20"/>
              </w:rPr>
            </w:pPr>
            <w:r w:rsidRPr="00AD787F">
              <w:rPr>
                <w:rFonts w:cs="Arial"/>
                <w:color w:val="000000"/>
                <w:szCs w:val="20"/>
              </w:rPr>
              <w:t>17</w:t>
            </w:r>
          </w:p>
        </w:tc>
        <w:tc>
          <w:tcPr>
            <w:tcW w:w="1223" w:type="dxa"/>
            <w:tcBorders>
              <w:top w:val="nil"/>
              <w:left w:val="nil"/>
              <w:bottom w:val="single" w:sz="8" w:space="0" w:color="FFFFFF"/>
              <w:right w:val="single" w:sz="8" w:space="0" w:color="FFFFFF"/>
            </w:tcBorders>
            <w:shd w:val="clear" w:color="auto" w:fill="auto"/>
            <w:noWrap/>
            <w:vAlign w:val="bottom"/>
            <w:hideMark/>
          </w:tcPr>
          <w:p w14:paraId="7CEC5F8F" w14:textId="5E7670C9" w:rsidR="00BD19F5" w:rsidRPr="00AD787F" w:rsidRDefault="00BD19F5" w:rsidP="00F37C3C">
            <w:pPr>
              <w:spacing w:before="40" w:after="40"/>
              <w:jc w:val="center"/>
              <w:rPr>
                <w:rFonts w:cs="Arial"/>
                <w:color w:val="000000"/>
                <w:szCs w:val="20"/>
              </w:rPr>
            </w:pPr>
            <w:r w:rsidRPr="00AD787F">
              <w:rPr>
                <w:rFonts w:cs="Arial"/>
                <w:color w:val="000000"/>
                <w:szCs w:val="20"/>
              </w:rPr>
              <w:t>20</w:t>
            </w:r>
          </w:p>
        </w:tc>
        <w:tc>
          <w:tcPr>
            <w:tcW w:w="1224" w:type="dxa"/>
            <w:tcBorders>
              <w:top w:val="nil"/>
              <w:left w:val="nil"/>
              <w:bottom w:val="single" w:sz="8" w:space="0" w:color="FFFFFF"/>
              <w:right w:val="single" w:sz="8" w:space="0" w:color="FFFFFF"/>
            </w:tcBorders>
            <w:shd w:val="clear" w:color="auto" w:fill="auto"/>
            <w:noWrap/>
            <w:vAlign w:val="bottom"/>
            <w:hideMark/>
          </w:tcPr>
          <w:p w14:paraId="131AF833" w14:textId="07954298" w:rsidR="00BD19F5" w:rsidRPr="00AD787F" w:rsidRDefault="00BD19F5" w:rsidP="00F37C3C">
            <w:pPr>
              <w:spacing w:before="40" w:after="40"/>
              <w:jc w:val="center"/>
              <w:rPr>
                <w:rFonts w:cs="Arial"/>
                <w:color w:val="000000"/>
                <w:szCs w:val="20"/>
              </w:rPr>
            </w:pPr>
            <w:r w:rsidRPr="00AD787F">
              <w:rPr>
                <w:rFonts w:cs="Arial"/>
                <w:color w:val="000000"/>
                <w:szCs w:val="20"/>
              </w:rPr>
              <w:t>48</w:t>
            </w:r>
          </w:p>
        </w:tc>
        <w:tc>
          <w:tcPr>
            <w:tcW w:w="1040" w:type="dxa"/>
            <w:tcBorders>
              <w:top w:val="nil"/>
              <w:left w:val="nil"/>
              <w:bottom w:val="single" w:sz="8" w:space="0" w:color="FFFFFF"/>
              <w:right w:val="single" w:sz="8" w:space="0" w:color="FFFFFF"/>
            </w:tcBorders>
            <w:shd w:val="clear" w:color="auto" w:fill="auto"/>
            <w:noWrap/>
            <w:vAlign w:val="bottom"/>
            <w:hideMark/>
          </w:tcPr>
          <w:p w14:paraId="0CB06AC3" w14:textId="2219CAEC" w:rsidR="00BD19F5" w:rsidRPr="00AD787F" w:rsidRDefault="00BD19F5" w:rsidP="00F37C3C">
            <w:pPr>
              <w:spacing w:before="40" w:after="40"/>
              <w:jc w:val="center"/>
              <w:rPr>
                <w:rFonts w:cs="Arial"/>
                <w:color w:val="000000"/>
                <w:szCs w:val="20"/>
              </w:rPr>
            </w:pPr>
            <w:r w:rsidRPr="00AD787F">
              <w:rPr>
                <w:rFonts w:cs="Arial"/>
                <w:color w:val="000000"/>
                <w:szCs w:val="20"/>
              </w:rPr>
              <w:t>50</w:t>
            </w:r>
          </w:p>
        </w:tc>
        <w:tc>
          <w:tcPr>
            <w:tcW w:w="1286" w:type="dxa"/>
            <w:tcBorders>
              <w:top w:val="nil"/>
              <w:left w:val="nil"/>
              <w:bottom w:val="single" w:sz="8" w:space="0" w:color="FFFFFF"/>
              <w:right w:val="single" w:sz="8" w:space="0" w:color="FFFFFF"/>
            </w:tcBorders>
            <w:shd w:val="clear" w:color="auto" w:fill="auto"/>
            <w:noWrap/>
            <w:vAlign w:val="bottom"/>
            <w:hideMark/>
          </w:tcPr>
          <w:p w14:paraId="66FC7116" w14:textId="268DA80B" w:rsidR="00BD19F5" w:rsidRPr="00AD787F" w:rsidRDefault="00BD19F5" w:rsidP="00F37C3C">
            <w:pPr>
              <w:spacing w:before="40" w:after="40"/>
              <w:jc w:val="center"/>
              <w:rPr>
                <w:rFonts w:cs="Arial"/>
                <w:color w:val="000000"/>
                <w:szCs w:val="20"/>
              </w:rPr>
            </w:pPr>
            <w:r w:rsidRPr="00AD787F">
              <w:rPr>
                <w:rFonts w:cs="Arial"/>
                <w:color w:val="000000"/>
                <w:szCs w:val="20"/>
              </w:rPr>
              <w:t>24</w:t>
            </w:r>
          </w:p>
        </w:tc>
      </w:tr>
      <w:tr w:rsidR="00BD19F5" w:rsidRPr="00AD787F" w14:paraId="6F4339B2" w14:textId="77777777" w:rsidTr="00575D43">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000000" w:fill="E6E3E2"/>
            <w:noWrap/>
            <w:vAlign w:val="bottom"/>
            <w:hideMark/>
          </w:tcPr>
          <w:p w14:paraId="6315456D" w14:textId="7B85D784" w:rsidR="00BD19F5" w:rsidRPr="00AD787F" w:rsidRDefault="00BD19F5" w:rsidP="00F37C3C">
            <w:pPr>
              <w:spacing w:before="40" w:after="40"/>
              <w:rPr>
                <w:rFonts w:cs="Arial"/>
                <w:color w:val="000000"/>
                <w:szCs w:val="20"/>
              </w:rPr>
            </w:pPr>
            <w:r w:rsidRPr="00AD787F">
              <w:rPr>
                <w:rFonts w:cs="Arial"/>
                <w:color w:val="000000"/>
                <w:szCs w:val="20"/>
              </w:rPr>
              <w:t>Being hit by moving objects</w:t>
            </w:r>
          </w:p>
        </w:tc>
        <w:tc>
          <w:tcPr>
            <w:tcW w:w="1223" w:type="dxa"/>
            <w:tcBorders>
              <w:top w:val="nil"/>
              <w:left w:val="nil"/>
              <w:bottom w:val="single" w:sz="8" w:space="0" w:color="FFFFFF"/>
              <w:right w:val="single" w:sz="8" w:space="0" w:color="FFFFFF"/>
            </w:tcBorders>
            <w:shd w:val="clear" w:color="000000" w:fill="E6E3E2"/>
            <w:noWrap/>
            <w:vAlign w:val="bottom"/>
            <w:hideMark/>
          </w:tcPr>
          <w:p w14:paraId="421542D6" w14:textId="3E181EDB" w:rsidR="00BD19F5" w:rsidRPr="00AD787F" w:rsidRDefault="00BD19F5" w:rsidP="00F37C3C">
            <w:pPr>
              <w:spacing w:before="40" w:after="40"/>
              <w:jc w:val="center"/>
              <w:rPr>
                <w:rFonts w:cs="Arial"/>
                <w:color w:val="000000"/>
                <w:szCs w:val="20"/>
              </w:rPr>
            </w:pPr>
            <w:r w:rsidRPr="00AD787F">
              <w:rPr>
                <w:rFonts w:cs="Arial"/>
                <w:color w:val="000000"/>
                <w:szCs w:val="20"/>
              </w:rPr>
              <w:t>9</w:t>
            </w:r>
          </w:p>
        </w:tc>
        <w:tc>
          <w:tcPr>
            <w:tcW w:w="1223" w:type="dxa"/>
            <w:tcBorders>
              <w:top w:val="nil"/>
              <w:left w:val="nil"/>
              <w:bottom w:val="single" w:sz="8" w:space="0" w:color="FFFFFF"/>
              <w:right w:val="single" w:sz="8" w:space="0" w:color="FFFFFF"/>
            </w:tcBorders>
            <w:shd w:val="clear" w:color="000000" w:fill="E6E3E2"/>
            <w:noWrap/>
            <w:vAlign w:val="bottom"/>
            <w:hideMark/>
          </w:tcPr>
          <w:p w14:paraId="44B1D639" w14:textId="2FA43056" w:rsidR="00BD19F5" w:rsidRPr="00AD787F" w:rsidRDefault="00BD19F5" w:rsidP="00F37C3C">
            <w:pPr>
              <w:spacing w:before="40" w:after="40"/>
              <w:jc w:val="center"/>
              <w:rPr>
                <w:rFonts w:cs="Arial"/>
                <w:color w:val="000000"/>
                <w:szCs w:val="20"/>
              </w:rPr>
            </w:pPr>
            <w:r w:rsidRPr="00AD787F">
              <w:rPr>
                <w:rFonts w:cs="Arial"/>
                <w:color w:val="000000"/>
                <w:szCs w:val="20"/>
              </w:rPr>
              <w:t>3</w:t>
            </w:r>
          </w:p>
        </w:tc>
        <w:tc>
          <w:tcPr>
            <w:tcW w:w="1224" w:type="dxa"/>
            <w:tcBorders>
              <w:top w:val="nil"/>
              <w:left w:val="nil"/>
              <w:bottom w:val="single" w:sz="8" w:space="0" w:color="FFFFFF"/>
              <w:right w:val="single" w:sz="8" w:space="0" w:color="FFFFFF"/>
            </w:tcBorders>
            <w:shd w:val="clear" w:color="000000" w:fill="E6E3E2"/>
            <w:noWrap/>
            <w:vAlign w:val="bottom"/>
            <w:hideMark/>
          </w:tcPr>
          <w:p w14:paraId="7574114F" w14:textId="333362ED" w:rsidR="00BD19F5" w:rsidRPr="00AD787F" w:rsidRDefault="00BD19F5" w:rsidP="00F37C3C">
            <w:pPr>
              <w:spacing w:before="40" w:after="40"/>
              <w:jc w:val="center"/>
              <w:rPr>
                <w:rFonts w:cs="Arial"/>
                <w:color w:val="000000"/>
                <w:szCs w:val="20"/>
              </w:rPr>
            </w:pPr>
            <w:r w:rsidRPr="00AD787F">
              <w:rPr>
                <w:rFonts w:cs="Arial"/>
                <w:color w:val="000000"/>
                <w:szCs w:val="20"/>
              </w:rPr>
              <w:t>8</w:t>
            </w:r>
          </w:p>
        </w:tc>
        <w:tc>
          <w:tcPr>
            <w:tcW w:w="1040" w:type="dxa"/>
            <w:tcBorders>
              <w:top w:val="nil"/>
              <w:left w:val="nil"/>
              <w:bottom w:val="single" w:sz="8" w:space="0" w:color="FFFFFF"/>
              <w:right w:val="single" w:sz="8" w:space="0" w:color="FFFFFF"/>
            </w:tcBorders>
            <w:shd w:val="clear" w:color="000000" w:fill="E6E3E2"/>
            <w:noWrap/>
            <w:vAlign w:val="bottom"/>
            <w:hideMark/>
          </w:tcPr>
          <w:p w14:paraId="00C90448" w14:textId="672367CF" w:rsidR="00BD19F5" w:rsidRPr="00AD787F" w:rsidRDefault="00BD19F5" w:rsidP="00F37C3C">
            <w:pPr>
              <w:spacing w:before="40" w:after="40"/>
              <w:jc w:val="center"/>
              <w:rPr>
                <w:rFonts w:cs="Arial"/>
                <w:color w:val="000000"/>
                <w:szCs w:val="20"/>
              </w:rPr>
            </w:pPr>
            <w:r w:rsidRPr="00AD787F">
              <w:rPr>
                <w:rFonts w:cs="Arial"/>
                <w:color w:val="000000"/>
                <w:szCs w:val="20"/>
              </w:rPr>
              <w:t>12</w:t>
            </w:r>
          </w:p>
        </w:tc>
        <w:tc>
          <w:tcPr>
            <w:tcW w:w="1286" w:type="dxa"/>
            <w:tcBorders>
              <w:top w:val="nil"/>
              <w:left w:val="nil"/>
              <w:bottom w:val="single" w:sz="8" w:space="0" w:color="FFFFFF"/>
              <w:right w:val="single" w:sz="8" w:space="0" w:color="FFFFFF"/>
            </w:tcBorders>
            <w:shd w:val="clear" w:color="000000" w:fill="E6E3E2"/>
            <w:noWrap/>
            <w:vAlign w:val="bottom"/>
            <w:hideMark/>
          </w:tcPr>
          <w:p w14:paraId="3AB5E5F2" w14:textId="78D47AEA" w:rsidR="00BD19F5" w:rsidRPr="00AD787F" w:rsidRDefault="00BD19F5" w:rsidP="00F37C3C">
            <w:pPr>
              <w:spacing w:before="40" w:after="40"/>
              <w:jc w:val="center"/>
              <w:rPr>
                <w:rFonts w:cs="Arial"/>
                <w:color w:val="000000"/>
                <w:szCs w:val="20"/>
              </w:rPr>
            </w:pPr>
            <w:r w:rsidRPr="00AD787F">
              <w:rPr>
                <w:rFonts w:cs="Arial"/>
                <w:color w:val="000000"/>
                <w:szCs w:val="20"/>
              </w:rPr>
              <w:t>18</w:t>
            </w:r>
          </w:p>
        </w:tc>
      </w:tr>
      <w:tr w:rsidR="00BD19F5" w:rsidRPr="00AD787F" w14:paraId="3DDDAF50" w14:textId="77777777" w:rsidTr="00575D43">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auto" w:fill="auto"/>
            <w:noWrap/>
            <w:vAlign w:val="bottom"/>
            <w:hideMark/>
          </w:tcPr>
          <w:p w14:paraId="01096398" w14:textId="61D71646" w:rsidR="00BD19F5" w:rsidRPr="00AD787F" w:rsidRDefault="00BD19F5" w:rsidP="00F37C3C">
            <w:pPr>
              <w:spacing w:before="40" w:after="40"/>
              <w:rPr>
                <w:rFonts w:cs="Arial"/>
                <w:color w:val="000000"/>
                <w:szCs w:val="20"/>
              </w:rPr>
            </w:pPr>
            <w:r w:rsidRPr="00AD787F">
              <w:rPr>
                <w:rFonts w:cs="Arial"/>
                <w:szCs w:val="20"/>
              </w:rPr>
              <w:t>Drowning</w:t>
            </w:r>
          </w:p>
        </w:tc>
        <w:tc>
          <w:tcPr>
            <w:tcW w:w="1223" w:type="dxa"/>
            <w:tcBorders>
              <w:top w:val="nil"/>
              <w:left w:val="nil"/>
              <w:bottom w:val="single" w:sz="8" w:space="0" w:color="FFFFFF"/>
              <w:right w:val="single" w:sz="8" w:space="0" w:color="FFFFFF"/>
            </w:tcBorders>
            <w:shd w:val="clear" w:color="auto" w:fill="auto"/>
            <w:noWrap/>
            <w:vAlign w:val="bottom"/>
            <w:hideMark/>
          </w:tcPr>
          <w:p w14:paraId="603E707E" w14:textId="7526355C" w:rsidR="00BD19F5" w:rsidRPr="00AD787F" w:rsidRDefault="00BD19F5" w:rsidP="00F37C3C">
            <w:pPr>
              <w:spacing w:before="40" w:after="40"/>
              <w:jc w:val="center"/>
              <w:rPr>
                <w:rFonts w:cs="Arial"/>
                <w:color w:val="000000"/>
                <w:szCs w:val="20"/>
              </w:rPr>
            </w:pPr>
            <w:r w:rsidRPr="00AD787F">
              <w:rPr>
                <w:rFonts w:cs="Arial"/>
                <w:szCs w:val="20"/>
              </w:rPr>
              <w:t>2</w:t>
            </w:r>
          </w:p>
        </w:tc>
        <w:tc>
          <w:tcPr>
            <w:tcW w:w="1223" w:type="dxa"/>
            <w:tcBorders>
              <w:top w:val="nil"/>
              <w:left w:val="nil"/>
              <w:bottom w:val="single" w:sz="8" w:space="0" w:color="FFFFFF"/>
              <w:right w:val="single" w:sz="8" w:space="0" w:color="FFFFFF"/>
            </w:tcBorders>
            <w:shd w:val="clear" w:color="auto" w:fill="auto"/>
            <w:noWrap/>
            <w:vAlign w:val="bottom"/>
            <w:hideMark/>
          </w:tcPr>
          <w:p w14:paraId="566E8D68" w14:textId="25DCB038" w:rsidR="00BD19F5" w:rsidRPr="00AD787F" w:rsidRDefault="00BD19F5" w:rsidP="00F37C3C">
            <w:pPr>
              <w:spacing w:before="40" w:after="40"/>
              <w:jc w:val="center"/>
              <w:rPr>
                <w:rFonts w:cs="Arial"/>
                <w:color w:val="000000"/>
                <w:szCs w:val="20"/>
              </w:rPr>
            </w:pPr>
            <w:r w:rsidRPr="00AD787F">
              <w:rPr>
                <w:rFonts w:cs="Arial"/>
                <w:szCs w:val="20"/>
              </w:rPr>
              <w:t>4</w:t>
            </w:r>
          </w:p>
        </w:tc>
        <w:tc>
          <w:tcPr>
            <w:tcW w:w="1224" w:type="dxa"/>
            <w:tcBorders>
              <w:top w:val="nil"/>
              <w:left w:val="nil"/>
              <w:bottom w:val="single" w:sz="8" w:space="0" w:color="FFFFFF"/>
              <w:right w:val="single" w:sz="8" w:space="0" w:color="FFFFFF"/>
            </w:tcBorders>
            <w:shd w:val="clear" w:color="auto" w:fill="auto"/>
            <w:noWrap/>
            <w:vAlign w:val="bottom"/>
            <w:hideMark/>
          </w:tcPr>
          <w:p w14:paraId="6A33A8D8" w14:textId="102A3EC7" w:rsidR="00BD19F5" w:rsidRPr="00AD787F" w:rsidRDefault="00BD19F5" w:rsidP="00F37C3C">
            <w:pPr>
              <w:spacing w:before="40" w:after="40"/>
              <w:jc w:val="center"/>
              <w:rPr>
                <w:rFonts w:cs="Arial"/>
                <w:color w:val="000000"/>
                <w:szCs w:val="20"/>
              </w:rPr>
            </w:pPr>
            <w:r w:rsidRPr="00AD787F">
              <w:rPr>
                <w:rFonts w:cs="Arial"/>
                <w:szCs w:val="20"/>
              </w:rPr>
              <w:t>3</w:t>
            </w:r>
          </w:p>
        </w:tc>
        <w:tc>
          <w:tcPr>
            <w:tcW w:w="1040" w:type="dxa"/>
            <w:tcBorders>
              <w:top w:val="nil"/>
              <w:left w:val="nil"/>
              <w:bottom w:val="single" w:sz="8" w:space="0" w:color="FFFFFF"/>
              <w:right w:val="single" w:sz="8" w:space="0" w:color="FFFFFF"/>
            </w:tcBorders>
            <w:shd w:val="clear" w:color="auto" w:fill="auto"/>
            <w:noWrap/>
            <w:vAlign w:val="bottom"/>
            <w:hideMark/>
          </w:tcPr>
          <w:p w14:paraId="5AE14D0B" w14:textId="6C2BB7A9" w:rsidR="00BD19F5" w:rsidRPr="00AD787F" w:rsidRDefault="00BD19F5" w:rsidP="00F37C3C">
            <w:pPr>
              <w:spacing w:before="40" w:after="40"/>
              <w:jc w:val="center"/>
              <w:rPr>
                <w:rFonts w:cs="Arial"/>
                <w:color w:val="000000"/>
                <w:szCs w:val="20"/>
              </w:rPr>
            </w:pPr>
            <w:r w:rsidRPr="00AD787F">
              <w:rPr>
                <w:rFonts w:cs="Arial"/>
                <w:szCs w:val="20"/>
              </w:rPr>
              <w:t>1</w:t>
            </w:r>
          </w:p>
        </w:tc>
        <w:tc>
          <w:tcPr>
            <w:tcW w:w="1286" w:type="dxa"/>
            <w:tcBorders>
              <w:top w:val="nil"/>
              <w:left w:val="nil"/>
              <w:bottom w:val="single" w:sz="8" w:space="0" w:color="FFFFFF"/>
              <w:right w:val="single" w:sz="8" w:space="0" w:color="FFFFFF"/>
            </w:tcBorders>
            <w:shd w:val="clear" w:color="auto" w:fill="auto"/>
            <w:noWrap/>
            <w:vAlign w:val="bottom"/>
            <w:hideMark/>
          </w:tcPr>
          <w:p w14:paraId="10559264" w14:textId="6109EC5E" w:rsidR="00BD19F5" w:rsidRPr="00AD787F" w:rsidRDefault="00BD19F5" w:rsidP="00F37C3C">
            <w:pPr>
              <w:spacing w:before="40" w:after="40"/>
              <w:jc w:val="center"/>
              <w:rPr>
                <w:rFonts w:cs="Arial"/>
                <w:color w:val="000000"/>
                <w:szCs w:val="20"/>
              </w:rPr>
            </w:pPr>
            <w:r w:rsidRPr="00AD787F">
              <w:rPr>
                <w:rFonts w:cs="Arial"/>
                <w:szCs w:val="20"/>
              </w:rPr>
              <w:t>3</w:t>
            </w:r>
          </w:p>
        </w:tc>
      </w:tr>
      <w:tr w:rsidR="00BD19F5" w:rsidRPr="00AD787F" w14:paraId="3BD193A4" w14:textId="77777777" w:rsidTr="00575D43">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000000" w:fill="E6E3E2"/>
            <w:noWrap/>
            <w:vAlign w:val="bottom"/>
            <w:hideMark/>
          </w:tcPr>
          <w:p w14:paraId="7C9B779C" w14:textId="0D70F0F4" w:rsidR="00BD19F5" w:rsidRPr="00AD787F" w:rsidRDefault="00BD19F5" w:rsidP="00F37C3C">
            <w:pPr>
              <w:spacing w:before="40" w:after="40"/>
              <w:rPr>
                <w:rFonts w:cs="Arial"/>
                <w:color w:val="000000"/>
                <w:szCs w:val="20"/>
              </w:rPr>
            </w:pPr>
            <w:r w:rsidRPr="00AD787F">
              <w:rPr>
                <w:rFonts w:cs="Arial"/>
                <w:color w:val="000000"/>
                <w:szCs w:val="20"/>
              </w:rPr>
              <w:t>Falls from a height</w:t>
            </w:r>
            <w:r w:rsidR="00030789" w:rsidRPr="00AD787F">
              <w:rPr>
                <w:rFonts w:cs="Arial"/>
                <w:color w:val="000000"/>
                <w:szCs w:val="20"/>
              </w:rPr>
              <w:t xml:space="preserve"> </w:t>
            </w:r>
          </w:p>
        </w:tc>
        <w:tc>
          <w:tcPr>
            <w:tcW w:w="1223" w:type="dxa"/>
            <w:tcBorders>
              <w:top w:val="nil"/>
              <w:left w:val="nil"/>
              <w:bottom w:val="single" w:sz="8" w:space="0" w:color="FFFFFF"/>
              <w:right w:val="single" w:sz="8" w:space="0" w:color="FFFFFF"/>
            </w:tcBorders>
            <w:shd w:val="clear" w:color="000000" w:fill="E6E3E2"/>
            <w:noWrap/>
            <w:vAlign w:val="bottom"/>
            <w:hideMark/>
          </w:tcPr>
          <w:p w14:paraId="73489CEC" w14:textId="53AB3026" w:rsidR="00BD19F5" w:rsidRPr="00AD787F" w:rsidRDefault="00BD19F5" w:rsidP="00F37C3C">
            <w:pPr>
              <w:spacing w:before="40" w:after="40"/>
              <w:jc w:val="center"/>
              <w:rPr>
                <w:rFonts w:cs="Arial"/>
                <w:color w:val="000000"/>
                <w:szCs w:val="20"/>
              </w:rPr>
            </w:pPr>
            <w:r w:rsidRPr="00AD787F">
              <w:rPr>
                <w:rFonts w:cs="Arial"/>
                <w:color w:val="000000"/>
                <w:szCs w:val="20"/>
              </w:rPr>
              <w:t>1</w:t>
            </w:r>
          </w:p>
        </w:tc>
        <w:tc>
          <w:tcPr>
            <w:tcW w:w="1223" w:type="dxa"/>
            <w:tcBorders>
              <w:top w:val="nil"/>
              <w:left w:val="nil"/>
              <w:bottom w:val="single" w:sz="8" w:space="0" w:color="FFFFFF"/>
              <w:right w:val="single" w:sz="8" w:space="0" w:color="FFFFFF"/>
            </w:tcBorders>
            <w:shd w:val="clear" w:color="000000" w:fill="E6E3E2"/>
            <w:noWrap/>
            <w:vAlign w:val="bottom"/>
            <w:hideMark/>
          </w:tcPr>
          <w:p w14:paraId="43B8F050" w14:textId="79FF6C5C" w:rsidR="00BD19F5" w:rsidRPr="00AD787F" w:rsidRDefault="00575D43" w:rsidP="00F37C3C">
            <w:pPr>
              <w:spacing w:before="40" w:after="40"/>
              <w:jc w:val="center"/>
              <w:rPr>
                <w:rFonts w:cs="Arial"/>
                <w:color w:val="000000"/>
                <w:szCs w:val="20"/>
              </w:rPr>
            </w:pPr>
            <w:r>
              <w:rPr>
                <w:rFonts w:cs="Arial"/>
                <w:color w:val="000000"/>
                <w:szCs w:val="20"/>
              </w:rPr>
              <w:t>0</w:t>
            </w:r>
          </w:p>
        </w:tc>
        <w:tc>
          <w:tcPr>
            <w:tcW w:w="1224" w:type="dxa"/>
            <w:tcBorders>
              <w:top w:val="nil"/>
              <w:left w:val="nil"/>
              <w:bottom w:val="single" w:sz="8" w:space="0" w:color="FFFFFF"/>
              <w:right w:val="single" w:sz="8" w:space="0" w:color="FFFFFF"/>
            </w:tcBorders>
            <w:shd w:val="clear" w:color="000000" w:fill="E6E3E2"/>
            <w:noWrap/>
            <w:vAlign w:val="bottom"/>
            <w:hideMark/>
          </w:tcPr>
          <w:p w14:paraId="28E7FA2A" w14:textId="3D8DB322" w:rsidR="00BD19F5" w:rsidRPr="00AD787F" w:rsidRDefault="00BD19F5" w:rsidP="00F37C3C">
            <w:pPr>
              <w:spacing w:before="40" w:after="40"/>
              <w:jc w:val="center"/>
              <w:rPr>
                <w:rFonts w:cs="Arial"/>
                <w:color w:val="000000"/>
                <w:szCs w:val="20"/>
              </w:rPr>
            </w:pPr>
            <w:r w:rsidRPr="00AD787F">
              <w:rPr>
                <w:rFonts w:cs="Arial"/>
                <w:color w:val="000000"/>
                <w:szCs w:val="20"/>
              </w:rPr>
              <w:t>1</w:t>
            </w:r>
          </w:p>
        </w:tc>
        <w:tc>
          <w:tcPr>
            <w:tcW w:w="1040" w:type="dxa"/>
            <w:tcBorders>
              <w:top w:val="nil"/>
              <w:left w:val="nil"/>
              <w:bottom w:val="single" w:sz="8" w:space="0" w:color="FFFFFF"/>
              <w:right w:val="single" w:sz="8" w:space="0" w:color="FFFFFF"/>
            </w:tcBorders>
            <w:shd w:val="clear" w:color="000000" w:fill="E6E3E2"/>
            <w:noWrap/>
            <w:vAlign w:val="bottom"/>
            <w:hideMark/>
          </w:tcPr>
          <w:p w14:paraId="6674F393" w14:textId="17722F8C" w:rsidR="00BD19F5" w:rsidRPr="00AD787F" w:rsidRDefault="00BD19F5" w:rsidP="00F37C3C">
            <w:pPr>
              <w:spacing w:before="40" w:after="40"/>
              <w:jc w:val="center"/>
              <w:rPr>
                <w:rFonts w:cs="Arial"/>
                <w:color w:val="000000"/>
                <w:szCs w:val="20"/>
              </w:rPr>
            </w:pPr>
            <w:r w:rsidRPr="00AD787F">
              <w:rPr>
                <w:rFonts w:cs="Arial"/>
                <w:color w:val="000000"/>
                <w:szCs w:val="20"/>
              </w:rPr>
              <w:t>2</w:t>
            </w:r>
          </w:p>
        </w:tc>
        <w:tc>
          <w:tcPr>
            <w:tcW w:w="1286" w:type="dxa"/>
            <w:tcBorders>
              <w:top w:val="nil"/>
              <w:left w:val="nil"/>
              <w:bottom w:val="single" w:sz="8" w:space="0" w:color="FFFFFF"/>
              <w:right w:val="single" w:sz="8" w:space="0" w:color="FFFFFF"/>
            </w:tcBorders>
            <w:shd w:val="clear" w:color="000000" w:fill="E6E3E2"/>
            <w:noWrap/>
            <w:vAlign w:val="bottom"/>
            <w:hideMark/>
          </w:tcPr>
          <w:p w14:paraId="2FB131D5" w14:textId="3D7B1529" w:rsidR="00BD19F5" w:rsidRPr="00AD787F" w:rsidRDefault="00BD19F5" w:rsidP="00F37C3C">
            <w:pPr>
              <w:spacing w:before="40" w:after="40"/>
              <w:jc w:val="center"/>
              <w:rPr>
                <w:rFonts w:cs="Arial"/>
                <w:color w:val="000000"/>
                <w:szCs w:val="20"/>
              </w:rPr>
            </w:pPr>
            <w:r w:rsidRPr="00AD787F">
              <w:rPr>
                <w:rFonts w:cs="Arial"/>
                <w:color w:val="000000"/>
                <w:szCs w:val="20"/>
              </w:rPr>
              <w:t>5</w:t>
            </w:r>
          </w:p>
        </w:tc>
      </w:tr>
      <w:tr w:rsidR="00BD19F5" w:rsidRPr="00AD787F" w14:paraId="146A498B" w14:textId="77777777" w:rsidTr="00575D43">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auto" w:fill="auto"/>
            <w:noWrap/>
            <w:vAlign w:val="bottom"/>
            <w:hideMark/>
          </w:tcPr>
          <w:p w14:paraId="7219DD8E" w14:textId="10ECF446" w:rsidR="00BD19F5" w:rsidRPr="00AD787F" w:rsidRDefault="00BD19F5" w:rsidP="00F37C3C">
            <w:pPr>
              <w:spacing w:before="40" w:after="40"/>
              <w:rPr>
                <w:rFonts w:cs="Arial"/>
                <w:color w:val="000000"/>
                <w:szCs w:val="20"/>
              </w:rPr>
            </w:pPr>
            <w:r w:rsidRPr="00AD787F">
              <w:rPr>
                <w:rFonts w:cs="Arial"/>
                <w:szCs w:val="20"/>
              </w:rPr>
              <w:t>Falls on the same level</w:t>
            </w:r>
          </w:p>
        </w:tc>
        <w:tc>
          <w:tcPr>
            <w:tcW w:w="1223" w:type="dxa"/>
            <w:tcBorders>
              <w:top w:val="nil"/>
              <w:left w:val="nil"/>
              <w:bottom w:val="single" w:sz="8" w:space="0" w:color="FFFFFF"/>
              <w:right w:val="single" w:sz="8" w:space="0" w:color="FFFFFF"/>
            </w:tcBorders>
            <w:shd w:val="clear" w:color="auto" w:fill="auto"/>
            <w:noWrap/>
            <w:vAlign w:val="bottom"/>
            <w:hideMark/>
          </w:tcPr>
          <w:p w14:paraId="65558EC3" w14:textId="2C417F0E" w:rsidR="00BD19F5" w:rsidRPr="00AD787F" w:rsidRDefault="00BD19F5" w:rsidP="00F37C3C">
            <w:pPr>
              <w:spacing w:before="40" w:after="40"/>
              <w:jc w:val="center"/>
              <w:rPr>
                <w:rFonts w:cs="Arial"/>
                <w:color w:val="000000"/>
                <w:szCs w:val="20"/>
              </w:rPr>
            </w:pPr>
            <w:r w:rsidRPr="00AD787F">
              <w:rPr>
                <w:rFonts w:cs="Arial"/>
                <w:szCs w:val="20"/>
              </w:rPr>
              <w:t>1</w:t>
            </w:r>
          </w:p>
        </w:tc>
        <w:tc>
          <w:tcPr>
            <w:tcW w:w="1223" w:type="dxa"/>
            <w:tcBorders>
              <w:top w:val="nil"/>
              <w:left w:val="nil"/>
              <w:bottom w:val="single" w:sz="8" w:space="0" w:color="FFFFFF"/>
              <w:right w:val="single" w:sz="8" w:space="0" w:color="FFFFFF"/>
            </w:tcBorders>
            <w:shd w:val="clear" w:color="auto" w:fill="auto"/>
            <w:noWrap/>
            <w:vAlign w:val="bottom"/>
            <w:hideMark/>
          </w:tcPr>
          <w:p w14:paraId="1E52CA8D" w14:textId="1F0E135D" w:rsidR="00BD19F5" w:rsidRPr="00AD787F" w:rsidRDefault="00575D43" w:rsidP="00F37C3C">
            <w:pPr>
              <w:spacing w:before="40" w:after="40"/>
              <w:jc w:val="center"/>
              <w:rPr>
                <w:rFonts w:cs="Arial"/>
                <w:color w:val="000000"/>
                <w:szCs w:val="20"/>
              </w:rPr>
            </w:pPr>
            <w:r>
              <w:rPr>
                <w:rFonts w:cs="Arial"/>
                <w:szCs w:val="20"/>
              </w:rPr>
              <w:t>0</w:t>
            </w:r>
          </w:p>
        </w:tc>
        <w:tc>
          <w:tcPr>
            <w:tcW w:w="1224" w:type="dxa"/>
            <w:tcBorders>
              <w:top w:val="nil"/>
              <w:left w:val="nil"/>
              <w:bottom w:val="single" w:sz="8" w:space="0" w:color="FFFFFF"/>
              <w:right w:val="single" w:sz="8" w:space="0" w:color="FFFFFF"/>
            </w:tcBorders>
            <w:shd w:val="clear" w:color="auto" w:fill="auto"/>
            <w:noWrap/>
            <w:vAlign w:val="bottom"/>
            <w:hideMark/>
          </w:tcPr>
          <w:p w14:paraId="6931326D" w14:textId="7A099972" w:rsidR="00BD19F5" w:rsidRPr="00AD787F" w:rsidRDefault="00575D43" w:rsidP="00F37C3C">
            <w:pPr>
              <w:spacing w:before="40" w:after="40"/>
              <w:jc w:val="center"/>
              <w:rPr>
                <w:rFonts w:cs="Arial"/>
                <w:color w:val="000000"/>
                <w:szCs w:val="20"/>
              </w:rPr>
            </w:pPr>
            <w:r>
              <w:rPr>
                <w:rFonts w:cs="Arial"/>
                <w:szCs w:val="20"/>
              </w:rPr>
              <w:t>0</w:t>
            </w:r>
          </w:p>
        </w:tc>
        <w:tc>
          <w:tcPr>
            <w:tcW w:w="1040" w:type="dxa"/>
            <w:tcBorders>
              <w:top w:val="nil"/>
              <w:left w:val="nil"/>
              <w:bottom w:val="single" w:sz="8" w:space="0" w:color="FFFFFF"/>
              <w:right w:val="single" w:sz="8" w:space="0" w:color="FFFFFF"/>
            </w:tcBorders>
            <w:shd w:val="clear" w:color="auto" w:fill="auto"/>
            <w:noWrap/>
            <w:vAlign w:val="bottom"/>
            <w:hideMark/>
          </w:tcPr>
          <w:p w14:paraId="1F686A13" w14:textId="4D167E71" w:rsidR="00BD19F5" w:rsidRPr="00AD787F" w:rsidRDefault="00BD19F5" w:rsidP="00F37C3C">
            <w:pPr>
              <w:spacing w:before="40" w:after="40"/>
              <w:jc w:val="center"/>
              <w:rPr>
                <w:rFonts w:cs="Arial"/>
                <w:color w:val="000000"/>
                <w:szCs w:val="20"/>
              </w:rPr>
            </w:pPr>
            <w:r w:rsidRPr="00AD787F">
              <w:rPr>
                <w:rFonts w:cs="Arial"/>
                <w:szCs w:val="20"/>
              </w:rPr>
              <w:t>1</w:t>
            </w:r>
          </w:p>
        </w:tc>
        <w:tc>
          <w:tcPr>
            <w:tcW w:w="1286" w:type="dxa"/>
            <w:tcBorders>
              <w:top w:val="nil"/>
              <w:left w:val="nil"/>
              <w:bottom w:val="single" w:sz="8" w:space="0" w:color="FFFFFF"/>
              <w:right w:val="single" w:sz="8" w:space="0" w:color="FFFFFF"/>
            </w:tcBorders>
            <w:shd w:val="clear" w:color="auto" w:fill="auto"/>
            <w:noWrap/>
            <w:vAlign w:val="bottom"/>
            <w:hideMark/>
          </w:tcPr>
          <w:p w14:paraId="03BA12A7" w14:textId="0459E9C4" w:rsidR="00BD19F5" w:rsidRPr="00AD787F" w:rsidRDefault="00BD19F5" w:rsidP="00F37C3C">
            <w:pPr>
              <w:spacing w:before="40" w:after="40"/>
              <w:jc w:val="center"/>
              <w:rPr>
                <w:rFonts w:cs="Arial"/>
                <w:color w:val="000000"/>
                <w:szCs w:val="20"/>
              </w:rPr>
            </w:pPr>
            <w:r w:rsidRPr="00AD787F">
              <w:rPr>
                <w:rFonts w:cs="Arial"/>
                <w:szCs w:val="20"/>
              </w:rPr>
              <w:t>3</w:t>
            </w:r>
          </w:p>
        </w:tc>
      </w:tr>
      <w:tr w:rsidR="00BD19F5" w:rsidRPr="00AD787F" w14:paraId="6D9D91A5" w14:textId="77777777" w:rsidTr="00575D43">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000000" w:fill="E6E3E2"/>
            <w:noWrap/>
            <w:vAlign w:val="bottom"/>
            <w:hideMark/>
          </w:tcPr>
          <w:p w14:paraId="4C9407CD" w14:textId="5A8A61F3" w:rsidR="00BD19F5" w:rsidRPr="00AD787F" w:rsidRDefault="00BD19F5" w:rsidP="00F37C3C">
            <w:pPr>
              <w:spacing w:before="40" w:after="40"/>
              <w:rPr>
                <w:rFonts w:cs="Arial"/>
                <w:color w:val="000000"/>
                <w:szCs w:val="20"/>
              </w:rPr>
            </w:pPr>
            <w:r w:rsidRPr="00AD787F">
              <w:rPr>
                <w:rFonts w:cs="Arial"/>
                <w:color w:val="000000"/>
                <w:szCs w:val="20"/>
              </w:rPr>
              <w:t>Other mechanisms</w:t>
            </w:r>
          </w:p>
        </w:tc>
        <w:tc>
          <w:tcPr>
            <w:tcW w:w="1223" w:type="dxa"/>
            <w:tcBorders>
              <w:top w:val="nil"/>
              <w:left w:val="nil"/>
              <w:bottom w:val="single" w:sz="8" w:space="0" w:color="FFFFFF"/>
              <w:right w:val="single" w:sz="8" w:space="0" w:color="FFFFFF"/>
            </w:tcBorders>
            <w:shd w:val="clear" w:color="000000" w:fill="E6E3E2"/>
            <w:noWrap/>
            <w:vAlign w:val="bottom"/>
            <w:hideMark/>
          </w:tcPr>
          <w:p w14:paraId="65FC270D" w14:textId="6F62BEC0" w:rsidR="00BD19F5" w:rsidRPr="00AD787F" w:rsidRDefault="00BD19F5" w:rsidP="00F37C3C">
            <w:pPr>
              <w:spacing w:before="40" w:after="40"/>
              <w:jc w:val="center"/>
              <w:rPr>
                <w:rFonts w:cs="Arial"/>
                <w:color w:val="000000"/>
                <w:szCs w:val="20"/>
              </w:rPr>
            </w:pPr>
            <w:r w:rsidRPr="00AD787F">
              <w:rPr>
                <w:rFonts w:cs="Arial"/>
                <w:color w:val="000000"/>
                <w:szCs w:val="20"/>
              </w:rPr>
              <w:t>7</w:t>
            </w:r>
          </w:p>
        </w:tc>
        <w:tc>
          <w:tcPr>
            <w:tcW w:w="1223" w:type="dxa"/>
            <w:tcBorders>
              <w:top w:val="nil"/>
              <w:left w:val="nil"/>
              <w:bottom w:val="single" w:sz="8" w:space="0" w:color="FFFFFF"/>
              <w:right w:val="single" w:sz="8" w:space="0" w:color="FFFFFF"/>
            </w:tcBorders>
            <w:shd w:val="clear" w:color="000000" w:fill="E6E3E2"/>
            <w:noWrap/>
            <w:vAlign w:val="bottom"/>
            <w:hideMark/>
          </w:tcPr>
          <w:p w14:paraId="157306ED" w14:textId="49FE9AAA" w:rsidR="00BD19F5" w:rsidRPr="00AD787F" w:rsidRDefault="00BD19F5" w:rsidP="00F37C3C">
            <w:pPr>
              <w:spacing w:before="40" w:after="40"/>
              <w:jc w:val="center"/>
              <w:rPr>
                <w:rFonts w:cs="Arial"/>
                <w:color w:val="000000"/>
                <w:szCs w:val="20"/>
              </w:rPr>
            </w:pPr>
            <w:r w:rsidRPr="00AD787F">
              <w:rPr>
                <w:rFonts w:cs="Arial"/>
                <w:color w:val="000000"/>
                <w:szCs w:val="20"/>
              </w:rPr>
              <w:t>3</w:t>
            </w:r>
          </w:p>
        </w:tc>
        <w:tc>
          <w:tcPr>
            <w:tcW w:w="1224" w:type="dxa"/>
            <w:tcBorders>
              <w:top w:val="nil"/>
              <w:left w:val="nil"/>
              <w:bottom w:val="single" w:sz="8" w:space="0" w:color="FFFFFF"/>
              <w:right w:val="single" w:sz="8" w:space="0" w:color="FFFFFF"/>
            </w:tcBorders>
            <w:shd w:val="clear" w:color="000000" w:fill="E6E3E2"/>
            <w:noWrap/>
            <w:vAlign w:val="bottom"/>
            <w:hideMark/>
          </w:tcPr>
          <w:p w14:paraId="78DD6678" w14:textId="1C968BCE" w:rsidR="00BD19F5" w:rsidRPr="00AD787F" w:rsidRDefault="00BD19F5" w:rsidP="00F37C3C">
            <w:pPr>
              <w:spacing w:before="40" w:after="40"/>
              <w:jc w:val="center"/>
              <w:rPr>
                <w:rFonts w:cs="Arial"/>
                <w:color w:val="000000"/>
                <w:szCs w:val="20"/>
              </w:rPr>
            </w:pPr>
            <w:r w:rsidRPr="00AD787F">
              <w:rPr>
                <w:rFonts w:cs="Arial"/>
                <w:color w:val="000000"/>
                <w:szCs w:val="20"/>
              </w:rPr>
              <w:t>5</w:t>
            </w:r>
          </w:p>
        </w:tc>
        <w:tc>
          <w:tcPr>
            <w:tcW w:w="1040" w:type="dxa"/>
            <w:tcBorders>
              <w:top w:val="nil"/>
              <w:left w:val="nil"/>
              <w:bottom w:val="single" w:sz="8" w:space="0" w:color="FFFFFF"/>
              <w:right w:val="single" w:sz="8" w:space="0" w:color="FFFFFF"/>
            </w:tcBorders>
            <w:shd w:val="clear" w:color="000000" w:fill="E6E3E2"/>
            <w:noWrap/>
            <w:vAlign w:val="bottom"/>
            <w:hideMark/>
          </w:tcPr>
          <w:p w14:paraId="60B10885" w14:textId="3CAA6466" w:rsidR="00BD19F5" w:rsidRPr="00AD787F" w:rsidRDefault="00BD19F5" w:rsidP="00F37C3C">
            <w:pPr>
              <w:spacing w:before="40" w:after="40"/>
              <w:jc w:val="center"/>
              <w:rPr>
                <w:rFonts w:cs="Arial"/>
                <w:color w:val="000000"/>
                <w:szCs w:val="20"/>
              </w:rPr>
            </w:pPr>
            <w:r w:rsidRPr="00AD787F">
              <w:rPr>
                <w:rFonts w:cs="Arial"/>
                <w:color w:val="000000"/>
                <w:szCs w:val="20"/>
              </w:rPr>
              <w:t>3</w:t>
            </w:r>
          </w:p>
        </w:tc>
        <w:tc>
          <w:tcPr>
            <w:tcW w:w="1286" w:type="dxa"/>
            <w:tcBorders>
              <w:top w:val="nil"/>
              <w:left w:val="nil"/>
              <w:bottom w:val="single" w:sz="8" w:space="0" w:color="FFFFFF"/>
              <w:right w:val="single" w:sz="8" w:space="0" w:color="FFFFFF"/>
            </w:tcBorders>
            <w:shd w:val="clear" w:color="000000" w:fill="E6E3E2"/>
            <w:noWrap/>
            <w:vAlign w:val="bottom"/>
            <w:hideMark/>
          </w:tcPr>
          <w:p w14:paraId="02A0CB22" w14:textId="2C211494" w:rsidR="00BD19F5" w:rsidRPr="00AD787F" w:rsidRDefault="00BD19F5" w:rsidP="00F37C3C">
            <w:pPr>
              <w:spacing w:before="40" w:after="40"/>
              <w:jc w:val="center"/>
              <w:rPr>
                <w:rFonts w:cs="Arial"/>
                <w:color w:val="000000"/>
                <w:szCs w:val="20"/>
              </w:rPr>
            </w:pPr>
            <w:r w:rsidRPr="00AD787F">
              <w:rPr>
                <w:rFonts w:cs="Arial"/>
                <w:color w:val="000000"/>
                <w:szCs w:val="20"/>
              </w:rPr>
              <w:t>4</w:t>
            </w:r>
          </w:p>
        </w:tc>
      </w:tr>
      <w:tr w:rsidR="00BD19F5" w:rsidRPr="00AD787F" w14:paraId="0E00598A" w14:textId="77777777" w:rsidTr="00575D43">
        <w:trPr>
          <w:trHeight w:val="246"/>
        </w:trPr>
        <w:tc>
          <w:tcPr>
            <w:tcW w:w="2803" w:type="dxa"/>
            <w:tcBorders>
              <w:top w:val="nil"/>
              <w:left w:val="single" w:sz="8" w:space="0" w:color="FFFFFF"/>
              <w:bottom w:val="single" w:sz="8" w:space="0" w:color="FFFFFF"/>
              <w:right w:val="single" w:sz="8" w:space="0" w:color="FFFFFF"/>
            </w:tcBorders>
            <w:shd w:val="clear" w:color="000000" w:fill="808080"/>
            <w:noWrap/>
            <w:vAlign w:val="bottom"/>
            <w:hideMark/>
          </w:tcPr>
          <w:p w14:paraId="7DE0F2A4" w14:textId="26681935" w:rsidR="00BD19F5" w:rsidRPr="00AD787F" w:rsidRDefault="00BD19F5" w:rsidP="00F37C3C">
            <w:pPr>
              <w:spacing w:before="40" w:after="40"/>
              <w:rPr>
                <w:rFonts w:cs="Arial"/>
                <w:b/>
                <w:bCs/>
                <w:color w:val="FFFFFF"/>
                <w:szCs w:val="20"/>
              </w:rPr>
            </w:pPr>
            <w:r w:rsidRPr="00AD787F">
              <w:rPr>
                <w:rFonts w:cs="Arial"/>
                <w:b/>
                <w:bCs/>
                <w:color w:val="FFFFFF"/>
                <w:szCs w:val="20"/>
              </w:rPr>
              <w:t>5 year total</w:t>
            </w:r>
          </w:p>
        </w:tc>
        <w:tc>
          <w:tcPr>
            <w:tcW w:w="1223" w:type="dxa"/>
            <w:tcBorders>
              <w:top w:val="nil"/>
              <w:left w:val="nil"/>
              <w:bottom w:val="single" w:sz="8" w:space="0" w:color="FFFFFF"/>
              <w:right w:val="single" w:sz="8" w:space="0" w:color="FFFFFF"/>
            </w:tcBorders>
            <w:shd w:val="clear" w:color="000000" w:fill="808080"/>
            <w:noWrap/>
            <w:vAlign w:val="bottom"/>
            <w:hideMark/>
          </w:tcPr>
          <w:p w14:paraId="39C976BD" w14:textId="2FD15753" w:rsidR="00BD19F5" w:rsidRPr="00AD787F" w:rsidRDefault="00BD19F5" w:rsidP="00F37C3C">
            <w:pPr>
              <w:spacing w:before="40" w:after="40"/>
              <w:jc w:val="center"/>
              <w:rPr>
                <w:rFonts w:cs="Arial"/>
                <w:b/>
                <w:bCs/>
                <w:color w:val="FFFFFF"/>
                <w:szCs w:val="20"/>
              </w:rPr>
            </w:pPr>
            <w:r w:rsidRPr="00AD787F">
              <w:rPr>
                <w:rFonts w:cs="Arial"/>
                <w:b/>
                <w:bCs/>
                <w:color w:val="FFFFFF"/>
                <w:szCs w:val="20"/>
              </w:rPr>
              <w:t>37</w:t>
            </w:r>
          </w:p>
        </w:tc>
        <w:tc>
          <w:tcPr>
            <w:tcW w:w="1223" w:type="dxa"/>
            <w:tcBorders>
              <w:top w:val="nil"/>
              <w:left w:val="nil"/>
              <w:bottom w:val="single" w:sz="8" w:space="0" w:color="FFFFFF"/>
              <w:right w:val="single" w:sz="8" w:space="0" w:color="FFFFFF"/>
            </w:tcBorders>
            <w:shd w:val="clear" w:color="000000" w:fill="808080"/>
            <w:noWrap/>
            <w:vAlign w:val="bottom"/>
            <w:hideMark/>
          </w:tcPr>
          <w:p w14:paraId="00DCFF90" w14:textId="34441ECC" w:rsidR="00BD19F5" w:rsidRPr="00AD787F" w:rsidRDefault="00BD19F5" w:rsidP="00F37C3C">
            <w:pPr>
              <w:spacing w:before="40" w:after="40"/>
              <w:jc w:val="center"/>
              <w:rPr>
                <w:rFonts w:cs="Arial"/>
                <w:b/>
                <w:bCs/>
                <w:color w:val="FFFFFF"/>
                <w:szCs w:val="20"/>
              </w:rPr>
            </w:pPr>
            <w:r w:rsidRPr="00AD787F">
              <w:rPr>
                <w:rFonts w:cs="Arial"/>
                <w:b/>
                <w:bCs/>
                <w:color w:val="FFFFFF"/>
                <w:szCs w:val="20"/>
              </w:rPr>
              <w:t>30</w:t>
            </w:r>
          </w:p>
        </w:tc>
        <w:tc>
          <w:tcPr>
            <w:tcW w:w="1224" w:type="dxa"/>
            <w:tcBorders>
              <w:top w:val="nil"/>
              <w:left w:val="nil"/>
              <w:bottom w:val="single" w:sz="8" w:space="0" w:color="FFFFFF"/>
              <w:right w:val="single" w:sz="8" w:space="0" w:color="FFFFFF"/>
            </w:tcBorders>
            <w:shd w:val="clear" w:color="000000" w:fill="808080"/>
            <w:noWrap/>
            <w:vAlign w:val="bottom"/>
            <w:hideMark/>
          </w:tcPr>
          <w:p w14:paraId="3944F50E" w14:textId="1F0AE504" w:rsidR="00BD19F5" w:rsidRPr="00AD787F" w:rsidRDefault="00BD19F5" w:rsidP="00F37C3C">
            <w:pPr>
              <w:spacing w:before="40" w:after="40"/>
              <w:jc w:val="center"/>
              <w:rPr>
                <w:rFonts w:cs="Arial"/>
                <w:b/>
                <w:bCs/>
                <w:color w:val="FFFFFF"/>
                <w:szCs w:val="20"/>
              </w:rPr>
            </w:pPr>
            <w:r w:rsidRPr="00AD787F">
              <w:rPr>
                <w:rFonts w:cs="Arial"/>
                <w:b/>
                <w:bCs/>
                <w:color w:val="FFFFFF"/>
                <w:szCs w:val="20"/>
              </w:rPr>
              <w:t>65</w:t>
            </w:r>
          </w:p>
        </w:tc>
        <w:tc>
          <w:tcPr>
            <w:tcW w:w="1040" w:type="dxa"/>
            <w:tcBorders>
              <w:top w:val="nil"/>
              <w:left w:val="nil"/>
              <w:bottom w:val="single" w:sz="8" w:space="0" w:color="FFFFFF"/>
              <w:right w:val="single" w:sz="8" w:space="0" w:color="FFFFFF"/>
            </w:tcBorders>
            <w:shd w:val="clear" w:color="000000" w:fill="808080"/>
            <w:noWrap/>
            <w:vAlign w:val="bottom"/>
            <w:hideMark/>
          </w:tcPr>
          <w:p w14:paraId="2579E757" w14:textId="2FA3B159" w:rsidR="00BD19F5" w:rsidRPr="00AD787F" w:rsidRDefault="00BD19F5" w:rsidP="00F37C3C">
            <w:pPr>
              <w:spacing w:before="40" w:after="40"/>
              <w:jc w:val="center"/>
              <w:rPr>
                <w:rFonts w:cs="Arial"/>
                <w:b/>
                <w:bCs/>
                <w:color w:val="FFFFFF"/>
                <w:szCs w:val="20"/>
              </w:rPr>
            </w:pPr>
            <w:r w:rsidRPr="00AD787F">
              <w:rPr>
                <w:rFonts w:cs="Arial"/>
                <w:b/>
                <w:bCs/>
                <w:color w:val="FFFFFF"/>
                <w:szCs w:val="20"/>
              </w:rPr>
              <w:t>69</w:t>
            </w:r>
          </w:p>
        </w:tc>
        <w:tc>
          <w:tcPr>
            <w:tcW w:w="1294" w:type="dxa"/>
            <w:gridSpan w:val="2"/>
            <w:tcBorders>
              <w:top w:val="nil"/>
              <w:left w:val="nil"/>
              <w:bottom w:val="single" w:sz="8" w:space="0" w:color="FFFFFF"/>
              <w:right w:val="single" w:sz="8" w:space="0" w:color="FFFFFF"/>
            </w:tcBorders>
            <w:shd w:val="clear" w:color="000000" w:fill="808080"/>
            <w:noWrap/>
            <w:vAlign w:val="bottom"/>
            <w:hideMark/>
          </w:tcPr>
          <w:p w14:paraId="50ACBDF6" w14:textId="24579E10" w:rsidR="00BD19F5" w:rsidRPr="00AD787F" w:rsidRDefault="00BD19F5" w:rsidP="00F37C3C">
            <w:pPr>
              <w:spacing w:before="40" w:after="40"/>
              <w:jc w:val="center"/>
              <w:rPr>
                <w:rFonts w:cs="Arial"/>
                <w:b/>
                <w:bCs/>
                <w:color w:val="FFFFFF"/>
                <w:szCs w:val="20"/>
              </w:rPr>
            </w:pPr>
            <w:r w:rsidRPr="00AD787F">
              <w:rPr>
                <w:rFonts w:cs="Arial"/>
                <w:b/>
                <w:bCs/>
                <w:color w:val="FFFFFF"/>
                <w:szCs w:val="20"/>
              </w:rPr>
              <w:t>57</w:t>
            </w:r>
          </w:p>
        </w:tc>
      </w:tr>
    </w:tbl>
    <w:p w14:paraId="3499223B" w14:textId="2E973325" w:rsidR="00AD787F" w:rsidRPr="00F37C3C" w:rsidRDefault="00AD787F" w:rsidP="00945FD8">
      <w:pPr>
        <w:spacing w:after="200"/>
        <w:rPr>
          <w:rFonts w:eastAsiaTheme="majorEastAsia" w:cstheme="majorBidi"/>
          <w:b/>
          <w:color w:val="C10A27"/>
          <w:spacing w:val="-3"/>
          <w:sz w:val="2"/>
          <w:szCs w:val="2"/>
          <w:lang w:eastAsia="en-US"/>
        </w:rPr>
      </w:pPr>
    </w:p>
    <w:p w14:paraId="705DF448" w14:textId="1720EA54" w:rsidR="00F37C3C" w:rsidRDefault="00156D0F" w:rsidP="00945FD8">
      <w:pPr>
        <w:spacing w:after="200"/>
        <w:rPr>
          <w:rFonts w:eastAsiaTheme="majorEastAsia"/>
          <w:i/>
          <w:iCs/>
          <w:sz w:val="72"/>
          <w:szCs w:val="144"/>
        </w:rPr>
      </w:pPr>
      <w:r>
        <w:rPr>
          <w:noProof/>
        </w:rPr>
        <w:drawing>
          <wp:anchor distT="0" distB="0" distL="114300" distR="114300" simplePos="0" relativeHeight="251677696" behindDoc="1" locked="0" layoutInCell="1" allowOverlap="1" wp14:anchorId="17F16C24" wp14:editId="5A6D0977">
            <wp:simplePos x="0" y="0"/>
            <wp:positionH relativeFrom="page">
              <wp:align>left</wp:align>
            </wp:positionH>
            <wp:positionV relativeFrom="paragraph">
              <wp:posOffset>-606184</wp:posOffset>
            </wp:positionV>
            <wp:extent cx="7586980" cy="107315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a:stretch>
                      <a:fillRect/>
                    </a:stretch>
                  </pic:blipFill>
                  <pic:spPr bwMode="auto">
                    <a:xfrm>
                      <a:off x="0" y="0"/>
                      <a:ext cx="7586980" cy="1073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C5158" w14:textId="77777777" w:rsidR="00156D0F" w:rsidRDefault="00156D0F" w:rsidP="00156D0F">
      <w:pPr>
        <w:pStyle w:val="SWASectiontitle"/>
        <w:ind w:left="426"/>
        <w:jc w:val="left"/>
      </w:pPr>
      <w:bookmarkStart w:id="81" w:name="_Toc56152406"/>
      <w:bookmarkStart w:id="82" w:name="_Toc86914618"/>
      <w:r w:rsidRPr="005344B4">
        <w:rPr>
          <w:rStyle w:val="SWACoverintroparagraphChar"/>
        </w:rPr>
        <w:t>Section 3:</w:t>
      </w:r>
      <w:r>
        <w:t xml:space="preserve"> </w:t>
      </w:r>
      <w:r>
        <w:br/>
      </w:r>
      <w:r w:rsidRPr="005344B4">
        <w:rPr>
          <w:rStyle w:val="SWACoverHeaderChar"/>
          <w:b/>
          <w:bCs/>
          <w:color w:val="262626" w:themeColor="text1" w:themeTint="D9"/>
        </w:rPr>
        <w:t>Data sources &amp; Glossary</w:t>
      </w:r>
      <w:bookmarkEnd w:id="81"/>
      <w:bookmarkEnd w:id="82"/>
    </w:p>
    <w:p w14:paraId="0BD78D54" w14:textId="77777777" w:rsidR="00945FD8" w:rsidRDefault="00945FD8" w:rsidP="00945FD8">
      <w:pPr>
        <w:spacing w:after="200"/>
        <w:rPr>
          <w:rFonts w:eastAsiaTheme="majorEastAsia" w:cs="Arial"/>
          <w:b/>
          <w:color w:val="C10A27"/>
          <w:sz w:val="32"/>
          <w:szCs w:val="22"/>
        </w:rPr>
      </w:pPr>
      <w:r>
        <w:br w:type="page"/>
      </w:r>
    </w:p>
    <w:p w14:paraId="31E00BEB" w14:textId="262C481F" w:rsidR="00833E12" w:rsidRDefault="00646945" w:rsidP="00F37C3C">
      <w:pPr>
        <w:pStyle w:val="SWA1stHeading"/>
        <w:numPr>
          <w:ilvl w:val="0"/>
          <w:numId w:val="0"/>
        </w:numPr>
        <w:spacing w:before="0"/>
      </w:pPr>
      <w:bookmarkStart w:id="83" w:name="_Toc86914619"/>
      <w:r>
        <w:lastRenderedPageBreak/>
        <w:t xml:space="preserve">3.1 </w:t>
      </w:r>
      <w:r w:rsidR="00833E12">
        <w:t>Data sources</w:t>
      </w:r>
      <w:bookmarkEnd w:id="83"/>
    </w:p>
    <w:p w14:paraId="7B36172D" w14:textId="11B7643E" w:rsidR="00833E12" w:rsidRPr="00833E12" w:rsidRDefault="00833E12" w:rsidP="00F37C3C">
      <w:pPr>
        <w:pStyle w:val="BodyText"/>
        <w:spacing w:after="200" w:line="240" w:lineRule="auto"/>
        <w:ind w:left="0" w:right="-1"/>
        <w:rPr>
          <w:sz w:val="20"/>
        </w:rPr>
      </w:pPr>
      <w:r>
        <w:rPr>
          <w:sz w:val="20"/>
        </w:rPr>
        <w:t>The Tra</w:t>
      </w:r>
      <w:r w:rsidR="00955D06">
        <w:rPr>
          <w:sz w:val="20"/>
        </w:rPr>
        <w:t>umatic Injury Fatalities database</w:t>
      </w:r>
      <w:r w:rsidRPr="00833E12">
        <w:rPr>
          <w:sz w:val="20"/>
        </w:rPr>
        <w:t xml:space="preserve"> uses information from</w:t>
      </w:r>
      <w:r w:rsidR="002F2F5C">
        <w:rPr>
          <w:sz w:val="20"/>
        </w:rPr>
        <w:t xml:space="preserve"> </w:t>
      </w:r>
      <w:r w:rsidR="00DA1270">
        <w:rPr>
          <w:sz w:val="20"/>
        </w:rPr>
        <w:t>three</w:t>
      </w:r>
      <w:r w:rsidR="00DA1270" w:rsidRPr="00833E12">
        <w:rPr>
          <w:sz w:val="20"/>
        </w:rPr>
        <w:t xml:space="preserve"> </w:t>
      </w:r>
      <w:r w:rsidRPr="00833E12">
        <w:rPr>
          <w:sz w:val="20"/>
        </w:rPr>
        <w:t xml:space="preserve">datasets: </w:t>
      </w:r>
    </w:p>
    <w:p w14:paraId="65240D43" w14:textId="7D797DB2" w:rsidR="00833E12" w:rsidRPr="00833E12" w:rsidRDefault="00833E12" w:rsidP="00C6066D">
      <w:pPr>
        <w:pStyle w:val="Bullettpara"/>
        <w:numPr>
          <w:ilvl w:val="0"/>
          <w:numId w:val="6"/>
        </w:numPr>
        <w:spacing w:after="200" w:line="240" w:lineRule="auto"/>
        <w:ind w:left="567" w:right="-1" w:hanging="567"/>
        <w:rPr>
          <w:sz w:val="20"/>
        </w:rPr>
      </w:pPr>
      <w:r w:rsidRPr="00833E12">
        <w:rPr>
          <w:sz w:val="20"/>
        </w:rPr>
        <w:t>National Data Set for Compensation-based Statistics (NDS)</w:t>
      </w:r>
      <w:r>
        <w:rPr>
          <w:sz w:val="20"/>
        </w:rPr>
        <w:t>, constructed using accepted workers’ compensation claims</w:t>
      </w:r>
    </w:p>
    <w:p w14:paraId="5C7E0BED" w14:textId="77777777" w:rsidR="00352D41" w:rsidRPr="00352D41" w:rsidRDefault="00833E12" w:rsidP="00C6066D">
      <w:pPr>
        <w:pStyle w:val="Bullettpara"/>
        <w:numPr>
          <w:ilvl w:val="0"/>
          <w:numId w:val="6"/>
        </w:numPr>
        <w:spacing w:after="200" w:line="240" w:lineRule="auto"/>
        <w:ind w:left="567" w:right="-1" w:hanging="567"/>
      </w:pPr>
      <w:r w:rsidRPr="00352D41">
        <w:rPr>
          <w:sz w:val="20"/>
        </w:rPr>
        <w:t>Notifiable Fatalities Collection (NFC), constructed using work-related fatalities that are notified to Australian work health and safety authorities</w:t>
      </w:r>
    </w:p>
    <w:p w14:paraId="2A0A9AD6" w14:textId="65F754D3" w:rsidR="00DA1270" w:rsidRPr="00DA1270" w:rsidRDefault="00833E12" w:rsidP="00C6066D">
      <w:pPr>
        <w:pStyle w:val="Bullettpara"/>
        <w:numPr>
          <w:ilvl w:val="0"/>
          <w:numId w:val="6"/>
        </w:numPr>
        <w:spacing w:after="200" w:line="240" w:lineRule="auto"/>
        <w:ind w:left="567" w:right="-1" w:hanging="567"/>
      </w:pPr>
      <w:r w:rsidRPr="00352D41">
        <w:rPr>
          <w:sz w:val="20"/>
        </w:rPr>
        <w:t>National Coronial Information System (NCIS), constructed using deaths reported to Australian coroners</w:t>
      </w:r>
    </w:p>
    <w:p w14:paraId="0071EBFF" w14:textId="1C53A2F2" w:rsidR="00833E12" w:rsidRPr="00833E12" w:rsidRDefault="00833E12" w:rsidP="00F37C3C">
      <w:pPr>
        <w:tabs>
          <w:tab w:val="left" w:pos="6930"/>
        </w:tabs>
        <w:spacing w:after="200"/>
        <w:ind w:right="-1"/>
      </w:pPr>
      <w:r>
        <w:t xml:space="preserve">These datasets are also supplemented by monitoring of work-related fatalities </w:t>
      </w:r>
      <w:r w:rsidR="00DA1270">
        <w:t xml:space="preserve">in </w:t>
      </w:r>
      <w:r>
        <w:t>Australian media by Safe Work Australia.</w:t>
      </w:r>
      <w:r w:rsidR="00B73D6A" w:rsidRPr="00B73D6A" w:rsidDel="00DA1270">
        <w:t xml:space="preserve"> </w:t>
      </w:r>
      <w:r w:rsidR="00B73D6A" w:rsidRPr="00DA1270" w:rsidDel="00DA1270">
        <w:t xml:space="preserve">Labour Force Survey data, conducted by the Australian </w:t>
      </w:r>
      <w:r w:rsidR="00B73D6A" w:rsidRPr="0084199B" w:rsidDel="00DA1270">
        <w:t>Bureau of Statistics (ABS category number 6202.0)</w:t>
      </w:r>
      <w:r w:rsidR="00B73D6A" w:rsidRPr="0084199B">
        <w:t xml:space="preserve">, is used to </w:t>
      </w:r>
      <w:r w:rsidR="00B73D6A" w:rsidRPr="0084199B" w:rsidDel="00DA1270">
        <w:t xml:space="preserve">calculate fatality </w:t>
      </w:r>
      <w:r w:rsidR="00B73D6A" w:rsidRPr="0084199B">
        <w:t>rates.</w:t>
      </w:r>
      <w:r w:rsidR="001E3D8C" w:rsidRPr="0084199B">
        <w:t xml:space="preserve"> </w:t>
      </w:r>
      <w:r w:rsidR="008C234A" w:rsidRPr="0084199B">
        <w:t xml:space="preserve">For more information on Safe Work Australia datasets, refer to </w:t>
      </w:r>
      <w:hyperlink r:id="rId35" w:history="1">
        <w:r w:rsidR="00B25F22" w:rsidRPr="00B25F22">
          <w:rPr>
            <w:rStyle w:val="Hyperlink"/>
            <w:color w:val="auto"/>
          </w:rPr>
          <w:t>https://www.safeworkaustralia.gov.au/resources-and-publications/statistical-reports/explanatory-notes-traumatic-injury-fatalities-database</w:t>
        </w:r>
      </w:hyperlink>
      <w:r w:rsidR="00B25F22">
        <w:t>.</w:t>
      </w:r>
      <w:r w:rsidR="008D6199" w:rsidRPr="00B25F22">
        <w:t xml:space="preserve"> </w:t>
      </w:r>
    </w:p>
    <w:p w14:paraId="2D773D80" w14:textId="0A70A9D3" w:rsidR="00A72DCF" w:rsidRPr="00A72DCF" w:rsidRDefault="00646945" w:rsidP="00F37C3C">
      <w:pPr>
        <w:pStyle w:val="SWA1stHeading"/>
        <w:numPr>
          <w:ilvl w:val="0"/>
          <w:numId w:val="0"/>
        </w:numPr>
        <w:spacing w:before="0" w:after="200"/>
        <w:ind w:right="-1"/>
      </w:pPr>
      <w:bookmarkStart w:id="84" w:name="_Toc86914620"/>
      <w:r>
        <w:t xml:space="preserve">3.2 </w:t>
      </w:r>
      <w:r w:rsidR="00A72DCF">
        <w:t>Glossary</w:t>
      </w:r>
      <w:bookmarkEnd w:id="84"/>
    </w:p>
    <w:p w14:paraId="527F2341" w14:textId="77777777" w:rsidR="00421B37" w:rsidRPr="008C6A2F" w:rsidRDefault="00421B37" w:rsidP="00F37C3C">
      <w:pPr>
        <w:pStyle w:val="NoSpacing"/>
        <w:spacing w:after="200"/>
        <w:rPr>
          <w:b/>
          <w:color w:val="AF1E2D"/>
        </w:rPr>
      </w:pPr>
      <w:r w:rsidRPr="008C6A2F">
        <w:rPr>
          <w:b/>
          <w:color w:val="AF1E2D"/>
        </w:rPr>
        <w:t>Being hit by moving objects</w:t>
      </w:r>
    </w:p>
    <w:p w14:paraId="72784C17" w14:textId="6C7DE3A6" w:rsidR="00421B37" w:rsidRDefault="00421B37" w:rsidP="00F37C3C">
      <w:pPr>
        <w:pStyle w:val="NoSpacing"/>
        <w:spacing w:after="200"/>
        <w:ind w:right="-1"/>
      </w:pPr>
      <w:r w:rsidRPr="00E42A22">
        <w:t xml:space="preserve">Part of the </w:t>
      </w:r>
      <w:r w:rsidR="001E22A8">
        <w:t xml:space="preserve">TOOCS </w:t>
      </w:r>
      <w:r w:rsidRPr="00E42A22">
        <w:t>Mechanism classification used to describe the action of an object hitting a person. This includes pedestrians hit by vehicles as well as being hit by other moving equipment or objects.</w:t>
      </w:r>
    </w:p>
    <w:p w14:paraId="0C0BFDDA" w14:textId="77777777" w:rsidR="00431936" w:rsidRPr="008C6A2F" w:rsidRDefault="00431936" w:rsidP="00F37C3C">
      <w:pPr>
        <w:pStyle w:val="NoSpacing"/>
        <w:spacing w:after="200"/>
        <w:rPr>
          <w:b/>
          <w:color w:val="AF1E2D"/>
        </w:rPr>
      </w:pPr>
      <w:r w:rsidRPr="008C6A2F">
        <w:rPr>
          <w:b/>
          <w:color w:val="AF1E2D"/>
        </w:rPr>
        <w:t>Breakdown agency</w:t>
      </w:r>
    </w:p>
    <w:p w14:paraId="43165276" w14:textId="4E2FAD16" w:rsidR="00421B37" w:rsidRDefault="00421B37" w:rsidP="00F37C3C">
      <w:pPr>
        <w:pStyle w:val="NoSpacing"/>
        <w:spacing w:after="200"/>
        <w:ind w:right="-1"/>
      </w:pPr>
      <w:r w:rsidRPr="00E42A22">
        <w:t xml:space="preserve">A part of the </w:t>
      </w:r>
      <w:r w:rsidRPr="00857485">
        <w:t>TOOCS classification which identified the object, substance or circumstance principally involved at the point at w</w:t>
      </w:r>
      <w:r w:rsidR="00FE1DC2" w:rsidRPr="00857485">
        <w:t>hich things started to go</w:t>
      </w:r>
      <w:r w:rsidR="00FE1DC2">
        <w:t xml:space="preserve"> wrong </w:t>
      </w:r>
      <w:r w:rsidR="00920BDE">
        <w:t>and ultimately led to a worker fatality.</w:t>
      </w:r>
    </w:p>
    <w:p w14:paraId="4A665088" w14:textId="77777777" w:rsidR="00431936" w:rsidRPr="008C6A2F" w:rsidRDefault="00431936" w:rsidP="00F37C3C">
      <w:pPr>
        <w:pStyle w:val="NoSpacing"/>
        <w:spacing w:after="200"/>
        <w:rPr>
          <w:b/>
          <w:color w:val="AF1E2D"/>
        </w:rPr>
      </w:pPr>
      <w:r w:rsidRPr="008C6A2F">
        <w:rPr>
          <w:b/>
          <w:color w:val="AF1E2D"/>
        </w:rPr>
        <w:t>Bystander fatality</w:t>
      </w:r>
    </w:p>
    <w:p w14:paraId="522C5F2D" w14:textId="285CDBA2" w:rsidR="00421B37" w:rsidRDefault="00421B37" w:rsidP="00F37C3C">
      <w:pPr>
        <w:pStyle w:val="NoSpacing"/>
        <w:spacing w:after="200"/>
        <w:ind w:right="-1"/>
      </w:pPr>
      <w:r w:rsidRPr="00E42A22">
        <w:t>The death of a person who dies from injuries sustained as a result of another person’s work activity and who was not engaged in a work activity of their own at the time of the injury.</w:t>
      </w:r>
      <w:r w:rsidR="002A4E3C">
        <w:t xml:space="preserve"> </w:t>
      </w:r>
      <w:r w:rsidRPr="00E42A22">
        <w:t>A</w:t>
      </w:r>
      <w:r w:rsidR="009272D7">
        <w:t> </w:t>
      </w:r>
      <w:r w:rsidRPr="00E42A22">
        <w:t>traffic incident death is only classified as a bystander fatality when attributable to someone else’s work activity. Typically, this means the driver of a work vehicle is at fault. Cases where fault could not be determined with sufficient confidence are excluded.</w:t>
      </w:r>
    </w:p>
    <w:p w14:paraId="720C41C4" w14:textId="77777777" w:rsidR="00431936" w:rsidRPr="008C6A2F" w:rsidRDefault="00431936" w:rsidP="00F37C3C">
      <w:pPr>
        <w:pStyle w:val="NoSpacing"/>
        <w:spacing w:after="200"/>
        <w:rPr>
          <w:b/>
          <w:color w:val="AF1E2D"/>
        </w:rPr>
      </w:pPr>
      <w:r w:rsidRPr="008C6A2F">
        <w:rPr>
          <w:b/>
          <w:color w:val="AF1E2D"/>
        </w:rPr>
        <w:t xml:space="preserve">Employed person </w:t>
      </w:r>
    </w:p>
    <w:p w14:paraId="5B43DE49" w14:textId="655DD1C5" w:rsidR="00421B37" w:rsidRDefault="00421B37" w:rsidP="00F37C3C">
      <w:pPr>
        <w:pStyle w:val="NoSpacing"/>
        <w:spacing w:after="200"/>
        <w:ind w:right="-1"/>
      </w:pPr>
      <w:r w:rsidRPr="00E42A22">
        <w:t xml:space="preserve">The denominators used in calculating fatality rates in this report are based on ABS estimates </w:t>
      </w:r>
      <w:r w:rsidRPr="004C31CD">
        <w:t xml:space="preserve">of Employed persons, as defined in Labour force, Australia (ABS cat no 6202.0). This population includes </w:t>
      </w:r>
      <w:r w:rsidR="00F45B67" w:rsidRPr="004C31CD">
        <w:t>e</w:t>
      </w:r>
      <w:r w:rsidRPr="004C31CD">
        <w:t>mployees</w:t>
      </w:r>
      <w:r w:rsidRPr="00E42A22">
        <w:t xml:space="preserve"> (who work for an employer); self-employed persons (regardless of whether they employ others or not); and those who work without pay for a family business or farm.</w:t>
      </w:r>
      <w:r w:rsidR="00FB274F">
        <w:t xml:space="preserve"> </w:t>
      </w:r>
      <w:r w:rsidRPr="00E42A22">
        <w:t>It excludes persons whose only work is voluntary.</w:t>
      </w:r>
    </w:p>
    <w:p w14:paraId="172A2E49" w14:textId="36F48245" w:rsidR="00EF67EF" w:rsidRDefault="00EF67EF" w:rsidP="00F37C3C">
      <w:pPr>
        <w:pStyle w:val="NoSpacing"/>
        <w:spacing w:after="200"/>
        <w:rPr>
          <w:b/>
          <w:color w:val="AF1E2D"/>
        </w:rPr>
      </w:pPr>
      <w:r>
        <w:rPr>
          <w:b/>
          <w:color w:val="AF1E2D"/>
        </w:rPr>
        <w:t>Employer</w:t>
      </w:r>
    </w:p>
    <w:p w14:paraId="06EA38F4" w14:textId="77777777" w:rsidR="00EF67EF" w:rsidRDefault="00EF67EF" w:rsidP="00EF67EF">
      <w:pPr>
        <w:pStyle w:val="NoSpacing"/>
        <w:keepNext/>
        <w:spacing w:after="200"/>
        <w:ind w:right="-1"/>
      </w:pPr>
      <w:r>
        <w:t xml:space="preserve">The term ‘employer’ in this publication includes a broad range of establishments that engage workers (including </w:t>
      </w:r>
      <w:r w:rsidRPr="000E668D">
        <w:t>unpaid volunteers</w:t>
      </w:r>
      <w:r>
        <w:t>,</w:t>
      </w:r>
      <w:r w:rsidRPr="000E668D">
        <w:t xml:space="preserve"> family workers, </w:t>
      </w:r>
      <w:r>
        <w:t xml:space="preserve">self-employed persons, contractors, </w:t>
      </w:r>
      <w:r w:rsidRPr="000E668D">
        <w:t>persons undertaking work experience and defence force personnel killed</w:t>
      </w:r>
      <w:r>
        <w:t xml:space="preserve">). </w:t>
      </w:r>
    </w:p>
    <w:p w14:paraId="481FB0DF" w14:textId="77777777" w:rsidR="00EF67EF" w:rsidRDefault="00EF67EF">
      <w:pPr>
        <w:spacing w:after="200" w:line="276" w:lineRule="auto"/>
        <w:rPr>
          <w:b/>
          <w:color w:val="AF1E2D"/>
        </w:rPr>
      </w:pPr>
      <w:r>
        <w:rPr>
          <w:b/>
          <w:color w:val="AF1E2D"/>
        </w:rPr>
        <w:br w:type="page"/>
      </w:r>
    </w:p>
    <w:p w14:paraId="3605748E" w14:textId="65E9744E" w:rsidR="00431936" w:rsidRPr="008C6A2F" w:rsidRDefault="00431936" w:rsidP="00F37C3C">
      <w:pPr>
        <w:pStyle w:val="NoSpacing"/>
        <w:spacing w:after="200"/>
        <w:rPr>
          <w:b/>
          <w:color w:val="AF1E2D"/>
        </w:rPr>
      </w:pPr>
      <w:r w:rsidRPr="008C6A2F">
        <w:rPr>
          <w:b/>
          <w:color w:val="AF1E2D"/>
        </w:rPr>
        <w:lastRenderedPageBreak/>
        <w:t>Fatality rate</w:t>
      </w:r>
    </w:p>
    <w:p w14:paraId="0A553385" w14:textId="1803BAEE" w:rsidR="00421B37" w:rsidRDefault="00421B37" w:rsidP="00F37C3C">
      <w:pPr>
        <w:pStyle w:val="NoSpacing"/>
        <w:spacing w:after="200"/>
        <w:ind w:right="-1"/>
      </w:pPr>
      <w:r w:rsidRPr="00E42A22">
        <w:t xml:space="preserve">The number killed as a result of work-related injury expressed as a per-capita rate against the </w:t>
      </w:r>
      <w:r w:rsidR="00A3151C">
        <w:t xml:space="preserve">relevant </w:t>
      </w:r>
      <w:r w:rsidRPr="00E42A22">
        <w:t>population at risk of work-related injury. In this report the rate is expressed as the number of fatalities per 100</w:t>
      </w:r>
      <w:r w:rsidR="00FB274F">
        <w:t>,</w:t>
      </w:r>
      <w:r w:rsidRPr="004C31CD">
        <w:t>000 Employed persons: for brevity this is usually expressed as ‘fatalities per 100</w:t>
      </w:r>
      <w:r w:rsidR="00FB274F" w:rsidRPr="004C31CD">
        <w:t>,</w:t>
      </w:r>
      <w:r w:rsidRPr="004C31CD">
        <w:t xml:space="preserve">000 workers’. </w:t>
      </w:r>
      <w:r w:rsidR="00A3151C">
        <w:t xml:space="preserve">The number of workers is derived from the average of all persons employed over the four quarters of the year for each sex, age group, industry, </w:t>
      </w:r>
      <w:r w:rsidR="00A3151C" w:rsidRPr="006429BD">
        <w:t xml:space="preserve">occupation, or state or territory. </w:t>
      </w:r>
      <w:r w:rsidR="00DA1270" w:rsidRPr="006429BD">
        <w:t>Labour Force Survey data, conducted by the Australian Bureau of Statistics (ABS category number 6202.0)</w:t>
      </w:r>
      <w:r w:rsidR="006429BD" w:rsidRPr="006429BD">
        <w:t>, is used</w:t>
      </w:r>
      <w:r w:rsidR="00DA1270" w:rsidRPr="006429BD">
        <w:t xml:space="preserve"> to provide the number of workers to calculate fatality rates. </w:t>
      </w:r>
      <w:r w:rsidRPr="006429BD">
        <w:t xml:space="preserve">See the </w:t>
      </w:r>
      <w:hyperlink r:id="rId36" w:history="1">
        <w:r w:rsidRPr="006429BD">
          <w:rPr>
            <w:rStyle w:val="Hyperlink"/>
            <w:color w:val="auto"/>
          </w:rPr>
          <w:t>Explanatory notes</w:t>
        </w:r>
      </w:hyperlink>
      <w:r w:rsidRPr="006429BD">
        <w:t xml:space="preserve"> for further details.</w:t>
      </w:r>
    </w:p>
    <w:p w14:paraId="53263A06" w14:textId="7B471D56" w:rsidR="0039211D" w:rsidRPr="00743FE5" w:rsidRDefault="0039211D" w:rsidP="002256FD">
      <w:pPr>
        <w:spacing w:after="200"/>
        <w:rPr>
          <w:b/>
          <w:color w:val="AF1E2D"/>
        </w:rPr>
      </w:pPr>
      <w:r w:rsidRPr="00743FE5">
        <w:rPr>
          <w:b/>
          <w:color w:val="AF1E2D"/>
        </w:rPr>
        <w:t>Gender vs sex</w:t>
      </w:r>
    </w:p>
    <w:p w14:paraId="11D22E56" w14:textId="41D6E39A" w:rsidR="00396A3E" w:rsidRPr="00396A3E" w:rsidRDefault="00396A3E" w:rsidP="00F37C3C">
      <w:pPr>
        <w:pStyle w:val="NoSpacing"/>
        <w:spacing w:after="200"/>
        <w:ind w:right="-1"/>
      </w:pPr>
      <w:r w:rsidRPr="005F603D">
        <w:t xml:space="preserve">Sex refers to the biological differences between men and women, while gender refers to the social identification of sex. </w:t>
      </w:r>
      <w:r w:rsidR="00C07C8A" w:rsidRPr="005F603D">
        <w:t>Safe Work Australia</w:t>
      </w:r>
      <w:r w:rsidR="005C31B5" w:rsidRPr="005F603D">
        <w:t>’s</w:t>
      </w:r>
      <w:r w:rsidR="00C07C8A" w:rsidRPr="005F603D">
        <w:t xml:space="preserve"> fatality data is based on multiple data sources, some of which </w:t>
      </w:r>
      <w:r w:rsidR="00402AC7">
        <w:t>are</w:t>
      </w:r>
      <w:r w:rsidR="00C07C8A" w:rsidRPr="005F603D">
        <w:t xml:space="preserve"> reported by </w:t>
      </w:r>
      <w:r w:rsidR="00573487" w:rsidRPr="005F603D">
        <w:t>gender</w:t>
      </w:r>
      <w:r w:rsidR="00C07C8A" w:rsidRPr="005F603D">
        <w:t xml:space="preserve"> and some which </w:t>
      </w:r>
      <w:r w:rsidR="00402AC7">
        <w:t>are</w:t>
      </w:r>
      <w:r w:rsidR="00C07C8A" w:rsidRPr="005F603D">
        <w:t xml:space="preserve"> reported by </w:t>
      </w:r>
      <w:r w:rsidR="00573487" w:rsidRPr="005F603D">
        <w:t>sex</w:t>
      </w:r>
      <w:r w:rsidR="00C07C8A" w:rsidRPr="005F603D">
        <w:t xml:space="preserve">. </w:t>
      </w:r>
      <w:r w:rsidR="00860569">
        <w:t>T</w:t>
      </w:r>
      <w:r w:rsidR="00C07C8A" w:rsidRPr="005F603D">
        <w:t xml:space="preserve">here are no work-related fatalities </w:t>
      </w:r>
      <w:r w:rsidR="008261C3" w:rsidRPr="005F603D">
        <w:t xml:space="preserve">in the </w:t>
      </w:r>
      <w:r w:rsidR="00573487" w:rsidRPr="005F603D">
        <w:t xml:space="preserve">Traumatic Injury Fatalities </w:t>
      </w:r>
      <w:r w:rsidR="008261C3" w:rsidRPr="005F603D">
        <w:t xml:space="preserve">dataset </w:t>
      </w:r>
      <w:r w:rsidR="00C07C8A" w:rsidRPr="005F603D">
        <w:t xml:space="preserve">which have been identified </w:t>
      </w:r>
      <w:r w:rsidR="008261C3" w:rsidRPr="005F603D">
        <w:t xml:space="preserve">as </w:t>
      </w:r>
      <w:r w:rsidR="00BE29FB">
        <w:t>non-binary</w:t>
      </w:r>
      <w:r w:rsidR="00C07C8A" w:rsidRPr="005F603D">
        <w:t>.</w:t>
      </w:r>
      <w:r w:rsidR="00C07C8A">
        <w:t xml:space="preserve"> </w:t>
      </w:r>
    </w:p>
    <w:p w14:paraId="01A6372F" w14:textId="580C6514" w:rsidR="00416F86" w:rsidRPr="008C6A2F" w:rsidRDefault="00416F86" w:rsidP="00F37C3C">
      <w:pPr>
        <w:pStyle w:val="NoSpacing"/>
        <w:spacing w:after="200"/>
        <w:rPr>
          <w:b/>
          <w:color w:val="AF1E2D"/>
        </w:rPr>
      </w:pPr>
      <w:r w:rsidRPr="008C6A2F">
        <w:rPr>
          <w:b/>
          <w:color w:val="AF1E2D"/>
        </w:rPr>
        <w:t>Industry</w:t>
      </w:r>
      <w:r w:rsidR="002B00BA">
        <w:rPr>
          <w:b/>
          <w:color w:val="AF1E2D"/>
        </w:rPr>
        <w:t xml:space="preserve"> / Industry of employer</w:t>
      </w:r>
    </w:p>
    <w:p w14:paraId="576A529D" w14:textId="4D128111" w:rsidR="00243CB6" w:rsidRDefault="00421B37" w:rsidP="00F37C3C">
      <w:pPr>
        <w:pStyle w:val="NoSpacing"/>
        <w:keepNext/>
        <w:spacing w:after="200"/>
        <w:ind w:right="-1"/>
      </w:pPr>
      <w:r w:rsidRPr="0024457D">
        <w:t>A grouping of businesses that carry out similar economic activities. Fatalities data in this publication have been coded to the Australian and New Zealand Standard Industrial Classification (ANZSIC) 2006 (ABS cat. no. 1292.0)</w:t>
      </w:r>
      <w:r w:rsidR="003C675C">
        <w:t xml:space="preserve"> by </w:t>
      </w:r>
      <w:r w:rsidR="003C675C" w:rsidRPr="002256FD">
        <w:rPr>
          <w:b/>
          <w:bCs/>
        </w:rPr>
        <w:t>industry of employer</w:t>
      </w:r>
      <w:r w:rsidR="0024457D" w:rsidRPr="0024457D">
        <w:t xml:space="preserve">. </w:t>
      </w:r>
      <w:r w:rsidR="00EF67EF">
        <w:t>T</w:t>
      </w:r>
      <w:r w:rsidR="00E66304">
        <w:t xml:space="preserve">his </w:t>
      </w:r>
      <w:r w:rsidR="00671200">
        <w:t>describes the</w:t>
      </w:r>
      <w:r w:rsidR="00FA68BF">
        <w:t xml:space="preserve"> economic activities of the establishment where the deceased </w:t>
      </w:r>
      <w:r w:rsidR="008220E7">
        <w:t>worked</w:t>
      </w:r>
      <w:r w:rsidR="00A80F68">
        <w:t xml:space="preserve">, </w:t>
      </w:r>
      <w:r w:rsidR="00B76CB3">
        <w:t xml:space="preserve">not </w:t>
      </w:r>
      <w:r w:rsidR="00A80F68">
        <w:t xml:space="preserve">necessarily </w:t>
      </w:r>
      <w:r w:rsidR="00B76CB3">
        <w:t xml:space="preserve">the activities undertaken at the </w:t>
      </w:r>
      <w:r w:rsidR="00FA68BF">
        <w:t xml:space="preserve">workplace where </w:t>
      </w:r>
      <w:r w:rsidR="00B76CB3">
        <w:t>the fatality occurre</w:t>
      </w:r>
      <w:r w:rsidR="00A80F68">
        <w:t>d</w:t>
      </w:r>
      <w:r w:rsidR="004549B6">
        <w:t xml:space="preserve">. </w:t>
      </w:r>
      <w:r w:rsidR="00C0577C">
        <w:t>T</w:t>
      </w:r>
      <w:r w:rsidR="00881A35">
        <w:t xml:space="preserve">he term </w:t>
      </w:r>
      <w:r w:rsidR="00657CD1">
        <w:t>‘</w:t>
      </w:r>
      <w:r w:rsidR="001E114E">
        <w:t>employer</w:t>
      </w:r>
      <w:r w:rsidR="00657CD1">
        <w:t>’</w:t>
      </w:r>
      <w:r w:rsidR="001E114E">
        <w:t xml:space="preserve"> in this </w:t>
      </w:r>
      <w:r w:rsidR="004549B6">
        <w:t xml:space="preserve">publication </w:t>
      </w:r>
      <w:r w:rsidR="00A24D67">
        <w:t>includes</w:t>
      </w:r>
      <w:r w:rsidR="00151948">
        <w:t xml:space="preserve"> </w:t>
      </w:r>
      <w:r w:rsidR="007C4B15">
        <w:t xml:space="preserve">a broad range of </w:t>
      </w:r>
      <w:r w:rsidR="001E114E">
        <w:t xml:space="preserve">establishments </w:t>
      </w:r>
      <w:r w:rsidR="009A65C3">
        <w:t>t</w:t>
      </w:r>
      <w:r w:rsidR="007C4B15">
        <w:t xml:space="preserve">hat engage workers </w:t>
      </w:r>
      <w:r w:rsidR="004549B6">
        <w:t>(includ</w:t>
      </w:r>
      <w:r w:rsidR="007C4B15">
        <w:t>ing</w:t>
      </w:r>
      <w:r w:rsidR="00805E17">
        <w:t xml:space="preserve"> </w:t>
      </w:r>
      <w:r w:rsidR="004549B6" w:rsidRPr="000E668D">
        <w:t>unpaid volunteers</w:t>
      </w:r>
      <w:r w:rsidR="004549B6">
        <w:t>,</w:t>
      </w:r>
      <w:r w:rsidR="004549B6" w:rsidRPr="000E668D">
        <w:t xml:space="preserve"> family workers, </w:t>
      </w:r>
      <w:r w:rsidR="00610785">
        <w:t>self-employed</w:t>
      </w:r>
      <w:r w:rsidR="009A65C3">
        <w:t xml:space="preserve"> persons</w:t>
      </w:r>
      <w:r w:rsidR="00610785">
        <w:t xml:space="preserve">, contractors, </w:t>
      </w:r>
      <w:r w:rsidR="004549B6" w:rsidRPr="000E668D">
        <w:t>persons undertaking work experience and defence force personnel killed</w:t>
      </w:r>
      <w:r w:rsidR="004549B6">
        <w:t>)</w:t>
      </w:r>
      <w:r w:rsidR="002B00BA">
        <w:t>.</w:t>
      </w:r>
      <w:r w:rsidR="005944E4">
        <w:t xml:space="preserve"> </w:t>
      </w:r>
    </w:p>
    <w:p w14:paraId="609FAC96" w14:textId="2EB1506E" w:rsidR="0004743E" w:rsidRDefault="0024457D" w:rsidP="00F37C3C">
      <w:pPr>
        <w:pStyle w:val="NoSpacing"/>
        <w:keepNext/>
        <w:spacing w:after="200"/>
        <w:ind w:right="-1"/>
      </w:pPr>
      <w:r w:rsidRPr="0024457D">
        <w:t>ANZSIC utilises four levels of industry classification</w:t>
      </w:r>
      <w:r w:rsidR="00FB274F">
        <w:t>—</w:t>
      </w:r>
      <w:r w:rsidRPr="0024457D">
        <w:t>division, subdivision, group and class</w:t>
      </w:r>
      <w:r w:rsidR="00FB274F">
        <w:t>—</w:t>
      </w:r>
      <w:r w:rsidRPr="0024457D">
        <w:t>and unless specified in this report, industries are presented at the division level.</w:t>
      </w:r>
      <w:r w:rsidR="00DA19AC">
        <w:t xml:space="preserve"> More information about these </w:t>
      </w:r>
      <w:r w:rsidR="00AD19D9">
        <w:t>classification</w:t>
      </w:r>
      <w:r w:rsidR="00F628B0">
        <w:t>s</w:t>
      </w:r>
      <w:r w:rsidR="00AD19D9">
        <w:t xml:space="preserve"> </w:t>
      </w:r>
      <w:r w:rsidR="00DA19AC">
        <w:t xml:space="preserve">are available </w:t>
      </w:r>
      <w:r w:rsidR="009939D6">
        <w:t xml:space="preserve">on the </w:t>
      </w:r>
      <w:hyperlink r:id="rId37" w:history="1">
        <w:r w:rsidR="009939D6" w:rsidRPr="00FF63AC">
          <w:rPr>
            <w:rStyle w:val="Hyperlink"/>
            <w:color w:val="auto"/>
          </w:rPr>
          <w:t xml:space="preserve">Australian Bureau of Statistics </w:t>
        </w:r>
        <w:r w:rsidR="00BD1977" w:rsidRPr="00FF63AC">
          <w:rPr>
            <w:rStyle w:val="Hyperlink"/>
            <w:color w:val="auto"/>
          </w:rPr>
          <w:t>website</w:t>
        </w:r>
      </w:hyperlink>
      <w:r w:rsidR="00BD1977">
        <w:t>.</w:t>
      </w:r>
    </w:p>
    <w:p w14:paraId="68ACDE44" w14:textId="77777777" w:rsidR="0004743E" w:rsidRPr="008C6A2F" w:rsidRDefault="0004743E" w:rsidP="00F37C3C">
      <w:pPr>
        <w:pStyle w:val="NoSpacing"/>
        <w:spacing w:after="200"/>
        <w:rPr>
          <w:b/>
          <w:color w:val="AF1E2D"/>
        </w:rPr>
      </w:pPr>
      <w:r w:rsidRPr="008C6A2F">
        <w:rPr>
          <w:b/>
          <w:color w:val="AF1E2D"/>
        </w:rPr>
        <w:t>Injury</w:t>
      </w:r>
    </w:p>
    <w:p w14:paraId="4AD7D1F6" w14:textId="6C48736B" w:rsidR="00421B37" w:rsidRDefault="00421B37" w:rsidP="00F37C3C">
      <w:pPr>
        <w:pStyle w:val="NoSpacing"/>
        <w:spacing w:after="200"/>
        <w:ind w:right="-1"/>
      </w:pPr>
      <w:r>
        <w:t>A condition coded to ‘External c</w:t>
      </w:r>
      <w:r w:rsidRPr="00E42A22">
        <w:t>auses of morbidity and mortality’ and ‘Injury, poisoning and certain other consequences of external causes’ in the International Statistical Classification of Diseases and Related Health Problems, Tenth Revision, Australian Modification (ICD</w:t>
      </w:r>
      <w:r w:rsidR="00BD7BF1">
        <w:noBreakHyphen/>
      </w:r>
      <w:r w:rsidRPr="00E42A22">
        <w:t>10</w:t>
      </w:r>
      <w:r w:rsidR="00BD7BF1">
        <w:noBreakHyphen/>
      </w:r>
      <w:r w:rsidRPr="00E42A22">
        <w:t>AM).</w:t>
      </w:r>
    </w:p>
    <w:p w14:paraId="13D500C0" w14:textId="77777777" w:rsidR="00416F86" w:rsidRPr="00F37C3C" w:rsidRDefault="00416F86" w:rsidP="00F37C3C">
      <w:pPr>
        <w:pStyle w:val="NoSpacing"/>
        <w:spacing w:after="200"/>
        <w:rPr>
          <w:b/>
          <w:color w:val="AF1E2D"/>
        </w:rPr>
      </w:pPr>
      <w:r w:rsidRPr="008C6A2F">
        <w:rPr>
          <w:b/>
          <w:color w:val="AF1E2D"/>
        </w:rPr>
        <w:t>Mechanism of incident</w:t>
      </w:r>
    </w:p>
    <w:p w14:paraId="6D8A93BF" w14:textId="45434661" w:rsidR="00416F86" w:rsidRDefault="00421B37" w:rsidP="00F37C3C">
      <w:pPr>
        <w:pStyle w:val="NoSpacing"/>
        <w:spacing w:after="200"/>
        <w:ind w:right="-1"/>
      </w:pPr>
      <w:r w:rsidRPr="00E42A22">
        <w:t>The action, exposure or event that best describes the circumstances that resulted in the most serious injury</w:t>
      </w:r>
      <w:r w:rsidR="00163DAD">
        <w:t>, coded to the TOOCS classification</w:t>
      </w:r>
      <w:r w:rsidRPr="00E42A22">
        <w:t>.</w:t>
      </w:r>
    </w:p>
    <w:p w14:paraId="785309F5" w14:textId="77777777" w:rsidR="00416F86" w:rsidRPr="008C6A2F" w:rsidRDefault="00416F86" w:rsidP="00F37C3C">
      <w:pPr>
        <w:pStyle w:val="NoSpacing"/>
        <w:spacing w:after="200"/>
        <w:rPr>
          <w:b/>
          <w:color w:val="AF1E2D"/>
        </w:rPr>
      </w:pPr>
      <w:r w:rsidRPr="008C6A2F">
        <w:rPr>
          <w:b/>
          <w:color w:val="AF1E2D"/>
        </w:rPr>
        <w:t>Non-public road incident</w:t>
      </w:r>
    </w:p>
    <w:p w14:paraId="24B1FAB6" w14:textId="4B7EBF08" w:rsidR="00421B37" w:rsidRDefault="00421B37" w:rsidP="00F37C3C">
      <w:pPr>
        <w:pStyle w:val="NoSpacing"/>
        <w:spacing w:after="200"/>
        <w:ind w:right="-1"/>
      </w:pPr>
      <w:r w:rsidRPr="006135EF">
        <w:t xml:space="preserve">An incident involving a vehicle </w:t>
      </w:r>
      <w:r w:rsidR="00576762">
        <w:t xml:space="preserve">or self-propelled plant </w:t>
      </w:r>
      <w:r w:rsidRPr="006135EF">
        <w:t>that occurred at a worksite, on a private road or a public area that is not a public road. These incidents include plane crashes and incidents involving watercraft as well as vehicle crashes on farming properties.</w:t>
      </w:r>
    </w:p>
    <w:p w14:paraId="5AEBD196" w14:textId="77777777" w:rsidR="00416F86" w:rsidRPr="008C6A2F" w:rsidRDefault="00421B37" w:rsidP="00F37C3C">
      <w:pPr>
        <w:pStyle w:val="NoSpacing"/>
        <w:spacing w:after="200"/>
        <w:rPr>
          <w:b/>
          <w:color w:val="AF1E2D"/>
        </w:rPr>
      </w:pPr>
      <w:r w:rsidRPr="008C6A2F">
        <w:rPr>
          <w:b/>
          <w:color w:val="AF1E2D"/>
        </w:rPr>
        <w:t>Occupation</w:t>
      </w:r>
    </w:p>
    <w:p w14:paraId="23D44D8C" w14:textId="0D2374EB" w:rsidR="00416F86" w:rsidRPr="006135EF" w:rsidRDefault="00421B37" w:rsidP="00F37C3C">
      <w:pPr>
        <w:pStyle w:val="NoSpacing"/>
        <w:spacing w:after="200"/>
        <w:ind w:right="-1"/>
      </w:pPr>
      <w:r w:rsidRPr="006135EF">
        <w:t>A set of jobs with similar sets of tasks. Fatalities data in this publication have been coded to the Australian and New Zealand Standard Classification of Occupations (ANZSCO) (ABS cat. no. 1220.0) First edition</w:t>
      </w:r>
      <w:r w:rsidR="0024457D">
        <w:t>. ANZSCO utilises four levels of occupational classification</w:t>
      </w:r>
      <w:r w:rsidR="00FB274F">
        <w:t>—</w:t>
      </w:r>
      <w:r w:rsidR="0024457D">
        <w:t>major, sub-major, minor and unit groups</w:t>
      </w:r>
      <w:r w:rsidR="00FB274F">
        <w:t>—</w:t>
      </w:r>
      <w:r w:rsidR="0024457D" w:rsidRPr="006135EF">
        <w:t xml:space="preserve">and unless specified </w:t>
      </w:r>
      <w:r w:rsidR="0024457D">
        <w:t>in this report, occupations are presented</w:t>
      </w:r>
      <w:r w:rsidR="0024457D" w:rsidRPr="006135EF">
        <w:t xml:space="preserve"> </w:t>
      </w:r>
      <w:r w:rsidRPr="006135EF">
        <w:t>at the major group level.</w:t>
      </w:r>
      <w:r w:rsidR="00107820">
        <w:t xml:space="preserve"> More information about these classifications are available on the </w:t>
      </w:r>
      <w:hyperlink r:id="rId38" w:history="1">
        <w:r w:rsidR="00107820" w:rsidRPr="00FF63AC">
          <w:rPr>
            <w:rStyle w:val="Hyperlink"/>
            <w:color w:val="auto"/>
          </w:rPr>
          <w:t>Australian Bureau of Statistics website</w:t>
        </w:r>
      </w:hyperlink>
      <w:r w:rsidR="00107820">
        <w:t>.</w:t>
      </w:r>
    </w:p>
    <w:p w14:paraId="22AFB679" w14:textId="77777777" w:rsidR="00416F86" w:rsidRPr="008C6A2F" w:rsidRDefault="00421B37" w:rsidP="00F37C3C">
      <w:pPr>
        <w:pStyle w:val="NoSpacing"/>
        <w:spacing w:after="200"/>
        <w:rPr>
          <w:b/>
          <w:color w:val="AF1E2D"/>
        </w:rPr>
      </w:pPr>
      <w:r w:rsidRPr="008C6A2F">
        <w:rPr>
          <w:b/>
          <w:color w:val="AF1E2D"/>
        </w:rPr>
        <w:t>Public road incident</w:t>
      </w:r>
    </w:p>
    <w:p w14:paraId="49F805CA" w14:textId="0437C6A7" w:rsidR="00416F86" w:rsidRDefault="00421B37" w:rsidP="00F37C3C">
      <w:pPr>
        <w:pStyle w:val="NoSpacing"/>
        <w:spacing w:after="200"/>
        <w:ind w:right="-1"/>
      </w:pPr>
      <w:r w:rsidRPr="000E5FF0">
        <w:t>A</w:t>
      </w:r>
      <w:r w:rsidR="00576762">
        <w:t>n incident</w:t>
      </w:r>
      <w:r w:rsidR="00030789">
        <w:t xml:space="preserve"> </w:t>
      </w:r>
      <w:r w:rsidRPr="000E5FF0">
        <w:t xml:space="preserve">on a public road </w:t>
      </w:r>
      <w:r w:rsidR="00576762">
        <w:t xml:space="preserve">involving </w:t>
      </w:r>
      <w:r w:rsidRPr="000E5FF0">
        <w:t>any vehicle or self-propelled plant.</w:t>
      </w:r>
      <w:r w:rsidRPr="00E42A22">
        <w:t xml:space="preserve"> Incidents involving vehicles at worksites</w:t>
      </w:r>
      <w:r w:rsidR="00576762">
        <w:t>, farming properties</w:t>
      </w:r>
      <w:r w:rsidRPr="00E42A22">
        <w:t xml:space="preserve"> or on private roads are excluded.</w:t>
      </w:r>
    </w:p>
    <w:p w14:paraId="30C56B45" w14:textId="77777777" w:rsidR="00EF67EF" w:rsidRDefault="00EF67EF">
      <w:pPr>
        <w:spacing w:after="200" w:line="276" w:lineRule="auto"/>
        <w:rPr>
          <w:b/>
          <w:color w:val="AF1E2D"/>
        </w:rPr>
      </w:pPr>
      <w:r>
        <w:rPr>
          <w:b/>
          <w:color w:val="AF1E2D"/>
        </w:rPr>
        <w:br w:type="page"/>
      </w:r>
    </w:p>
    <w:p w14:paraId="4B02FB50" w14:textId="02D1415E" w:rsidR="00416F86" w:rsidRPr="008C6A2F" w:rsidRDefault="00416F86" w:rsidP="00F37C3C">
      <w:pPr>
        <w:pStyle w:val="NoSpacing"/>
        <w:spacing w:after="200"/>
        <w:rPr>
          <w:b/>
          <w:color w:val="AF1E2D"/>
        </w:rPr>
      </w:pPr>
      <w:r w:rsidRPr="008C6A2F">
        <w:rPr>
          <w:b/>
          <w:color w:val="AF1E2D"/>
        </w:rPr>
        <w:lastRenderedPageBreak/>
        <w:t>Rollover of non-road vehicle</w:t>
      </w:r>
    </w:p>
    <w:p w14:paraId="4C6FF93D" w14:textId="003E85CB" w:rsidR="00416F86" w:rsidRDefault="00421B37" w:rsidP="00F37C3C">
      <w:pPr>
        <w:pStyle w:val="NoSpacing"/>
        <w:spacing w:after="200"/>
        <w:ind w:right="-1"/>
      </w:pPr>
      <w:r w:rsidRPr="00E42A22">
        <w:t>Part of the Mechanism classification used to identify when a vehicle that is not normally a road vehicle overturns. This includes tractors being used on farm properties</w:t>
      </w:r>
      <w:r w:rsidR="00576762">
        <w:t xml:space="preserve"> and other self-propelled plant</w:t>
      </w:r>
      <w:r w:rsidRPr="00E42A22">
        <w:t>.</w:t>
      </w:r>
    </w:p>
    <w:p w14:paraId="2FF7E387" w14:textId="75069229" w:rsidR="00E9486E" w:rsidRDefault="00E9486E" w:rsidP="00F37C3C">
      <w:pPr>
        <w:pStyle w:val="NoSpacing"/>
        <w:spacing w:after="200"/>
        <w:rPr>
          <w:b/>
          <w:color w:val="AF1E2D"/>
        </w:rPr>
      </w:pPr>
      <w:r>
        <w:rPr>
          <w:b/>
          <w:color w:val="AF1E2D"/>
        </w:rPr>
        <w:t>Traumatic injury</w:t>
      </w:r>
    </w:p>
    <w:p w14:paraId="18221E17" w14:textId="69727851" w:rsidR="00E9486E" w:rsidRPr="00E9486E" w:rsidRDefault="00E9486E" w:rsidP="00F37C3C">
      <w:pPr>
        <w:pStyle w:val="NoSpacing"/>
        <w:spacing w:after="200"/>
        <w:ind w:right="-1"/>
      </w:pPr>
      <w:r w:rsidRPr="00E9486E">
        <w:t>A condition coded to ‘External causes of morbidity and mortality’ and ‘Injury, poisoning and certain other consequences of external causes’ in the International Statistical Classification of Diseases and Related Health Problems, Tenth Revision, Australian Modification (ICD</w:t>
      </w:r>
      <w:r w:rsidR="00BD7BF1">
        <w:noBreakHyphen/>
      </w:r>
      <w:r w:rsidRPr="00E9486E">
        <w:t>10</w:t>
      </w:r>
      <w:r w:rsidR="00BD7BF1">
        <w:noBreakHyphen/>
      </w:r>
      <w:r w:rsidRPr="00E9486E">
        <w:t>AM).</w:t>
      </w:r>
      <w:r w:rsidR="00030789">
        <w:t xml:space="preserve"> </w:t>
      </w:r>
      <w:r w:rsidRPr="00E9486E">
        <w:t>This includes injuries arising from poisonous plants and animals, environmental conditions (e.g. frostbite), allergic reactions, and embolisms.</w:t>
      </w:r>
      <w:r w:rsidR="00030789">
        <w:t xml:space="preserve"> </w:t>
      </w:r>
      <w:r w:rsidRPr="00E9486E">
        <w:t>However, it excludes deaths attributed to disease and other natural causes.</w:t>
      </w:r>
    </w:p>
    <w:p w14:paraId="5CFDDED8" w14:textId="692403F8" w:rsidR="00416F86" w:rsidRPr="008C6A2F" w:rsidRDefault="00421B37" w:rsidP="002256FD">
      <w:pPr>
        <w:spacing w:after="200" w:line="276" w:lineRule="auto"/>
        <w:rPr>
          <w:b/>
          <w:color w:val="AF1E2D"/>
        </w:rPr>
      </w:pPr>
      <w:r w:rsidRPr="008C6A2F">
        <w:rPr>
          <w:b/>
          <w:color w:val="AF1E2D"/>
        </w:rPr>
        <w:t xml:space="preserve">Type of occurrence </w:t>
      </w:r>
      <w:r w:rsidR="00416F86" w:rsidRPr="008C6A2F">
        <w:rPr>
          <w:b/>
          <w:color w:val="AF1E2D"/>
        </w:rPr>
        <w:t>classification system (TOOCS)</w:t>
      </w:r>
    </w:p>
    <w:p w14:paraId="125AE3EE" w14:textId="77777777" w:rsidR="00416F86" w:rsidRDefault="00421B37" w:rsidP="00F37C3C">
      <w:pPr>
        <w:pStyle w:val="NoSpacing"/>
        <w:spacing w:after="200"/>
        <w:ind w:right="-1"/>
      </w:pPr>
      <w:r w:rsidRPr="00E42A22">
        <w:t>A suite of four classifications to code the way an injury occurred, comprising the Nature of injury/disease classification, the Bodily location of injury/disease classification, Mechanism of incident classification, and the Agency of injury/disease classification. Version 3.1 is used for coding the data presented in this report. Fatalities are only coded by Mechanism and Agency.</w:t>
      </w:r>
    </w:p>
    <w:p w14:paraId="43E6E4AC" w14:textId="4CF816B8" w:rsidR="00416F86" w:rsidRPr="001E22A8" w:rsidRDefault="00416F86" w:rsidP="00F37C3C">
      <w:pPr>
        <w:pStyle w:val="NoSpacing"/>
        <w:spacing w:after="200"/>
        <w:ind w:right="-1"/>
        <w:rPr>
          <w:b/>
          <w:color w:val="AF1E2D"/>
        </w:rPr>
      </w:pPr>
      <w:r w:rsidRPr="001E22A8">
        <w:rPr>
          <w:b/>
          <w:color w:val="AF1E2D"/>
        </w:rPr>
        <w:t>Vehicle collision</w:t>
      </w:r>
    </w:p>
    <w:p w14:paraId="0BDF71B4" w14:textId="0D97FF55" w:rsidR="00CA6900" w:rsidRDefault="00421B37" w:rsidP="00F37C3C">
      <w:pPr>
        <w:pStyle w:val="NoSpacing"/>
        <w:spacing w:after="200"/>
        <w:ind w:right="-1"/>
      </w:pPr>
      <w:r w:rsidRPr="003078DD">
        <w:t xml:space="preserve">Part of the </w:t>
      </w:r>
      <w:r w:rsidR="00D6125E" w:rsidRPr="003078DD">
        <w:t xml:space="preserve">TOOCS </w:t>
      </w:r>
      <w:r w:rsidRPr="003078DD">
        <w:t xml:space="preserve">Mechanism of incident classification that identifies fatalities that occurred </w:t>
      </w:r>
      <w:r w:rsidR="00D6125E" w:rsidRPr="003078DD">
        <w:t>as a direct result of a</w:t>
      </w:r>
      <w:r w:rsidRPr="003078DD">
        <w:t xml:space="preserve"> vehicle </w:t>
      </w:r>
      <w:r w:rsidR="00D6125E" w:rsidRPr="003078DD">
        <w:t>collision</w:t>
      </w:r>
      <w:r w:rsidR="00B965DE" w:rsidRPr="003078DD">
        <w:t xml:space="preserve">. </w:t>
      </w:r>
      <w:r w:rsidR="0051370F" w:rsidRPr="003078DD">
        <w:t xml:space="preserve">In the TOOCS classification, this category is called Vehicle Incident but has been renamed in this report to vehicle collision to assist with reader understanding. </w:t>
      </w:r>
      <w:r w:rsidR="00C75972" w:rsidRPr="003078DD">
        <w:t xml:space="preserve">Vehicle collisions include all </w:t>
      </w:r>
      <w:r w:rsidR="00973020" w:rsidRPr="003078DD">
        <w:t>fatalities</w:t>
      </w:r>
      <w:r w:rsidR="00C75972" w:rsidRPr="003078DD">
        <w:t xml:space="preserve"> involving a moving vehicle (rail, road, water, or air) crashing, colliding, or running out of control</w:t>
      </w:r>
      <w:r w:rsidR="00D64D15" w:rsidRPr="003078DD">
        <w:t>;</w:t>
      </w:r>
      <w:r w:rsidR="00C75972" w:rsidRPr="003078DD">
        <w:t xml:space="preserve"> with the exception </w:t>
      </w:r>
      <w:r w:rsidR="008C4997" w:rsidRPr="003078DD">
        <w:t xml:space="preserve">of people who are </w:t>
      </w:r>
      <w:r w:rsidR="00D64D15" w:rsidRPr="003078DD">
        <w:t xml:space="preserve">struck by (or struck against) a </w:t>
      </w:r>
      <w:r w:rsidR="006631FB" w:rsidRPr="003078DD">
        <w:t xml:space="preserve">vehicle </w:t>
      </w:r>
      <w:r w:rsidR="00C75972" w:rsidRPr="003078DD">
        <w:t xml:space="preserve">when not travelling in one, which </w:t>
      </w:r>
      <w:r w:rsidR="00DA7480" w:rsidRPr="003078DD">
        <w:t xml:space="preserve">are </w:t>
      </w:r>
      <w:r w:rsidR="00C75972" w:rsidRPr="003078DD">
        <w:t xml:space="preserve">included </w:t>
      </w:r>
      <w:r w:rsidR="004049E7" w:rsidRPr="003078DD">
        <w:t xml:space="preserve">as </w:t>
      </w:r>
      <w:r w:rsidR="00C75972" w:rsidRPr="003078DD">
        <w:t>‘</w:t>
      </w:r>
      <w:r w:rsidR="00084265" w:rsidRPr="003078DD">
        <w:t>Being hit by moving objects</w:t>
      </w:r>
      <w:r w:rsidR="00C75972" w:rsidRPr="003078DD">
        <w:t>’</w:t>
      </w:r>
      <w:r w:rsidR="00E24848" w:rsidRPr="003078DD">
        <w:t xml:space="preserve">. </w:t>
      </w:r>
      <w:r w:rsidRPr="003078DD">
        <w:t>Vehicle collisions that occur on public roads are further classified as a public road incidents</w:t>
      </w:r>
      <w:r w:rsidR="00084265" w:rsidRPr="003078DD">
        <w:t>.</w:t>
      </w:r>
      <w:r w:rsidR="00030789">
        <w:t xml:space="preserve"> </w:t>
      </w:r>
      <w:r w:rsidR="00B83550">
        <w:t xml:space="preserve">Rollovers of road vehicles </w:t>
      </w:r>
      <w:r w:rsidR="00625805">
        <w:t xml:space="preserve">and quad bikes </w:t>
      </w:r>
      <w:r w:rsidR="00B83550">
        <w:t>are also included in this category.</w:t>
      </w:r>
    </w:p>
    <w:p w14:paraId="7565621F" w14:textId="292A211C" w:rsidR="00416F86" w:rsidRPr="008C6A2F" w:rsidRDefault="00416F86" w:rsidP="00F37C3C">
      <w:pPr>
        <w:spacing w:after="200"/>
        <w:ind w:right="-1"/>
        <w:rPr>
          <w:b/>
          <w:color w:val="AF1E2D"/>
        </w:rPr>
      </w:pPr>
      <w:r w:rsidRPr="008C6A2F">
        <w:rPr>
          <w:b/>
          <w:color w:val="AF1E2D"/>
        </w:rPr>
        <w:t>Worker fatality</w:t>
      </w:r>
    </w:p>
    <w:p w14:paraId="4B84A1D4" w14:textId="5F1A8C9F" w:rsidR="00D4124C" w:rsidRDefault="00421B37" w:rsidP="00F37C3C">
      <w:pPr>
        <w:pStyle w:val="NoSpacing"/>
        <w:spacing w:after="200"/>
        <w:ind w:right="-1"/>
      </w:pPr>
      <w:r w:rsidRPr="00E42A22">
        <w:t>The death of a person who dies from injuries sustained while at work, including those workers whose injury was caused by another’s work activity. Workers include employees, self-employed persons, volunteers and contributing family workers</w:t>
      </w:r>
      <w:r>
        <w:t>.</w:t>
      </w:r>
      <w:r w:rsidR="00743FE5" w:rsidDel="00743FE5">
        <w:t xml:space="preserve"> </w:t>
      </w:r>
    </w:p>
    <w:sectPr w:rsidR="00D4124C" w:rsidSect="00124DB1">
      <w:headerReference w:type="first" r:id="rId39"/>
      <w:pgSz w:w="11906" w:h="16838"/>
      <w:pgMar w:top="965" w:right="170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D25A6" w14:textId="77777777" w:rsidR="00997088" w:rsidRDefault="00997088" w:rsidP="003411E8">
      <w:r>
        <w:separator/>
      </w:r>
    </w:p>
  </w:endnote>
  <w:endnote w:type="continuationSeparator" w:id="0">
    <w:p w14:paraId="1825F1B7" w14:textId="77777777" w:rsidR="00997088" w:rsidRDefault="00997088" w:rsidP="003411E8">
      <w:r>
        <w:continuationSeparator/>
      </w:r>
    </w:p>
  </w:endnote>
  <w:endnote w:type="continuationNotice" w:id="1">
    <w:p w14:paraId="34ABA976" w14:textId="77777777" w:rsidR="00997088" w:rsidRDefault="00997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526296"/>
      <w:docPartObj>
        <w:docPartGallery w:val="Page Numbers (Bottom of Page)"/>
        <w:docPartUnique/>
      </w:docPartObj>
    </w:sdtPr>
    <w:sdtEndPr>
      <w:rPr>
        <w:noProof/>
      </w:rPr>
    </w:sdtEndPr>
    <w:sdtContent>
      <w:p w14:paraId="6E88D42C" w14:textId="5A972747" w:rsidR="00914EEE" w:rsidRDefault="00914EEE" w:rsidP="00E754C1">
        <w:pPr>
          <w:pStyle w:val="Footer"/>
          <w:jc w:val="right"/>
        </w:pPr>
        <w:r>
          <w:fldChar w:fldCharType="begin"/>
        </w:r>
        <w:r>
          <w:instrText xml:space="preserve"> PAGE   \* MERGEFORMAT </w:instrText>
        </w:r>
        <w:r>
          <w:fldChar w:fldCharType="separate"/>
        </w:r>
        <w:r>
          <w:rPr>
            <w:noProof/>
          </w:rPr>
          <w:t>34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FCF96" w14:textId="77777777" w:rsidR="00914EEE" w:rsidRDefault="00914EEE">
    <w:pPr>
      <w:pStyle w:val="Footer"/>
      <w:jc w:val="right"/>
    </w:pPr>
  </w:p>
  <w:p w14:paraId="4A6BAAEC" w14:textId="77777777" w:rsidR="00914EEE" w:rsidRPr="00510E89" w:rsidRDefault="00914E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02615"/>
      <w:docPartObj>
        <w:docPartGallery w:val="Page Numbers (Bottom of Page)"/>
        <w:docPartUnique/>
      </w:docPartObj>
    </w:sdtPr>
    <w:sdtEndPr>
      <w:rPr>
        <w:noProof/>
      </w:rPr>
    </w:sdtEndPr>
    <w:sdtContent>
      <w:p w14:paraId="7F209A5D" w14:textId="7B393260" w:rsidR="00914EEE" w:rsidRDefault="00914EEE">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20CECF68" w14:textId="77777777" w:rsidR="00914EEE" w:rsidRPr="00510E89" w:rsidRDefault="00914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23E48" w14:textId="77777777" w:rsidR="00997088" w:rsidRDefault="00997088" w:rsidP="003411E8">
      <w:r>
        <w:separator/>
      </w:r>
    </w:p>
  </w:footnote>
  <w:footnote w:type="continuationSeparator" w:id="0">
    <w:p w14:paraId="6E46255D" w14:textId="77777777" w:rsidR="00997088" w:rsidRDefault="00997088" w:rsidP="003411E8">
      <w:r>
        <w:continuationSeparator/>
      </w:r>
    </w:p>
  </w:footnote>
  <w:footnote w:type="continuationNotice" w:id="1">
    <w:p w14:paraId="6A081C0A" w14:textId="77777777" w:rsidR="00997088" w:rsidRDefault="00997088"/>
  </w:footnote>
  <w:footnote w:id="2">
    <w:p w14:paraId="05D876A4" w14:textId="26A41278" w:rsidR="00914EEE" w:rsidRDefault="00914EEE">
      <w:pPr>
        <w:pStyle w:val="FootnoteText"/>
      </w:pPr>
      <w:r>
        <w:rPr>
          <w:rStyle w:val="FootnoteReference"/>
        </w:rPr>
        <w:footnoteRef/>
      </w:r>
      <w:r>
        <w:t xml:space="preserve"> </w:t>
      </w:r>
      <w:r w:rsidRPr="00E9486E">
        <w:t xml:space="preserve">  See Glossary for explanation of ‘</w:t>
      </w:r>
      <w:r>
        <w:t>traumatic injury’</w:t>
      </w:r>
    </w:p>
  </w:footnote>
  <w:footnote w:id="3">
    <w:p w14:paraId="51427975" w14:textId="17684441" w:rsidR="00914EEE" w:rsidRPr="00635814" w:rsidRDefault="00914EEE" w:rsidP="00124DB1">
      <w:pPr>
        <w:pStyle w:val="NoSpacing"/>
        <w:rPr>
          <w:sz w:val="18"/>
          <w:szCs w:val="18"/>
        </w:rPr>
      </w:pPr>
      <w:r w:rsidRPr="00635814">
        <w:rPr>
          <w:rStyle w:val="FootnoteReference"/>
          <w:sz w:val="18"/>
          <w:szCs w:val="18"/>
        </w:rPr>
        <w:footnoteRef/>
      </w:r>
      <w:r w:rsidRPr="00635814">
        <w:rPr>
          <w:sz w:val="18"/>
          <w:szCs w:val="18"/>
        </w:rPr>
        <w:t xml:space="preserve"> </w:t>
      </w:r>
      <w:r>
        <w:rPr>
          <w:sz w:val="18"/>
          <w:szCs w:val="18"/>
        </w:rPr>
        <w:t xml:space="preserve">See </w:t>
      </w:r>
      <w:r w:rsidRPr="00635814">
        <w:rPr>
          <w:sz w:val="18"/>
          <w:szCs w:val="18"/>
        </w:rPr>
        <w:t xml:space="preserve">Glossary for </w:t>
      </w:r>
      <w:r>
        <w:rPr>
          <w:sz w:val="18"/>
          <w:szCs w:val="18"/>
        </w:rPr>
        <w:t xml:space="preserve">more detail on </w:t>
      </w:r>
      <w:r w:rsidRPr="00635814">
        <w:rPr>
          <w:sz w:val="18"/>
          <w:szCs w:val="18"/>
        </w:rPr>
        <w:t>gender.</w:t>
      </w:r>
    </w:p>
  </w:footnote>
  <w:footnote w:id="4">
    <w:p w14:paraId="32215B49" w14:textId="1AC665F1" w:rsidR="00914EEE" w:rsidRPr="0072395A" w:rsidRDefault="00914EEE" w:rsidP="00137A9D">
      <w:pPr>
        <w:pStyle w:val="FootnoteText"/>
        <w:rPr>
          <w:sz w:val="18"/>
          <w:szCs w:val="18"/>
        </w:rPr>
      </w:pPr>
      <w:r>
        <w:rPr>
          <w:rStyle w:val="FootnoteReference"/>
        </w:rPr>
        <w:footnoteRef/>
      </w:r>
      <w:r>
        <w:t xml:space="preserve"> </w:t>
      </w:r>
      <w:r w:rsidRPr="00E831F1">
        <w:rPr>
          <w:sz w:val="18"/>
          <w:szCs w:val="18"/>
        </w:rPr>
        <w:t xml:space="preserve">See Glossary for explanation </w:t>
      </w:r>
      <w:r>
        <w:rPr>
          <w:sz w:val="18"/>
          <w:szCs w:val="18"/>
        </w:rPr>
        <w:t>of ‘vehicle collision’</w:t>
      </w:r>
    </w:p>
  </w:footnote>
  <w:footnote w:id="5">
    <w:p w14:paraId="22E74BEB" w14:textId="16880F25" w:rsidR="00914EEE" w:rsidRDefault="00914EEE">
      <w:pPr>
        <w:pStyle w:val="FootnoteText"/>
      </w:pPr>
      <w:r>
        <w:rPr>
          <w:rStyle w:val="FootnoteReference"/>
        </w:rPr>
        <w:footnoteRef/>
      </w:r>
      <w:r>
        <w:t xml:space="preserve"> </w:t>
      </w:r>
      <w:r w:rsidRPr="00E831F1">
        <w:rPr>
          <w:sz w:val="18"/>
          <w:szCs w:val="18"/>
        </w:rPr>
        <w:t xml:space="preserve">See Glossary for explanation </w:t>
      </w:r>
      <w:r>
        <w:rPr>
          <w:sz w:val="18"/>
          <w:szCs w:val="18"/>
        </w:rPr>
        <w:t>of ‘Being hit by moving objects’</w:t>
      </w:r>
    </w:p>
  </w:footnote>
  <w:footnote w:id="6">
    <w:p w14:paraId="4C48F033" w14:textId="3B0FD84E" w:rsidR="00914EEE" w:rsidRPr="00635814" w:rsidRDefault="00914EEE" w:rsidP="00D172EF">
      <w:pPr>
        <w:pStyle w:val="FootnoteText"/>
        <w:rPr>
          <w:sz w:val="18"/>
          <w:szCs w:val="18"/>
        </w:rPr>
      </w:pPr>
      <w:r w:rsidRPr="00635814">
        <w:rPr>
          <w:rStyle w:val="FootnoteReference"/>
          <w:sz w:val="18"/>
          <w:szCs w:val="18"/>
        </w:rPr>
        <w:footnoteRef/>
      </w:r>
      <w:r w:rsidRPr="00635814">
        <w:rPr>
          <w:sz w:val="18"/>
          <w:szCs w:val="18"/>
        </w:rPr>
        <w:t xml:space="preserve"> See Glossary for explanation of ‘mechanism of incident’</w:t>
      </w:r>
    </w:p>
  </w:footnote>
  <w:footnote w:id="7">
    <w:p w14:paraId="28ADF114" w14:textId="03F082F3" w:rsidR="00914EEE" w:rsidRPr="006B14B9" w:rsidRDefault="00914EEE">
      <w:pPr>
        <w:pStyle w:val="FootnoteText"/>
        <w:rPr>
          <w:sz w:val="18"/>
          <w:szCs w:val="18"/>
        </w:rPr>
      </w:pPr>
      <w:r>
        <w:rPr>
          <w:rStyle w:val="FootnoteReference"/>
        </w:rPr>
        <w:footnoteRef/>
      </w:r>
      <w:r>
        <w:t xml:space="preserve"> </w:t>
      </w:r>
      <w:r w:rsidRPr="00E831F1">
        <w:rPr>
          <w:sz w:val="18"/>
          <w:szCs w:val="18"/>
        </w:rPr>
        <w:t xml:space="preserve">See Glossary for explanation </w:t>
      </w:r>
      <w:r>
        <w:rPr>
          <w:sz w:val="18"/>
          <w:szCs w:val="18"/>
        </w:rPr>
        <w:t>of ‘vehicle collision’</w:t>
      </w:r>
    </w:p>
  </w:footnote>
  <w:footnote w:id="8">
    <w:p w14:paraId="6AF88BBA" w14:textId="46C27EE3" w:rsidR="00914EEE" w:rsidRDefault="00914EEE">
      <w:pPr>
        <w:pStyle w:val="FootnoteText"/>
      </w:pPr>
      <w:r>
        <w:rPr>
          <w:rStyle w:val="FootnoteReference"/>
        </w:rPr>
        <w:footnoteRef/>
      </w:r>
      <w:r>
        <w:t xml:space="preserve"> </w:t>
      </w:r>
      <w:r w:rsidRPr="00E831F1">
        <w:rPr>
          <w:sz w:val="18"/>
          <w:szCs w:val="18"/>
        </w:rPr>
        <w:t xml:space="preserve">See Glossary for explanation </w:t>
      </w:r>
      <w:r>
        <w:rPr>
          <w:sz w:val="18"/>
          <w:szCs w:val="18"/>
        </w:rPr>
        <w:t>of ‘Being hit by moving objects’</w:t>
      </w:r>
    </w:p>
  </w:footnote>
  <w:footnote w:id="9">
    <w:p w14:paraId="418E702F" w14:textId="67F939EC" w:rsidR="00BD1977" w:rsidRDefault="00BD1977">
      <w:pPr>
        <w:pStyle w:val="FootnoteText"/>
      </w:pPr>
      <w:r>
        <w:rPr>
          <w:rStyle w:val="FootnoteReference"/>
        </w:rPr>
        <w:footnoteRef/>
      </w:r>
      <w:r>
        <w:t xml:space="preserve"> </w:t>
      </w:r>
      <w:r w:rsidRPr="00635814">
        <w:rPr>
          <w:sz w:val="18"/>
          <w:szCs w:val="18"/>
        </w:rPr>
        <w:t>See Glossary for explanation of ‘</w:t>
      </w:r>
      <w:r>
        <w:rPr>
          <w:sz w:val="18"/>
          <w:szCs w:val="18"/>
        </w:rPr>
        <w:t>industry’ classifications</w:t>
      </w:r>
    </w:p>
  </w:footnote>
  <w:footnote w:id="10">
    <w:p w14:paraId="021ACB9C" w14:textId="3A597297" w:rsidR="00914EEE" w:rsidRDefault="00914EEE">
      <w:pPr>
        <w:pStyle w:val="FootnoteText"/>
      </w:pPr>
      <w:r>
        <w:rPr>
          <w:rStyle w:val="FootnoteReference"/>
        </w:rPr>
        <w:footnoteRef/>
      </w:r>
      <w:r>
        <w:t xml:space="preserve"> </w:t>
      </w:r>
      <w:r w:rsidRPr="00635814">
        <w:rPr>
          <w:sz w:val="18"/>
          <w:szCs w:val="18"/>
        </w:rPr>
        <w:t>See Glossary for explanation of ‘mechanism of incident’</w:t>
      </w:r>
    </w:p>
  </w:footnote>
  <w:footnote w:id="11">
    <w:p w14:paraId="475B66B7" w14:textId="77777777" w:rsidR="003E04CC" w:rsidRPr="00FF526E" w:rsidRDefault="003E04CC" w:rsidP="003E04CC">
      <w:pPr>
        <w:pStyle w:val="FootnoteText"/>
        <w:rPr>
          <w:sz w:val="18"/>
          <w:szCs w:val="18"/>
        </w:rPr>
      </w:pPr>
      <w:r>
        <w:rPr>
          <w:rStyle w:val="FootnoteReference"/>
        </w:rPr>
        <w:footnoteRef/>
      </w:r>
      <w:r>
        <w:t xml:space="preserve"> </w:t>
      </w:r>
      <w:r w:rsidRPr="00E831F1">
        <w:rPr>
          <w:sz w:val="18"/>
          <w:szCs w:val="18"/>
        </w:rPr>
        <w:t xml:space="preserve">See Glossary for explanation </w:t>
      </w:r>
      <w:r>
        <w:rPr>
          <w:sz w:val="18"/>
          <w:szCs w:val="18"/>
        </w:rPr>
        <w:t>of ‘vehicle collision’</w:t>
      </w:r>
    </w:p>
  </w:footnote>
  <w:footnote w:id="12">
    <w:p w14:paraId="0DD7C02F" w14:textId="24AC9A28" w:rsidR="00914EEE" w:rsidRPr="00E831F1" w:rsidRDefault="00914EEE">
      <w:pPr>
        <w:pStyle w:val="FootnoteText"/>
        <w:rPr>
          <w:sz w:val="18"/>
          <w:szCs w:val="18"/>
        </w:rPr>
      </w:pPr>
      <w:r w:rsidRPr="00E831F1">
        <w:rPr>
          <w:rStyle w:val="FootnoteReference"/>
          <w:sz w:val="18"/>
          <w:szCs w:val="18"/>
        </w:rPr>
        <w:footnoteRef/>
      </w:r>
      <w:r w:rsidRPr="00E831F1">
        <w:rPr>
          <w:sz w:val="18"/>
          <w:szCs w:val="18"/>
        </w:rPr>
        <w:t xml:space="preserve"> See Glossary for explanation of ‘mechanism of incident’ </w:t>
      </w:r>
    </w:p>
  </w:footnote>
  <w:footnote w:id="13">
    <w:p w14:paraId="7F03DB27" w14:textId="77777777" w:rsidR="00914EEE" w:rsidRPr="00E831F1" w:rsidRDefault="00914EEE" w:rsidP="009411FE">
      <w:pPr>
        <w:pStyle w:val="FootnoteText"/>
        <w:rPr>
          <w:sz w:val="18"/>
          <w:szCs w:val="18"/>
        </w:rPr>
      </w:pPr>
      <w:r w:rsidRPr="00E831F1">
        <w:rPr>
          <w:rStyle w:val="FootnoteReference"/>
          <w:sz w:val="18"/>
          <w:szCs w:val="18"/>
        </w:rPr>
        <w:footnoteRef/>
      </w:r>
      <w:r w:rsidRPr="00E831F1">
        <w:rPr>
          <w:sz w:val="18"/>
          <w:szCs w:val="18"/>
        </w:rPr>
        <w:t xml:space="preserve"> See Glossary for explanation of ‘vehicle collision’</w:t>
      </w:r>
    </w:p>
  </w:footnote>
  <w:footnote w:id="14">
    <w:p w14:paraId="020859AC" w14:textId="77777777" w:rsidR="00914EEE" w:rsidRDefault="00914EEE" w:rsidP="0072395A">
      <w:pPr>
        <w:pStyle w:val="FootnoteText"/>
      </w:pPr>
      <w:r w:rsidRPr="00E831F1">
        <w:rPr>
          <w:rStyle w:val="FootnoteReference"/>
          <w:sz w:val="18"/>
          <w:szCs w:val="18"/>
        </w:rPr>
        <w:footnoteRef/>
      </w:r>
      <w:r w:rsidRPr="00E831F1">
        <w:rPr>
          <w:sz w:val="18"/>
          <w:szCs w:val="18"/>
        </w:rPr>
        <w:t xml:space="preserve"> See Glossary for explanation of ‘being hit by moving objects’</w:t>
      </w:r>
    </w:p>
  </w:footnote>
  <w:footnote w:id="15">
    <w:p w14:paraId="2D941C3C" w14:textId="6436FD0B" w:rsidR="00914EEE" w:rsidRDefault="00914EEE" w:rsidP="00F3305F">
      <w:pPr>
        <w:pStyle w:val="FootnoteText"/>
      </w:pPr>
      <w:r w:rsidRPr="004E4233">
        <w:rPr>
          <w:rStyle w:val="FootnoteReference"/>
          <w:sz w:val="18"/>
        </w:rPr>
        <w:footnoteRef/>
      </w:r>
      <w:r w:rsidRPr="004E4233">
        <w:rPr>
          <w:sz w:val="18"/>
        </w:rPr>
        <w:t xml:space="preserve"> </w:t>
      </w:r>
      <w:r>
        <w:rPr>
          <w:sz w:val="18"/>
        </w:rPr>
        <w:t>See</w:t>
      </w:r>
      <w:r w:rsidRPr="004E4233">
        <w:rPr>
          <w:sz w:val="18"/>
        </w:rPr>
        <w:t xml:space="preserve"> Glossary for more detail on </w:t>
      </w:r>
      <w:r w:rsidR="006B0043">
        <w:rPr>
          <w:sz w:val="18"/>
        </w:rPr>
        <w:t>‘</w:t>
      </w:r>
      <w:r w:rsidRPr="004E4233">
        <w:rPr>
          <w:sz w:val="18"/>
        </w:rPr>
        <w:t>Vehicle collisions</w:t>
      </w:r>
      <w:r w:rsidR="006B0043">
        <w:rPr>
          <w:sz w:val="18"/>
        </w:rPr>
        <w:t>’</w:t>
      </w:r>
    </w:p>
  </w:footnote>
  <w:footnote w:id="16">
    <w:p w14:paraId="18D36DF2" w14:textId="26828B8B" w:rsidR="00914EEE" w:rsidRPr="00FF526E" w:rsidRDefault="00914EEE" w:rsidP="00F3305F">
      <w:pPr>
        <w:pStyle w:val="FootnoteText"/>
        <w:rPr>
          <w:sz w:val="18"/>
        </w:rPr>
      </w:pPr>
      <w:r>
        <w:rPr>
          <w:rStyle w:val="FootnoteReference"/>
        </w:rPr>
        <w:footnoteRef/>
      </w:r>
      <w:r>
        <w:t xml:space="preserve"> </w:t>
      </w:r>
      <w:r w:rsidR="002D68CA" w:rsidRPr="00E831F1">
        <w:rPr>
          <w:sz w:val="18"/>
          <w:szCs w:val="18"/>
        </w:rPr>
        <w:t>See Glossary for explanation of ‘</w:t>
      </w:r>
      <w:r w:rsidR="002D68CA">
        <w:rPr>
          <w:sz w:val="18"/>
          <w:szCs w:val="18"/>
        </w:rPr>
        <w:t>Public road incident</w:t>
      </w:r>
      <w:r w:rsidR="002D68CA" w:rsidRPr="00E831F1">
        <w:rPr>
          <w:sz w:val="18"/>
          <w:szCs w:val="18"/>
        </w:rPr>
        <w:t>’</w:t>
      </w:r>
      <w:r w:rsidR="002D68CA">
        <w:rPr>
          <w:sz w:val="18"/>
          <w:szCs w:val="18"/>
        </w:rPr>
        <w:t xml:space="preserve"> and ‘</w:t>
      </w:r>
      <w:r w:rsidR="002D68CA" w:rsidRPr="009C2635">
        <w:rPr>
          <w:sz w:val="18"/>
          <w:szCs w:val="18"/>
        </w:rPr>
        <w:t>Non-public road incident</w:t>
      </w:r>
      <w:r w:rsidR="002D68CA">
        <w:rPr>
          <w:sz w:val="18"/>
          <w:szCs w:val="18"/>
        </w:rPr>
        <w:t>’.</w:t>
      </w:r>
    </w:p>
  </w:footnote>
  <w:footnote w:id="17">
    <w:p w14:paraId="56DCF6B5" w14:textId="6FEF22A8" w:rsidR="00914EEE" w:rsidRDefault="00914EEE">
      <w:pPr>
        <w:pStyle w:val="FootnoteText"/>
      </w:pPr>
      <w:r>
        <w:rPr>
          <w:rStyle w:val="FootnoteReference"/>
        </w:rPr>
        <w:footnoteRef/>
      </w:r>
      <w:r>
        <w:t xml:space="preserve"> </w:t>
      </w:r>
      <w:r w:rsidRPr="00E831F1">
        <w:rPr>
          <w:sz w:val="18"/>
          <w:szCs w:val="18"/>
        </w:rPr>
        <w:t>See Glossary for explanation of ‘being hit by moving objects’</w:t>
      </w:r>
    </w:p>
  </w:footnote>
  <w:footnote w:id="18">
    <w:p w14:paraId="6B701CD6" w14:textId="25DD7002" w:rsidR="009C2635" w:rsidRDefault="009C2635">
      <w:pPr>
        <w:pStyle w:val="FootnoteText"/>
      </w:pPr>
      <w:r>
        <w:rPr>
          <w:rStyle w:val="FootnoteReference"/>
        </w:rPr>
        <w:footnoteRef/>
      </w:r>
      <w:r>
        <w:t xml:space="preserve"> </w:t>
      </w:r>
      <w:r w:rsidRPr="00E831F1">
        <w:rPr>
          <w:sz w:val="18"/>
          <w:szCs w:val="18"/>
        </w:rPr>
        <w:t>See Glossary for explanation of ‘</w:t>
      </w:r>
      <w:r>
        <w:rPr>
          <w:sz w:val="18"/>
          <w:szCs w:val="18"/>
        </w:rPr>
        <w:t>Public road incident</w:t>
      </w:r>
      <w:r w:rsidRPr="00E831F1">
        <w:rPr>
          <w:sz w:val="18"/>
          <w:szCs w:val="18"/>
        </w:rPr>
        <w:t>’</w:t>
      </w:r>
      <w:r>
        <w:rPr>
          <w:sz w:val="18"/>
          <w:szCs w:val="18"/>
        </w:rPr>
        <w:t xml:space="preserve"> and ‘</w:t>
      </w:r>
      <w:r w:rsidRPr="009C2635">
        <w:rPr>
          <w:sz w:val="18"/>
          <w:szCs w:val="18"/>
        </w:rPr>
        <w:t>Non-public road incident</w:t>
      </w:r>
      <w:r>
        <w:rPr>
          <w:sz w:val="18"/>
          <w:szCs w:val="18"/>
        </w:rPr>
        <w:t>’.</w:t>
      </w:r>
    </w:p>
  </w:footnote>
  <w:footnote w:id="19">
    <w:p w14:paraId="3A2D081D" w14:textId="14213A5B" w:rsidR="00914EEE" w:rsidRDefault="00914EEE" w:rsidP="007C472B">
      <w:pPr>
        <w:pStyle w:val="FootnoteText"/>
      </w:pPr>
      <w:r>
        <w:rPr>
          <w:rStyle w:val="FootnoteReference"/>
        </w:rPr>
        <w:footnoteRef/>
      </w:r>
      <w:r>
        <w:t xml:space="preserve"> </w:t>
      </w:r>
      <w:r w:rsidRPr="00E831F1">
        <w:rPr>
          <w:sz w:val="18"/>
          <w:szCs w:val="18"/>
        </w:rPr>
        <w:t xml:space="preserve">See Glossary for explanation </w:t>
      </w:r>
      <w:r>
        <w:rPr>
          <w:sz w:val="18"/>
          <w:szCs w:val="18"/>
        </w:rPr>
        <w:t>of ‘vehicle collision’</w:t>
      </w:r>
    </w:p>
  </w:footnote>
  <w:footnote w:id="20">
    <w:p w14:paraId="668E65F8" w14:textId="72AE7952" w:rsidR="00914EEE" w:rsidRDefault="00914EEE" w:rsidP="007C472B">
      <w:pPr>
        <w:pStyle w:val="FootnoteText"/>
      </w:pPr>
      <w:r>
        <w:rPr>
          <w:rStyle w:val="FootnoteReference"/>
        </w:rPr>
        <w:footnoteRef/>
      </w:r>
      <w:r>
        <w:t xml:space="preserve"> </w:t>
      </w:r>
      <w:r w:rsidRPr="007B3CA4">
        <w:rPr>
          <w:sz w:val="18"/>
          <w:szCs w:val="18"/>
        </w:rPr>
        <w:t>See Glossary for explanation of ‘Being hit by moving objects’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C70FE" w14:textId="77777777" w:rsidR="00914EEE" w:rsidRDefault="00914EEE"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D09AD" w14:textId="77777777" w:rsidR="00914EEE" w:rsidRDefault="00914EEE"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1082" w14:textId="77777777" w:rsidR="00914EEE" w:rsidRDefault="00914EEE"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917629"/>
    <w:multiLevelType w:val="multilevel"/>
    <w:tmpl w:val="113C9CB8"/>
    <w:lvl w:ilvl="0">
      <w:start w:val="1"/>
      <w:numFmt w:val="decimal"/>
      <w:lvlText w:val="%1"/>
      <w:lvlJc w:val="left"/>
      <w:pPr>
        <w:ind w:left="720" w:hanging="360"/>
      </w:pPr>
      <w:rPr>
        <w:rFonts w:hint="default"/>
      </w:rPr>
    </w:lvl>
    <w:lvl w:ilvl="1">
      <w:start w:val="1"/>
      <w:numFmt w:val="decimal"/>
      <w:lvlRestart w:val="0"/>
      <w:pStyle w:val="TIFheading"/>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B261A6"/>
    <w:multiLevelType w:val="hybridMultilevel"/>
    <w:tmpl w:val="E1BA3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636B99"/>
    <w:multiLevelType w:val="multilevel"/>
    <w:tmpl w:val="4D005176"/>
    <w:lvl w:ilvl="0">
      <w:start w:val="1"/>
      <w:numFmt w:val="decimal"/>
      <w:lvlText w:val="%1"/>
      <w:lvlJc w:val="left"/>
      <w:pPr>
        <w:ind w:left="360" w:hanging="360"/>
      </w:pPr>
      <w:rPr>
        <w:rFonts w:hint="default"/>
      </w:rPr>
    </w:lvl>
    <w:lvl w:ilvl="1">
      <w:start w:val="1"/>
      <w:numFmt w:val="decimal"/>
      <w:lvlRestart w:val="0"/>
      <w:pStyle w:val="SWA1stHeading"/>
      <w:lvlText w:val="%1.%2."/>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92537A8"/>
    <w:multiLevelType w:val="hybridMultilevel"/>
    <w:tmpl w:val="E8A6E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BC1009"/>
    <w:multiLevelType w:val="hybridMultilevel"/>
    <w:tmpl w:val="9CDC32EA"/>
    <w:lvl w:ilvl="0" w:tplc="72A8314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F2E51C9"/>
    <w:multiLevelType w:val="hybridMultilevel"/>
    <w:tmpl w:val="B2387A84"/>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6"/>
  </w:num>
  <w:num w:numId="6">
    <w:abstractNumId w:val="7"/>
  </w:num>
  <w:num w:numId="7">
    <w:abstractNumId w:val="3"/>
  </w:num>
  <w:num w:numId="8">
    <w:abstractNumId w:val="3"/>
  </w:num>
  <w:num w:numId="9">
    <w:abstractNumId w:val="5"/>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s>
  <w:rsids>
    <w:rsidRoot w:val="00A7797D"/>
    <w:rsid w:val="00002090"/>
    <w:rsid w:val="0000218A"/>
    <w:rsid w:val="00002F1E"/>
    <w:rsid w:val="0000373D"/>
    <w:rsid w:val="00005F79"/>
    <w:rsid w:val="000104CC"/>
    <w:rsid w:val="0001288F"/>
    <w:rsid w:val="00012B27"/>
    <w:rsid w:val="00012FD8"/>
    <w:rsid w:val="00013DE3"/>
    <w:rsid w:val="00014148"/>
    <w:rsid w:val="0001479A"/>
    <w:rsid w:val="00017C0E"/>
    <w:rsid w:val="0002054A"/>
    <w:rsid w:val="0002067E"/>
    <w:rsid w:val="000216FB"/>
    <w:rsid w:val="00022DCB"/>
    <w:rsid w:val="000234E4"/>
    <w:rsid w:val="00023612"/>
    <w:rsid w:val="00023916"/>
    <w:rsid w:val="00024594"/>
    <w:rsid w:val="00025D1D"/>
    <w:rsid w:val="00026E98"/>
    <w:rsid w:val="00030789"/>
    <w:rsid w:val="0003209A"/>
    <w:rsid w:val="00032487"/>
    <w:rsid w:val="00032B39"/>
    <w:rsid w:val="00032E7D"/>
    <w:rsid w:val="00033A8F"/>
    <w:rsid w:val="0003463F"/>
    <w:rsid w:val="00034C08"/>
    <w:rsid w:val="0003759C"/>
    <w:rsid w:val="00040258"/>
    <w:rsid w:val="00042157"/>
    <w:rsid w:val="00042CA7"/>
    <w:rsid w:val="00043227"/>
    <w:rsid w:val="0004374D"/>
    <w:rsid w:val="00044F87"/>
    <w:rsid w:val="00045B83"/>
    <w:rsid w:val="00046217"/>
    <w:rsid w:val="0004743E"/>
    <w:rsid w:val="000479FF"/>
    <w:rsid w:val="00051B00"/>
    <w:rsid w:val="000526E8"/>
    <w:rsid w:val="00052F57"/>
    <w:rsid w:val="00053A5F"/>
    <w:rsid w:val="00054289"/>
    <w:rsid w:val="00055B9C"/>
    <w:rsid w:val="0005675E"/>
    <w:rsid w:val="00057827"/>
    <w:rsid w:val="00057B18"/>
    <w:rsid w:val="00061F18"/>
    <w:rsid w:val="00062969"/>
    <w:rsid w:val="00063196"/>
    <w:rsid w:val="000635DE"/>
    <w:rsid w:val="00064776"/>
    <w:rsid w:val="00065FC6"/>
    <w:rsid w:val="0006750E"/>
    <w:rsid w:val="00070D15"/>
    <w:rsid w:val="0007282C"/>
    <w:rsid w:val="00073FDD"/>
    <w:rsid w:val="000745EF"/>
    <w:rsid w:val="00075C07"/>
    <w:rsid w:val="0007638F"/>
    <w:rsid w:val="00077148"/>
    <w:rsid w:val="00077E59"/>
    <w:rsid w:val="00080B2C"/>
    <w:rsid w:val="00082720"/>
    <w:rsid w:val="00083714"/>
    <w:rsid w:val="00083DAB"/>
    <w:rsid w:val="00084265"/>
    <w:rsid w:val="00084814"/>
    <w:rsid w:val="00084C10"/>
    <w:rsid w:val="00084CCB"/>
    <w:rsid w:val="000851C7"/>
    <w:rsid w:val="00086205"/>
    <w:rsid w:val="00086B07"/>
    <w:rsid w:val="00087ABA"/>
    <w:rsid w:val="000922D4"/>
    <w:rsid w:val="00092528"/>
    <w:rsid w:val="00092D99"/>
    <w:rsid w:val="00093918"/>
    <w:rsid w:val="000945F9"/>
    <w:rsid w:val="00095F0C"/>
    <w:rsid w:val="0009617E"/>
    <w:rsid w:val="00096AA3"/>
    <w:rsid w:val="00096DB7"/>
    <w:rsid w:val="00097643"/>
    <w:rsid w:val="000976C8"/>
    <w:rsid w:val="000976CE"/>
    <w:rsid w:val="000A34EC"/>
    <w:rsid w:val="000A522E"/>
    <w:rsid w:val="000A6910"/>
    <w:rsid w:val="000B2315"/>
    <w:rsid w:val="000B3499"/>
    <w:rsid w:val="000B3D06"/>
    <w:rsid w:val="000B4BF4"/>
    <w:rsid w:val="000B54F6"/>
    <w:rsid w:val="000B5764"/>
    <w:rsid w:val="000B5D5E"/>
    <w:rsid w:val="000B5DBF"/>
    <w:rsid w:val="000B678A"/>
    <w:rsid w:val="000B74B7"/>
    <w:rsid w:val="000C22B1"/>
    <w:rsid w:val="000C3E92"/>
    <w:rsid w:val="000C514C"/>
    <w:rsid w:val="000C6F5D"/>
    <w:rsid w:val="000C7A2F"/>
    <w:rsid w:val="000D051B"/>
    <w:rsid w:val="000D18BA"/>
    <w:rsid w:val="000D1F89"/>
    <w:rsid w:val="000D2E5F"/>
    <w:rsid w:val="000D400E"/>
    <w:rsid w:val="000D42C6"/>
    <w:rsid w:val="000D6641"/>
    <w:rsid w:val="000D6ED9"/>
    <w:rsid w:val="000D7899"/>
    <w:rsid w:val="000E1979"/>
    <w:rsid w:val="000E1EFF"/>
    <w:rsid w:val="000E3886"/>
    <w:rsid w:val="000E388D"/>
    <w:rsid w:val="000E4098"/>
    <w:rsid w:val="000E5DBD"/>
    <w:rsid w:val="000E5FF0"/>
    <w:rsid w:val="000E78B8"/>
    <w:rsid w:val="000F0446"/>
    <w:rsid w:val="000F099B"/>
    <w:rsid w:val="000F16A6"/>
    <w:rsid w:val="000F17F8"/>
    <w:rsid w:val="000F25B8"/>
    <w:rsid w:val="000F27B9"/>
    <w:rsid w:val="000F2A59"/>
    <w:rsid w:val="000F4122"/>
    <w:rsid w:val="000F6D63"/>
    <w:rsid w:val="000F7F72"/>
    <w:rsid w:val="00100C65"/>
    <w:rsid w:val="001022F0"/>
    <w:rsid w:val="00102B55"/>
    <w:rsid w:val="00103A38"/>
    <w:rsid w:val="001043A5"/>
    <w:rsid w:val="001047CC"/>
    <w:rsid w:val="00105768"/>
    <w:rsid w:val="00107464"/>
    <w:rsid w:val="00107773"/>
    <w:rsid w:val="00107820"/>
    <w:rsid w:val="00110186"/>
    <w:rsid w:val="00110946"/>
    <w:rsid w:val="0011157B"/>
    <w:rsid w:val="0011163A"/>
    <w:rsid w:val="00112643"/>
    <w:rsid w:val="00112CBC"/>
    <w:rsid w:val="00112E83"/>
    <w:rsid w:val="0011318F"/>
    <w:rsid w:val="00113AE3"/>
    <w:rsid w:val="001156E4"/>
    <w:rsid w:val="00115DDE"/>
    <w:rsid w:val="00116B53"/>
    <w:rsid w:val="001171C4"/>
    <w:rsid w:val="00117E9C"/>
    <w:rsid w:val="00121572"/>
    <w:rsid w:val="001244AE"/>
    <w:rsid w:val="001246A5"/>
    <w:rsid w:val="00124BA6"/>
    <w:rsid w:val="00124DB1"/>
    <w:rsid w:val="00126FAF"/>
    <w:rsid w:val="001276BD"/>
    <w:rsid w:val="0013141D"/>
    <w:rsid w:val="0013506E"/>
    <w:rsid w:val="00136901"/>
    <w:rsid w:val="001376FF"/>
    <w:rsid w:val="00137A9D"/>
    <w:rsid w:val="001400C2"/>
    <w:rsid w:val="001432A3"/>
    <w:rsid w:val="001459E0"/>
    <w:rsid w:val="0014668C"/>
    <w:rsid w:val="001474D5"/>
    <w:rsid w:val="001477D7"/>
    <w:rsid w:val="00151075"/>
    <w:rsid w:val="00151948"/>
    <w:rsid w:val="0015471A"/>
    <w:rsid w:val="0015491D"/>
    <w:rsid w:val="00155389"/>
    <w:rsid w:val="00156253"/>
    <w:rsid w:val="00156415"/>
    <w:rsid w:val="0015677C"/>
    <w:rsid w:val="00156B47"/>
    <w:rsid w:val="00156D0F"/>
    <w:rsid w:val="0015706A"/>
    <w:rsid w:val="00160A98"/>
    <w:rsid w:val="00160B79"/>
    <w:rsid w:val="00160B8D"/>
    <w:rsid w:val="00160E6F"/>
    <w:rsid w:val="001620C0"/>
    <w:rsid w:val="001629AF"/>
    <w:rsid w:val="00163C62"/>
    <w:rsid w:val="00163DAD"/>
    <w:rsid w:val="0016565B"/>
    <w:rsid w:val="0016633E"/>
    <w:rsid w:val="00166412"/>
    <w:rsid w:val="001664E9"/>
    <w:rsid w:val="001716C0"/>
    <w:rsid w:val="00171B7E"/>
    <w:rsid w:val="00171D96"/>
    <w:rsid w:val="00172E2B"/>
    <w:rsid w:val="001737DD"/>
    <w:rsid w:val="00176112"/>
    <w:rsid w:val="00176FF4"/>
    <w:rsid w:val="00177285"/>
    <w:rsid w:val="00180084"/>
    <w:rsid w:val="001804A6"/>
    <w:rsid w:val="00180B8D"/>
    <w:rsid w:val="00183312"/>
    <w:rsid w:val="00183A1B"/>
    <w:rsid w:val="00183B29"/>
    <w:rsid w:val="00183D7E"/>
    <w:rsid w:val="00186ECF"/>
    <w:rsid w:val="00187CC2"/>
    <w:rsid w:val="001904AE"/>
    <w:rsid w:val="001932F4"/>
    <w:rsid w:val="001941A3"/>
    <w:rsid w:val="00194887"/>
    <w:rsid w:val="001949F5"/>
    <w:rsid w:val="0019511C"/>
    <w:rsid w:val="0019539B"/>
    <w:rsid w:val="00195494"/>
    <w:rsid w:val="00196178"/>
    <w:rsid w:val="0019704A"/>
    <w:rsid w:val="001A037C"/>
    <w:rsid w:val="001A0F55"/>
    <w:rsid w:val="001A12B3"/>
    <w:rsid w:val="001A1589"/>
    <w:rsid w:val="001A24DF"/>
    <w:rsid w:val="001A39D8"/>
    <w:rsid w:val="001A3BBE"/>
    <w:rsid w:val="001A5F50"/>
    <w:rsid w:val="001A70AA"/>
    <w:rsid w:val="001A71A6"/>
    <w:rsid w:val="001A73F0"/>
    <w:rsid w:val="001A7E60"/>
    <w:rsid w:val="001B0E0B"/>
    <w:rsid w:val="001B4838"/>
    <w:rsid w:val="001B523B"/>
    <w:rsid w:val="001B53A1"/>
    <w:rsid w:val="001B5C54"/>
    <w:rsid w:val="001B65B7"/>
    <w:rsid w:val="001B693C"/>
    <w:rsid w:val="001B75CF"/>
    <w:rsid w:val="001C2D6F"/>
    <w:rsid w:val="001C2EF3"/>
    <w:rsid w:val="001C4A91"/>
    <w:rsid w:val="001C4AEC"/>
    <w:rsid w:val="001C5498"/>
    <w:rsid w:val="001C5ACE"/>
    <w:rsid w:val="001C5BE0"/>
    <w:rsid w:val="001C7555"/>
    <w:rsid w:val="001D0CF6"/>
    <w:rsid w:val="001D16CD"/>
    <w:rsid w:val="001D1FDA"/>
    <w:rsid w:val="001D2F8E"/>
    <w:rsid w:val="001D48CC"/>
    <w:rsid w:val="001D4A51"/>
    <w:rsid w:val="001D5443"/>
    <w:rsid w:val="001D5921"/>
    <w:rsid w:val="001D754C"/>
    <w:rsid w:val="001D7C48"/>
    <w:rsid w:val="001E114E"/>
    <w:rsid w:val="001E1182"/>
    <w:rsid w:val="001E18C5"/>
    <w:rsid w:val="001E22A8"/>
    <w:rsid w:val="001E31E7"/>
    <w:rsid w:val="001E328F"/>
    <w:rsid w:val="001E38FB"/>
    <w:rsid w:val="001E3D8C"/>
    <w:rsid w:val="001E435D"/>
    <w:rsid w:val="001E4411"/>
    <w:rsid w:val="001E7420"/>
    <w:rsid w:val="001F00B8"/>
    <w:rsid w:val="001F13E5"/>
    <w:rsid w:val="001F23DD"/>
    <w:rsid w:val="001F2E8F"/>
    <w:rsid w:val="001F3186"/>
    <w:rsid w:val="001F5084"/>
    <w:rsid w:val="001F5C30"/>
    <w:rsid w:val="001F5EC8"/>
    <w:rsid w:val="001F617E"/>
    <w:rsid w:val="001F63E1"/>
    <w:rsid w:val="001F65E3"/>
    <w:rsid w:val="001F6CD6"/>
    <w:rsid w:val="001F7770"/>
    <w:rsid w:val="001F7D0D"/>
    <w:rsid w:val="001F7ED9"/>
    <w:rsid w:val="002033C8"/>
    <w:rsid w:val="00203C59"/>
    <w:rsid w:val="00204BBC"/>
    <w:rsid w:val="00207466"/>
    <w:rsid w:val="00210E9F"/>
    <w:rsid w:val="00211B3E"/>
    <w:rsid w:val="00211C30"/>
    <w:rsid w:val="00211CAD"/>
    <w:rsid w:val="0021394C"/>
    <w:rsid w:val="00213BF5"/>
    <w:rsid w:val="0022247E"/>
    <w:rsid w:val="00223028"/>
    <w:rsid w:val="00223567"/>
    <w:rsid w:val="00224067"/>
    <w:rsid w:val="00224C37"/>
    <w:rsid w:val="002256FD"/>
    <w:rsid w:val="00234108"/>
    <w:rsid w:val="0023540F"/>
    <w:rsid w:val="002364AA"/>
    <w:rsid w:val="002369D3"/>
    <w:rsid w:val="0023786C"/>
    <w:rsid w:val="0024049A"/>
    <w:rsid w:val="002428AC"/>
    <w:rsid w:val="002433E7"/>
    <w:rsid w:val="002435A5"/>
    <w:rsid w:val="00243CB6"/>
    <w:rsid w:val="00244029"/>
    <w:rsid w:val="0024457D"/>
    <w:rsid w:val="0024471D"/>
    <w:rsid w:val="00244F2A"/>
    <w:rsid w:val="00245554"/>
    <w:rsid w:val="00247C65"/>
    <w:rsid w:val="002509E0"/>
    <w:rsid w:val="002522D4"/>
    <w:rsid w:val="00252730"/>
    <w:rsid w:val="0025308D"/>
    <w:rsid w:val="0025320A"/>
    <w:rsid w:val="00253646"/>
    <w:rsid w:val="00253FEC"/>
    <w:rsid w:val="002542B8"/>
    <w:rsid w:val="00254EF7"/>
    <w:rsid w:val="00255BC1"/>
    <w:rsid w:val="0026069F"/>
    <w:rsid w:val="00260DC3"/>
    <w:rsid w:val="00261EE5"/>
    <w:rsid w:val="002649A5"/>
    <w:rsid w:val="00265DD5"/>
    <w:rsid w:val="00265F13"/>
    <w:rsid w:val="00267251"/>
    <w:rsid w:val="00270081"/>
    <w:rsid w:val="002700BD"/>
    <w:rsid w:val="00270E1B"/>
    <w:rsid w:val="002714A4"/>
    <w:rsid w:val="00272C5B"/>
    <w:rsid w:val="00272D04"/>
    <w:rsid w:val="002734AA"/>
    <w:rsid w:val="00274112"/>
    <w:rsid w:val="00274D62"/>
    <w:rsid w:val="00277C16"/>
    <w:rsid w:val="00280B72"/>
    <w:rsid w:val="0028151A"/>
    <w:rsid w:val="00281C3F"/>
    <w:rsid w:val="00284B17"/>
    <w:rsid w:val="00286AB4"/>
    <w:rsid w:val="002875E2"/>
    <w:rsid w:val="00291D90"/>
    <w:rsid w:val="002925DE"/>
    <w:rsid w:val="00292D81"/>
    <w:rsid w:val="0029378A"/>
    <w:rsid w:val="00294C00"/>
    <w:rsid w:val="00295E53"/>
    <w:rsid w:val="00297DDE"/>
    <w:rsid w:val="002A0117"/>
    <w:rsid w:val="002A0896"/>
    <w:rsid w:val="002A0A09"/>
    <w:rsid w:val="002A0D61"/>
    <w:rsid w:val="002A1125"/>
    <w:rsid w:val="002A14AA"/>
    <w:rsid w:val="002A2087"/>
    <w:rsid w:val="002A418B"/>
    <w:rsid w:val="002A455B"/>
    <w:rsid w:val="002A4E3C"/>
    <w:rsid w:val="002A60BB"/>
    <w:rsid w:val="002A626E"/>
    <w:rsid w:val="002A73BC"/>
    <w:rsid w:val="002A7441"/>
    <w:rsid w:val="002A748E"/>
    <w:rsid w:val="002A77AB"/>
    <w:rsid w:val="002B00BA"/>
    <w:rsid w:val="002B020A"/>
    <w:rsid w:val="002B1A59"/>
    <w:rsid w:val="002B1F0A"/>
    <w:rsid w:val="002B258A"/>
    <w:rsid w:val="002B319A"/>
    <w:rsid w:val="002B31C3"/>
    <w:rsid w:val="002B42E8"/>
    <w:rsid w:val="002B47EB"/>
    <w:rsid w:val="002B5F64"/>
    <w:rsid w:val="002B775F"/>
    <w:rsid w:val="002C083C"/>
    <w:rsid w:val="002C0AB9"/>
    <w:rsid w:val="002C3B9F"/>
    <w:rsid w:val="002C4B5E"/>
    <w:rsid w:val="002C4F42"/>
    <w:rsid w:val="002C511A"/>
    <w:rsid w:val="002C5B60"/>
    <w:rsid w:val="002C5F85"/>
    <w:rsid w:val="002C6448"/>
    <w:rsid w:val="002C7279"/>
    <w:rsid w:val="002C77AC"/>
    <w:rsid w:val="002C7D65"/>
    <w:rsid w:val="002D0BDE"/>
    <w:rsid w:val="002D16B5"/>
    <w:rsid w:val="002D1822"/>
    <w:rsid w:val="002D2581"/>
    <w:rsid w:val="002D33F7"/>
    <w:rsid w:val="002D51D7"/>
    <w:rsid w:val="002D6275"/>
    <w:rsid w:val="002D68CA"/>
    <w:rsid w:val="002E009D"/>
    <w:rsid w:val="002E08BB"/>
    <w:rsid w:val="002E1AE7"/>
    <w:rsid w:val="002E376D"/>
    <w:rsid w:val="002E3B65"/>
    <w:rsid w:val="002E601D"/>
    <w:rsid w:val="002E65DE"/>
    <w:rsid w:val="002E7298"/>
    <w:rsid w:val="002E7380"/>
    <w:rsid w:val="002F166A"/>
    <w:rsid w:val="002F2F5C"/>
    <w:rsid w:val="002F306F"/>
    <w:rsid w:val="002F4130"/>
    <w:rsid w:val="002F41B5"/>
    <w:rsid w:val="002F5556"/>
    <w:rsid w:val="002F6A4E"/>
    <w:rsid w:val="002F6D91"/>
    <w:rsid w:val="002F723C"/>
    <w:rsid w:val="00300755"/>
    <w:rsid w:val="00301B31"/>
    <w:rsid w:val="0030226C"/>
    <w:rsid w:val="00304503"/>
    <w:rsid w:val="003052C2"/>
    <w:rsid w:val="003063C8"/>
    <w:rsid w:val="00306A8C"/>
    <w:rsid w:val="003078DD"/>
    <w:rsid w:val="003079A2"/>
    <w:rsid w:val="00307FCA"/>
    <w:rsid w:val="0031076C"/>
    <w:rsid w:val="00310DC9"/>
    <w:rsid w:val="00311FBE"/>
    <w:rsid w:val="00312E56"/>
    <w:rsid w:val="00313BFF"/>
    <w:rsid w:val="00314544"/>
    <w:rsid w:val="00316369"/>
    <w:rsid w:val="00316B39"/>
    <w:rsid w:val="003172A8"/>
    <w:rsid w:val="00321E63"/>
    <w:rsid w:val="00322D54"/>
    <w:rsid w:val="003245FB"/>
    <w:rsid w:val="00324882"/>
    <w:rsid w:val="0032491C"/>
    <w:rsid w:val="00324B99"/>
    <w:rsid w:val="00324FC2"/>
    <w:rsid w:val="003268F5"/>
    <w:rsid w:val="00330D74"/>
    <w:rsid w:val="0033116E"/>
    <w:rsid w:val="003338F6"/>
    <w:rsid w:val="00333ADD"/>
    <w:rsid w:val="00334BDE"/>
    <w:rsid w:val="003356EC"/>
    <w:rsid w:val="0033615B"/>
    <w:rsid w:val="00336305"/>
    <w:rsid w:val="00336969"/>
    <w:rsid w:val="00337F0B"/>
    <w:rsid w:val="003411E8"/>
    <w:rsid w:val="00341588"/>
    <w:rsid w:val="00342218"/>
    <w:rsid w:val="00342CFB"/>
    <w:rsid w:val="003452A8"/>
    <w:rsid w:val="0034531B"/>
    <w:rsid w:val="00347293"/>
    <w:rsid w:val="00347359"/>
    <w:rsid w:val="003473EE"/>
    <w:rsid w:val="00347708"/>
    <w:rsid w:val="0035005D"/>
    <w:rsid w:val="00350FA4"/>
    <w:rsid w:val="00351AB6"/>
    <w:rsid w:val="00351EBF"/>
    <w:rsid w:val="0035242A"/>
    <w:rsid w:val="00352D41"/>
    <w:rsid w:val="0035315E"/>
    <w:rsid w:val="00353B0C"/>
    <w:rsid w:val="00356B70"/>
    <w:rsid w:val="00360316"/>
    <w:rsid w:val="003613D2"/>
    <w:rsid w:val="00362885"/>
    <w:rsid w:val="003634D3"/>
    <w:rsid w:val="0036507B"/>
    <w:rsid w:val="00365B5C"/>
    <w:rsid w:val="00365E32"/>
    <w:rsid w:val="0036643D"/>
    <w:rsid w:val="0036681F"/>
    <w:rsid w:val="00366BE7"/>
    <w:rsid w:val="0036707D"/>
    <w:rsid w:val="0036798C"/>
    <w:rsid w:val="00371039"/>
    <w:rsid w:val="0037189C"/>
    <w:rsid w:val="00371967"/>
    <w:rsid w:val="00371A5A"/>
    <w:rsid w:val="003724A8"/>
    <w:rsid w:val="003725F4"/>
    <w:rsid w:val="00373889"/>
    <w:rsid w:val="00374A10"/>
    <w:rsid w:val="003755B1"/>
    <w:rsid w:val="00375DCB"/>
    <w:rsid w:val="00375FFE"/>
    <w:rsid w:val="003770DC"/>
    <w:rsid w:val="00377A81"/>
    <w:rsid w:val="00381C62"/>
    <w:rsid w:val="00383899"/>
    <w:rsid w:val="00383CFA"/>
    <w:rsid w:val="003845EC"/>
    <w:rsid w:val="00384F5F"/>
    <w:rsid w:val="003850BA"/>
    <w:rsid w:val="00385153"/>
    <w:rsid w:val="00385406"/>
    <w:rsid w:val="0038595C"/>
    <w:rsid w:val="0038628C"/>
    <w:rsid w:val="00386A5D"/>
    <w:rsid w:val="00391953"/>
    <w:rsid w:val="00391E53"/>
    <w:rsid w:val="0039211D"/>
    <w:rsid w:val="00392B36"/>
    <w:rsid w:val="00392E9C"/>
    <w:rsid w:val="0039389A"/>
    <w:rsid w:val="00394D13"/>
    <w:rsid w:val="00394E50"/>
    <w:rsid w:val="00394FB2"/>
    <w:rsid w:val="003952D9"/>
    <w:rsid w:val="00395427"/>
    <w:rsid w:val="003955D8"/>
    <w:rsid w:val="00396555"/>
    <w:rsid w:val="00396A3E"/>
    <w:rsid w:val="0039710A"/>
    <w:rsid w:val="003A0FB9"/>
    <w:rsid w:val="003A2205"/>
    <w:rsid w:val="003A3CDE"/>
    <w:rsid w:val="003A4BC3"/>
    <w:rsid w:val="003A5A09"/>
    <w:rsid w:val="003A6609"/>
    <w:rsid w:val="003A6F74"/>
    <w:rsid w:val="003B355E"/>
    <w:rsid w:val="003B40E6"/>
    <w:rsid w:val="003B4729"/>
    <w:rsid w:val="003B4A4C"/>
    <w:rsid w:val="003B4F2B"/>
    <w:rsid w:val="003B5B87"/>
    <w:rsid w:val="003C042C"/>
    <w:rsid w:val="003C0A1A"/>
    <w:rsid w:val="003C1ADC"/>
    <w:rsid w:val="003C1E6B"/>
    <w:rsid w:val="003C3072"/>
    <w:rsid w:val="003C5100"/>
    <w:rsid w:val="003C5A4E"/>
    <w:rsid w:val="003C64B1"/>
    <w:rsid w:val="003C675C"/>
    <w:rsid w:val="003D073B"/>
    <w:rsid w:val="003D141C"/>
    <w:rsid w:val="003D1676"/>
    <w:rsid w:val="003D1819"/>
    <w:rsid w:val="003D26A9"/>
    <w:rsid w:val="003D402C"/>
    <w:rsid w:val="003D4BAF"/>
    <w:rsid w:val="003D5D09"/>
    <w:rsid w:val="003E04CC"/>
    <w:rsid w:val="003E09A5"/>
    <w:rsid w:val="003E0A80"/>
    <w:rsid w:val="003E0D8D"/>
    <w:rsid w:val="003E179B"/>
    <w:rsid w:val="003E2256"/>
    <w:rsid w:val="003E282D"/>
    <w:rsid w:val="003E31CA"/>
    <w:rsid w:val="003E5BF7"/>
    <w:rsid w:val="003E6269"/>
    <w:rsid w:val="003E6AE0"/>
    <w:rsid w:val="003E71D3"/>
    <w:rsid w:val="003E74EB"/>
    <w:rsid w:val="003F051B"/>
    <w:rsid w:val="003F18B2"/>
    <w:rsid w:val="003F1C90"/>
    <w:rsid w:val="003F1E53"/>
    <w:rsid w:val="003F28D5"/>
    <w:rsid w:val="003F2AD1"/>
    <w:rsid w:val="003F2DAE"/>
    <w:rsid w:val="003F5B1C"/>
    <w:rsid w:val="00401059"/>
    <w:rsid w:val="00402AC7"/>
    <w:rsid w:val="00403AC0"/>
    <w:rsid w:val="004049E7"/>
    <w:rsid w:val="004050D2"/>
    <w:rsid w:val="004051FF"/>
    <w:rsid w:val="00405698"/>
    <w:rsid w:val="00405A37"/>
    <w:rsid w:val="004063F0"/>
    <w:rsid w:val="0041020E"/>
    <w:rsid w:val="0041107A"/>
    <w:rsid w:val="00411500"/>
    <w:rsid w:val="00411E6A"/>
    <w:rsid w:val="0041214D"/>
    <w:rsid w:val="004127E1"/>
    <w:rsid w:val="004133EB"/>
    <w:rsid w:val="00413D84"/>
    <w:rsid w:val="0041596C"/>
    <w:rsid w:val="00415CFD"/>
    <w:rsid w:val="00416F86"/>
    <w:rsid w:val="0041785C"/>
    <w:rsid w:val="00421B37"/>
    <w:rsid w:val="00423016"/>
    <w:rsid w:val="0042348F"/>
    <w:rsid w:val="004249EB"/>
    <w:rsid w:val="00424FF6"/>
    <w:rsid w:val="004251B5"/>
    <w:rsid w:val="00425220"/>
    <w:rsid w:val="004252B4"/>
    <w:rsid w:val="00427043"/>
    <w:rsid w:val="00431439"/>
    <w:rsid w:val="004318FD"/>
    <w:rsid w:val="00431936"/>
    <w:rsid w:val="004326E4"/>
    <w:rsid w:val="00432DFA"/>
    <w:rsid w:val="00434103"/>
    <w:rsid w:val="00434E77"/>
    <w:rsid w:val="00436674"/>
    <w:rsid w:val="00437A12"/>
    <w:rsid w:val="004403DB"/>
    <w:rsid w:val="0044238D"/>
    <w:rsid w:val="004452FB"/>
    <w:rsid w:val="00446FF5"/>
    <w:rsid w:val="0044716E"/>
    <w:rsid w:val="00447951"/>
    <w:rsid w:val="004504F4"/>
    <w:rsid w:val="004505D5"/>
    <w:rsid w:val="00451E26"/>
    <w:rsid w:val="004549B6"/>
    <w:rsid w:val="00455A0B"/>
    <w:rsid w:val="004563E9"/>
    <w:rsid w:val="004577A8"/>
    <w:rsid w:val="0046076D"/>
    <w:rsid w:val="00460956"/>
    <w:rsid w:val="00462486"/>
    <w:rsid w:val="00462AD6"/>
    <w:rsid w:val="00465248"/>
    <w:rsid w:val="004719D3"/>
    <w:rsid w:val="004727D2"/>
    <w:rsid w:val="0047338C"/>
    <w:rsid w:val="00473F6F"/>
    <w:rsid w:val="004758AF"/>
    <w:rsid w:val="004760CD"/>
    <w:rsid w:val="00476776"/>
    <w:rsid w:val="00477F36"/>
    <w:rsid w:val="00477FC7"/>
    <w:rsid w:val="004810ED"/>
    <w:rsid w:val="00481BB9"/>
    <w:rsid w:val="004829BD"/>
    <w:rsid w:val="00483C46"/>
    <w:rsid w:val="00484161"/>
    <w:rsid w:val="00484657"/>
    <w:rsid w:val="00484773"/>
    <w:rsid w:val="00484EE8"/>
    <w:rsid w:val="00485007"/>
    <w:rsid w:val="00485D30"/>
    <w:rsid w:val="00485ECF"/>
    <w:rsid w:val="004913A2"/>
    <w:rsid w:val="0049161B"/>
    <w:rsid w:val="004924D6"/>
    <w:rsid w:val="00492659"/>
    <w:rsid w:val="00493410"/>
    <w:rsid w:val="00493A32"/>
    <w:rsid w:val="00493EEC"/>
    <w:rsid w:val="004943C6"/>
    <w:rsid w:val="00495053"/>
    <w:rsid w:val="004953B2"/>
    <w:rsid w:val="00496046"/>
    <w:rsid w:val="00496624"/>
    <w:rsid w:val="004A0EE8"/>
    <w:rsid w:val="004A1AC1"/>
    <w:rsid w:val="004A29EF"/>
    <w:rsid w:val="004A5108"/>
    <w:rsid w:val="004A640E"/>
    <w:rsid w:val="004A6C78"/>
    <w:rsid w:val="004A7283"/>
    <w:rsid w:val="004A7FE9"/>
    <w:rsid w:val="004B01CB"/>
    <w:rsid w:val="004B1748"/>
    <w:rsid w:val="004B1A52"/>
    <w:rsid w:val="004B1C30"/>
    <w:rsid w:val="004B2CE1"/>
    <w:rsid w:val="004B32B0"/>
    <w:rsid w:val="004B4221"/>
    <w:rsid w:val="004B43C5"/>
    <w:rsid w:val="004B52FE"/>
    <w:rsid w:val="004B562D"/>
    <w:rsid w:val="004B66CE"/>
    <w:rsid w:val="004B68D6"/>
    <w:rsid w:val="004C0361"/>
    <w:rsid w:val="004C1367"/>
    <w:rsid w:val="004C16C6"/>
    <w:rsid w:val="004C2031"/>
    <w:rsid w:val="004C2DDE"/>
    <w:rsid w:val="004C31CD"/>
    <w:rsid w:val="004C3593"/>
    <w:rsid w:val="004C3801"/>
    <w:rsid w:val="004C4ECF"/>
    <w:rsid w:val="004C5AD1"/>
    <w:rsid w:val="004C6369"/>
    <w:rsid w:val="004D03DF"/>
    <w:rsid w:val="004D0584"/>
    <w:rsid w:val="004D0A00"/>
    <w:rsid w:val="004D0EFB"/>
    <w:rsid w:val="004D1310"/>
    <w:rsid w:val="004D224B"/>
    <w:rsid w:val="004D255B"/>
    <w:rsid w:val="004D26C6"/>
    <w:rsid w:val="004D2945"/>
    <w:rsid w:val="004D3625"/>
    <w:rsid w:val="004D3BBE"/>
    <w:rsid w:val="004D4055"/>
    <w:rsid w:val="004D5D3A"/>
    <w:rsid w:val="004D6212"/>
    <w:rsid w:val="004D6AEA"/>
    <w:rsid w:val="004E0E01"/>
    <w:rsid w:val="004E15FE"/>
    <w:rsid w:val="004E359E"/>
    <w:rsid w:val="004E3F71"/>
    <w:rsid w:val="004E4233"/>
    <w:rsid w:val="004E6831"/>
    <w:rsid w:val="004E7421"/>
    <w:rsid w:val="004F0BAE"/>
    <w:rsid w:val="004F118E"/>
    <w:rsid w:val="004F141D"/>
    <w:rsid w:val="004F2D21"/>
    <w:rsid w:val="004F4BFA"/>
    <w:rsid w:val="004F519D"/>
    <w:rsid w:val="004F5ACA"/>
    <w:rsid w:val="004F5CA1"/>
    <w:rsid w:val="004F5CD9"/>
    <w:rsid w:val="004F7EF4"/>
    <w:rsid w:val="00500F06"/>
    <w:rsid w:val="00501107"/>
    <w:rsid w:val="00503FFE"/>
    <w:rsid w:val="00504659"/>
    <w:rsid w:val="005061DD"/>
    <w:rsid w:val="00506671"/>
    <w:rsid w:val="00506F18"/>
    <w:rsid w:val="005076E3"/>
    <w:rsid w:val="00510942"/>
    <w:rsid w:val="00510E89"/>
    <w:rsid w:val="00512AF8"/>
    <w:rsid w:val="0051370F"/>
    <w:rsid w:val="0051372D"/>
    <w:rsid w:val="00513915"/>
    <w:rsid w:val="00513992"/>
    <w:rsid w:val="00514126"/>
    <w:rsid w:val="005144FD"/>
    <w:rsid w:val="00514C1B"/>
    <w:rsid w:val="00515074"/>
    <w:rsid w:val="00515712"/>
    <w:rsid w:val="00515A90"/>
    <w:rsid w:val="00515D1E"/>
    <w:rsid w:val="00516334"/>
    <w:rsid w:val="00516735"/>
    <w:rsid w:val="00516B9B"/>
    <w:rsid w:val="00520428"/>
    <w:rsid w:val="00521676"/>
    <w:rsid w:val="005224BE"/>
    <w:rsid w:val="005225D2"/>
    <w:rsid w:val="00522B7B"/>
    <w:rsid w:val="00523B83"/>
    <w:rsid w:val="00523E6C"/>
    <w:rsid w:val="0052455E"/>
    <w:rsid w:val="00525A61"/>
    <w:rsid w:val="005263CE"/>
    <w:rsid w:val="0052643C"/>
    <w:rsid w:val="00530354"/>
    <w:rsid w:val="00530DCA"/>
    <w:rsid w:val="00531055"/>
    <w:rsid w:val="00531684"/>
    <w:rsid w:val="00531DAD"/>
    <w:rsid w:val="00532654"/>
    <w:rsid w:val="00532F5D"/>
    <w:rsid w:val="00533D28"/>
    <w:rsid w:val="005342F6"/>
    <w:rsid w:val="005345A9"/>
    <w:rsid w:val="00535DDC"/>
    <w:rsid w:val="00536A88"/>
    <w:rsid w:val="0054056D"/>
    <w:rsid w:val="005416BF"/>
    <w:rsid w:val="00541CC4"/>
    <w:rsid w:val="00542532"/>
    <w:rsid w:val="005432D5"/>
    <w:rsid w:val="005437B0"/>
    <w:rsid w:val="00543C30"/>
    <w:rsid w:val="005452C9"/>
    <w:rsid w:val="00545441"/>
    <w:rsid w:val="00546343"/>
    <w:rsid w:val="0054693C"/>
    <w:rsid w:val="00550166"/>
    <w:rsid w:val="00550637"/>
    <w:rsid w:val="00550DEB"/>
    <w:rsid w:val="00553077"/>
    <w:rsid w:val="00553170"/>
    <w:rsid w:val="00555621"/>
    <w:rsid w:val="005559F6"/>
    <w:rsid w:val="00555BB0"/>
    <w:rsid w:val="00557A67"/>
    <w:rsid w:val="0056242D"/>
    <w:rsid w:val="00563A9C"/>
    <w:rsid w:val="00563C5B"/>
    <w:rsid w:val="00564393"/>
    <w:rsid w:val="005649E3"/>
    <w:rsid w:val="005656BF"/>
    <w:rsid w:val="0056722E"/>
    <w:rsid w:val="0057222C"/>
    <w:rsid w:val="00573487"/>
    <w:rsid w:val="00574854"/>
    <w:rsid w:val="0057519D"/>
    <w:rsid w:val="00575D43"/>
    <w:rsid w:val="00576762"/>
    <w:rsid w:val="00577293"/>
    <w:rsid w:val="005802D1"/>
    <w:rsid w:val="00581B0E"/>
    <w:rsid w:val="005826D8"/>
    <w:rsid w:val="005857B8"/>
    <w:rsid w:val="00586163"/>
    <w:rsid w:val="0058661F"/>
    <w:rsid w:val="005870FA"/>
    <w:rsid w:val="00587591"/>
    <w:rsid w:val="005900F0"/>
    <w:rsid w:val="0059083F"/>
    <w:rsid w:val="00590848"/>
    <w:rsid w:val="00590E9F"/>
    <w:rsid w:val="00592DE6"/>
    <w:rsid w:val="0059364F"/>
    <w:rsid w:val="005944E4"/>
    <w:rsid w:val="00594C31"/>
    <w:rsid w:val="005956B8"/>
    <w:rsid w:val="005961FA"/>
    <w:rsid w:val="00596DAD"/>
    <w:rsid w:val="00597316"/>
    <w:rsid w:val="005975C8"/>
    <w:rsid w:val="005A1F9A"/>
    <w:rsid w:val="005A229C"/>
    <w:rsid w:val="005A3E44"/>
    <w:rsid w:val="005A4AC3"/>
    <w:rsid w:val="005A5DD5"/>
    <w:rsid w:val="005A6401"/>
    <w:rsid w:val="005A64E9"/>
    <w:rsid w:val="005A7A01"/>
    <w:rsid w:val="005B05B7"/>
    <w:rsid w:val="005B0AB3"/>
    <w:rsid w:val="005B0B51"/>
    <w:rsid w:val="005B290F"/>
    <w:rsid w:val="005B3918"/>
    <w:rsid w:val="005B3A49"/>
    <w:rsid w:val="005B4112"/>
    <w:rsid w:val="005B7423"/>
    <w:rsid w:val="005C0065"/>
    <w:rsid w:val="005C020C"/>
    <w:rsid w:val="005C0587"/>
    <w:rsid w:val="005C1251"/>
    <w:rsid w:val="005C16E9"/>
    <w:rsid w:val="005C18C9"/>
    <w:rsid w:val="005C1C2D"/>
    <w:rsid w:val="005C2352"/>
    <w:rsid w:val="005C31B5"/>
    <w:rsid w:val="005C368D"/>
    <w:rsid w:val="005C4BDC"/>
    <w:rsid w:val="005C5CF4"/>
    <w:rsid w:val="005C64C7"/>
    <w:rsid w:val="005C6E6E"/>
    <w:rsid w:val="005C7417"/>
    <w:rsid w:val="005D0128"/>
    <w:rsid w:val="005D01F6"/>
    <w:rsid w:val="005D0376"/>
    <w:rsid w:val="005D0860"/>
    <w:rsid w:val="005D0CC3"/>
    <w:rsid w:val="005D3945"/>
    <w:rsid w:val="005D3B33"/>
    <w:rsid w:val="005D4375"/>
    <w:rsid w:val="005D5A1B"/>
    <w:rsid w:val="005D6303"/>
    <w:rsid w:val="005D65DC"/>
    <w:rsid w:val="005D6633"/>
    <w:rsid w:val="005E0A8A"/>
    <w:rsid w:val="005E0B1F"/>
    <w:rsid w:val="005E0E96"/>
    <w:rsid w:val="005E2C2F"/>
    <w:rsid w:val="005E389B"/>
    <w:rsid w:val="005E5DE9"/>
    <w:rsid w:val="005E6A4E"/>
    <w:rsid w:val="005E7D92"/>
    <w:rsid w:val="005F0442"/>
    <w:rsid w:val="005F1F73"/>
    <w:rsid w:val="005F4661"/>
    <w:rsid w:val="005F5417"/>
    <w:rsid w:val="005F5A42"/>
    <w:rsid w:val="005F603D"/>
    <w:rsid w:val="005F637D"/>
    <w:rsid w:val="005F64EE"/>
    <w:rsid w:val="005F6FA7"/>
    <w:rsid w:val="005F7E03"/>
    <w:rsid w:val="00600676"/>
    <w:rsid w:val="00601081"/>
    <w:rsid w:val="0060172C"/>
    <w:rsid w:val="0060198A"/>
    <w:rsid w:val="00602649"/>
    <w:rsid w:val="00603958"/>
    <w:rsid w:val="00604127"/>
    <w:rsid w:val="00604527"/>
    <w:rsid w:val="00604E80"/>
    <w:rsid w:val="006052B2"/>
    <w:rsid w:val="00606A67"/>
    <w:rsid w:val="00607611"/>
    <w:rsid w:val="00610785"/>
    <w:rsid w:val="00610A3F"/>
    <w:rsid w:val="00611E1D"/>
    <w:rsid w:val="006124C3"/>
    <w:rsid w:val="00612A35"/>
    <w:rsid w:val="006135EF"/>
    <w:rsid w:val="006139AD"/>
    <w:rsid w:val="00614FCB"/>
    <w:rsid w:val="006171C4"/>
    <w:rsid w:val="0062089D"/>
    <w:rsid w:val="00620D12"/>
    <w:rsid w:val="00621619"/>
    <w:rsid w:val="0062175D"/>
    <w:rsid w:val="00621EC3"/>
    <w:rsid w:val="00622BCB"/>
    <w:rsid w:val="006233FB"/>
    <w:rsid w:val="006252EF"/>
    <w:rsid w:val="006253A1"/>
    <w:rsid w:val="00625805"/>
    <w:rsid w:val="006273BD"/>
    <w:rsid w:val="006275EF"/>
    <w:rsid w:val="0063031A"/>
    <w:rsid w:val="006309A1"/>
    <w:rsid w:val="00631C87"/>
    <w:rsid w:val="00632378"/>
    <w:rsid w:val="00632E55"/>
    <w:rsid w:val="00634573"/>
    <w:rsid w:val="00634744"/>
    <w:rsid w:val="00635814"/>
    <w:rsid w:val="00636869"/>
    <w:rsid w:val="00636B18"/>
    <w:rsid w:val="006376D2"/>
    <w:rsid w:val="006402EA"/>
    <w:rsid w:val="006403F1"/>
    <w:rsid w:val="00640679"/>
    <w:rsid w:val="0064153B"/>
    <w:rsid w:val="006429BD"/>
    <w:rsid w:val="0064330E"/>
    <w:rsid w:val="00643918"/>
    <w:rsid w:val="00643DA2"/>
    <w:rsid w:val="006462B4"/>
    <w:rsid w:val="00646945"/>
    <w:rsid w:val="00647104"/>
    <w:rsid w:val="00647F13"/>
    <w:rsid w:val="0065081D"/>
    <w:rsid w:val="00651D51"/>
    <w:rsid w:val="0065212D"/>
    <w:rsid w:val="00652F55"/>
    <w:rsid w:val="006537BD"/>
    <w:rsid w:val="00654641"/>
    <w:rsid w:val="00655224"/>
    <w:rsid w:val="00655D5B"/>
    <w:rsid w:val="00655F88"/>
    <w:rsid w:val="00657CD1"/>
    <w:rsid w:val="0066043B"/>
    <w:rsid w:val="00660EAC"/>
    <w:rsid w:val="00661A98"/>
    <w:rsid w:val="006631FB"/>
    <w:rsid w:val="00663AD0"/>
    <w:rsid w:val="0066658E"/>
    <w:rsid w:val="0066671D"/>
    <w:rsid w:val="006675E2"/>
    <w:rsid w:val="00667819"/>
    <w:rsid w:val="00667AF4"/>
    <w:rsid w:val="00667D6F"/>
    <w:rsid w:val="00670E70"/>
    <w:rsid w:val="00671200"/>
    <w:rsid w:val="00672627"/>
    <w:rsid w:val="0067483B"/>
    <w:rsid w:val="00675402"/>
    <w:rsid w:val="0067550B"/>
    <w:rsid w:val="006777A5"/>
    <w:rsid w:val="006778B6"/>
    <w:rsid w:val="00681413"/>
    <w:rsid w:val="00683753"/>
    <w:rsid w:val="0068393B"/>
    <w:rsid w:val="00684F84"/>
    <w:rsid w:val="0068656F"/>
    <w:rsid w:val="00687587"/>
    <w:rsid w:val="006876FE"/>
    <w:rsid w:val="0068790F"/>
    <w:rsid w:val="00690D84"/>
    <w:rsid w:val="00691D1A"/>
    <w:rsid w:val="0069233C"/>
    <w:rsid w:val="00694B02"/>
    <w:rsid w:val="00694CBB"/>
    <w:rsid w:val="0069739F"/>
    <w:rsid w:val="006A26F5"/>
    <w:rsid w:val="006A27E0"/>
    <w:rsid w:val="006A3D58"/>
    <w:rsid w:val="006A502B"/>
    <w:rsid w:val="006A52D2"/>
    <w:rsid w:val="006A66DC"/>
    <w:rsid w:val="006A6CFF"/>
    <w:rsid w:val="006A76F0"/>
    <w:rsid w:val="006A79DA"/>
    <w:rsid w:val="006A7AAF"/>
    <w:rsid w:val="006B0043"/>
    <w:rsid w:val="006B1376"/>
    <w:rsid w:val="006B14B9"/>
    <w:rsid w:val="006B1DC6"/>
    <w:rsid w:val="006B3568"/>
    <w:rsid w:val="006B38B4"/>
    <w:rsid w:val="006B3BF5"/>
    <w:rsid w:val="006B3E0B"/>
    <w:rsid w:val="006B73E7"/>
    <w:rsid w:val="006B793A"/>
    <w:rsid w:val="006C15AE"/>
    <w:rsid w:val="006C1A53"/>
    <w:rsid w:val="006C1BE1"/>
    <w:rsid w:val="006C3056"/>
    <w:rsid w:val="006C32AC"/>
    <w:rsid w:val="006C3592"/>
    <w:rsid w:val="006C3BDE"/>
    <w:rsid w:val="006C5AE4"/>
    <w:rsid w:val="006C61E3"/>
    <w:rsid w:val="006C7A0F"/>
    <w:rsid w:val="006C7AB1"/>
    <w:rsid w:val="006D10C2"/>
    <w:rsid w:val="006D1B13"/>
    <w:rsid w:val="006D21DB"/>
    <w:rsid w:val="006D2EB9"/>
    <w:rsid w:val="006D69D0"/>
    <w:rsid w:val="006D7593"/>
    <w:rsid w:val="006D7611"/>
    <w:rsid w:val="006E09FB"/>
    <w:rsid w:val="006E1942"/>
    <w:rsid w:val="006E588E"/>
    <w:rsid w:val="006E5DAF"/>
    <w:rsid w:val="006E72C9"/>
    <w:rsid w:val="006F0BAF"/>
    <w:rsid w:val="006F1C5B"/>
    <w:rsid w:val="006F2FC4"/>
    <w:rsid w:val="006F3E40"/>
    <w:rsid w:val="006F4380"/>
    <w:rsid w:val="006F531A"/>
    <w:rsid w:val="006F5350"/>
    <w:rsid w:val="006F5391"/>
    <w:rsid w:val="006F55FA"/>
    <w:rsid w:val="006F6A2B"/>
    <w:rsid w:val="006F7273"/>
    <w:rsid w:val="007004D0"/>
    <w:rsid w:val="00700E8E"/>
    <w:rsid w:val="00701091"/>
    <w:rsid w:val="00701CAA"/>
    <w:rsid w:val="007053C1"/>
    <w:rsid w:val="00706113"/>
    <w:rsid w:val="00707A66"/>
    <w:rsid w:val="0071109A"/>
    <w:rsid w:val="007111AA"/>
    <w:rsid w:val="00712151"/>
    <w:rsid w:val="00712573"/>
    <w:rsid w:val="0071281F"/>
    <w:rsid w:val="00712AD2"/>
    <w:rsid w:val="00712C2A"/>
    <w:rsid w:val="00715613"/>
    <w:rsid w:val="00715F68"/>
    <w:rsid w:val="0071769E"/>
    <w:rsid w:val="007176AD"/>
    <w:rsid w:val="00720E0D"/>
    <w:rsid w:val="00723094"/>
    <w:rsid w:val="00723410"/>
    <w:rsid w:val="0072395A"/>
    <w:rsid w:val="00724204"/>
    <w:rsid w:val="00725E6F"/>
    <w:rsid w:val="00726E17"/>
    <w:rsid w:val="00727A60"/>
    <w:rsid w:val="00727BE4"/>
    <w:rsid w:val="007358E6"/>
    <w:rsid w:val="00735D36"/>
    <w:rsid w:val="00736FCB"/>
    <w:rsid w:val="00737A3F"/>
    <w:rsid w:val="0074106C"/>
    <w:rsid w:val="0074109F"/>
    <w:rsid w:val="0074157F"/>
    <w:rsid w:val="007428B8"/>
    <w:rsid w:val="00743930"/>
    <w:rsid w:val="00743FE5"/>
    <w:rsid w:val="00745544"/>
    <w:rsid w:val="00746002"/>
    <w:rsid w:val="00746222"/>
    <w:rsid w:val="00746678"/>
    <w:rsid w:val="00747BBC"/>
    <w:rsid w:val="00750301"/>
    <w:rsid w:val="0075034A"/>
    <w:rsid w:val="00750D20"/>
    <w:rsid w:val="0075200D"/>
    <w:rsid w:val="0075209F"/>
    <w:rsid w:val="0075223C"/>
    <w:rsid w:val="0075228D"/>
    <w:rsid w:val="0075274C"/>
    <w:rsid w:val="007543AA"/>
    <w:rsid w:val="007548EB"/>
    <w:rsid w:val="0076033A"/>
    <w:rsid w:val="007642D1"/>
    <w:rsid w:val="00765806"/>
    <w:rsid w:val="007671C9"/>
    <w:rsid w:val="00770EE9"/>
    <w:rsid w:val="00772C0E"/>
    <w:rsid w:val="0077370A"/>
    <w:rsid w:val="00773C02"/>
    <w:rsid w:val="007744B1"/>
    <w:rsid w:val="007745D6"/>
    <w:rsid w:val="00774EB6"/>
    <w:rsid w:val="007761D2"/>
    <w:rsid w:val="00776C24"/>
    <w:rsid w:val="00777720"/>
    <w:rsid w:val="00780917"/>
    <w:rsid w:val="007809B9"/>
    <w:rsid w:val="007810EC"/>
    <w:rsid w:val="00783177"/>
    <w:rsid w:val="007832CC"/>
    <w:rsid w:val="007840C1"/>
    <w:rsid w:val="007843E2"/>
    <w:rsid w:val="0078471E"/>
    <w:rsid w:val="00786095"/>
    <w:rsid w:val="007876FA"/>
    <w:rsid w:val="0079016B"/>
    <w:rsid w:val="007905C5"/>
    <w:rsid w:val="007909C9"/>
    <w:rsid w:val="007911CD"/>
    <w:rsid w:val="0079162A"/>
    <w:rsid w:val="0079191E"/>
    <w:rsid w:val="007922AB"/>
    <w:rsid w:val="00792360"/>
    <w:rsid w:val="00794252"/>
    <w:rsid w:val="007942D0"/>
    <w:rsid w:val="00794498"/>
    <w:rsid w:val="0079488F"/>
    <w:rsid w:val="0079581B"/>
    <w:rsid w:val="00797495"/>
    <w:rsid w:val="007A1093"/>
    <w:rsid w:val="007A366C"/>
    <w:rsid w:val="007A3E3B"/>
    <w:rsid w:val="007A6127"/>
    <w:rsid w:val="007A703E"/>
    <w:rsid w:val="007A795C"/>
    <w:rsid w:val="007B0372"/>
    <w:rsid w:val="007B0661"/>
    <w:rsid w:val="007B20A0"/>
    <w:rsid w:val="007B29FD"/>
    <w:rsid w:val="007B3CA4"/>
    <w:rsid w:val="007B5B50"/>
    <w:rsid w:val="007B6D95"/>
    <w:rsid w:val="007C1480"/>
    <w:rsid w:val="007C3F3E"/>
    <w:rsid w:val="007C472B"/>
    <w:rsid w:val="007C4B15"/>
    <w:rsid w:val="007C5744"/>
    <w:rsid w:val="007C6045"/>
    <w:rsid w:val="007C626B"/>
    <w:rsid w:val="007C699C"/>
    <w:rsid w:val="007C7103"/>
    <w:rsid w:val="007C74A0"/>
    <w:rsid w:val="007C78D3"/>
    <w:rsid w:val="007D2BD7"/>
    <w:rsid w:val="007D3161"/>
    <w:rsid w:val="007D31DC"/>
    <w:rsid w:val="007D338F"/>
    <w:rsid w:val="007D34D3"/>
    <w:rsid w:val="007D3F4C"/>
    <w:rsid w:val="007D5028"/>
    <w:rsid w:val="007D7A2A"/>
    <w:rsid w:val="007E115E"/>
    <w:rsid w:val="007E121C"/>
    <w:rsid w:val="007E13EE"/>
    <w:rsid w:val="007E1620"/>
    <w:rsid w:val="007E164A"/>
    <w:rsid w:val="007E380A"/>
    <w:rsid w:val="007E3A9B"/>
    <w:rsid w:val="007E47AC"/>
    <w:rsid w:val="007E4BE2"/>
    <w:rsid w:val="007E7888"/>
    <w:rsid w:val="007F03B6"/>
    <w:rsid w:val="007F186B"/>
    <w:rsid w:val="007F1934"/>
    <w:rsid w:val="007F4BD6"/>
    <w:rsid w:val="007F5240"/>
    <w:rsid w:val="007F535D"/>
    <w:rsid w:val="007F5505"/>
    <w:rsid w:val="007F5539"/>
    <w:rsid w:val="007F5E5F"/>
    <w:rsid w:val="007F5F16"/>
    <w:rsid w:val="007F6083"/>
    <w:rsid w:val="007F773A"/>
    <w:rsid w:val="0080013A"/>
    <w:rsid w:val="0080056D"/>
    <w:rsid w:val="008015AA"/>
    <w:rsid w:val="0080182F"/>
    <w:rsid w:val="00801B7B"/>
    <w:rsid w:val="00801DDA"/>
    <w:rsid w:val="00802AE0"/>
    <w:rsid w:val="0080374C"/>
    <w:rsid w:val="00803C83"/>
    <w:rsid w:val="00804435"/>
    <w:rsid w:val="00804ABD"/>
    <w:rsid w:val="00804C41"/>
    <w:rsid w:val="00805782"/>
    <w:rsid w:val="00805E17"/>
    <w:rsid w:val="00807DFA"/>
    <w:rsid w:val="008106FE"/>
    <w:rsid w:val="0081219C"/>
    <w:rsid w:val="00812370"/>
    <w:rsid w:val="008123E2"/>
    <w:rsid w:val="00812B80"/>
    <w:rsid w:val="00813369"/>
    <w:rsid w:val="00813930"/>
    <w:rsid w:val="00813C01"/>
    <w:rsid w:val="008141F8"/>
    <w:rsid w:val="00814AB0"/>
    <w:rsid w:val="00815CE4"/>
    <w:rsid w:val="00816022"/>
    <w:rsid w:val="008176AF"/>
    <w:rsid w:val="00820E27"/>
    <w:rsid w:val="008220E7"/>
    <w:rsid w:val="00822DD1"/>
    <w:rsid w:val="008241F7"/>
    <w:rsid w:val="008261C3"/>
    <w:rsid w:val="00826873"/>
    <w:rsid w:val="00826AAA"/>
    <w:rsid w:val="00826AF7"/>
    <w:rsid w:val="00830004"/>
    <w:rsid w:val="00830863"/>
    <w:rsid w:val="00831053"/>
    <w:rsid w:val="0083192A"/>
    <w:rsid w:val="0083237E"/>
    <w:rsid w:val="00832C9C"/>
    <w:rsid w:val="00832EF1"/>
    <w:rsid w:val="00833437"/>
    <w:rsid w:val="008338EF"/>
    <w:rsid w:val="00833E12"/>
    <w:rsid w:val="00834D96"/>
    <w:rsid w:val="008350C2"/>
    <w:rsid w:val="00836CBF"/>
    <w:rsid w:val="00836EA1"/>
    <w:rsid w:val="00837835"/>
    <w:rsid w:val="00837F66"/>
    <w:rsid w:val="0084199B"/>
    <w:rsid w:val="00841E9A"/>
    <w:rsid w:val="008422C3"/>
    <w:rsid w:val="0084262A"/>
    <w:rsid w:val="0084270A"/>
    <w:rsid w:val="008427DA"/>
    <w:rsid w:val="00842EB6"/>
    <w:rsid w:val="00845BAD"/>
    <w:rsid w:val="0084652C"/>
    <w:rsid w:val="0085194A"/>
    <w:rsid w:val="00851C7D"/>
    <w:rsid w:val="0085261D"/>
    <w:rsid w:val="00856008"/>
    <w:rsid w:val="00856B48"/>
    <w:rsid w:val="00856C9F"/>
    <w:rsid w:val="00857485"/>
    <w:rsid w:val="0085782F"/>
    <w:rsid w:val="008604A0"/>
    <w:rsid w:val="00860524"/>
    <w:rsid w:val="00860569"/>
    <w:rsid w:val="00860ADF"/>
    <w:rsid w:val="00860AE9"/>
    <w:rsid w:val="00861E66"/>
    <w:rsid w:val="008627A7"/>
    <w:rsid w:val="00862C2F"/>
    <w:rsid w:val="00863387"/>
    <w:rsid w:val="008634F8"/>
    <w:rsid w:val="00867E7B"/>
    <w:rsid w:val="00870B1B"/>
    <w:rsid w:val="008749D1"/>
    <w:rsid w:val="008757F4"/>
    <w:rsid w:val="00880156"/>
    <w:rsid w:val="00880D65"/>
    <w:rsid w:val="00880E05"/>
    <w:rsid w:val="00881A07"/>
    <w:rsid w:val="00881A35"/>
    <w:rsid w:val="00881C10"/>
    <w:rsid w:val="00882E43"/>
    <w:rsid w:val="00884B74"/>
    <w:rsid w:val="00885ABA"/>
    <w:rsid w:val="00892339"/>
    <w:rsid w:val="00893EE5"/>
    <w:rsid w:val="008950B9"/>
    <w:rsid w:val="00897039"/>
    <w:rsid w:val="008977F0"/>
    <w:rsid w:val="00897826"/>
    <w:rsid w:val="00897A1B"/>
    <w:rsid w:val="008A1DEA"/>
    <w:rsid w:val="008A2047"/>
    <w:rsid w:val="008A23C4"/>
    <w:rsid w:val="008A23ED"/>
    <w:rsid w:val="008A350D"/>
    <w:rsid w:val="008A35FF"/>
    <w:rsid w:val="008A5DDB"/>
    <w:rsid w:val="008A63EA"/>
    <w:rsid w:val="008A6C1C"/>
    <w:rsid w:val="008A6CAB"/>
    <w:rsid w:val="008A7318"/>
    <w:rsid w:val="008A7E8C"/>
    <w:rsid w:val="008B0914"/>
    <w:rsid w:val="008B2AF3"/>
    <w:rsid w:val="008B3255"/>
    <w:rsid w:val="008B34A1"/>
    <w:rsid w:val="008B3D6D"/>
    <w:rsid w:val="008B4581"/>
    <w:rsid w:val="008B4A28"/>
    <w:rsid w:val="008B4EF7"/>
    <w:rsid w:val="008B4FFF"/>
    <w:rsid w:val="008B613F"/>
    <w:rsid w:val="008B719B"/>
    <w:rsid w:val="008B721A"/>
    <w:rsid w:val="008B7610"/>
    <w:rsid w:val="008C0BF2"/>
    <w:rsid w:val="008C234A"/>
    <w:rsid w:val="008C3BF4"/>
    <w:rsid w:val="008C4099"/>
    <w:rsid w:val="008C4997"/>
    <w:rsid w:val="008C5FA2"/>
    <w:rsid w:val="008C6A2F"/>
    <w:rsid w:val="008C6AAE"/>
    <w:rsid w:val="008C6CC1"/>
    <w:rsid w:val="008D0F2D"/>
    <w:rsid w:val="008D1E7A"/>
    <w:rsid w:val="008D601F"/>
    <w:rsid w:val="008D6199"/>
    <w:rsid w:val="008D722E"/>
    <w:rsid w:val="008E1621"/>
    <w:rsid w:val="008E2EFA"/>
    <w:rsid w:val="008E63C4"/>
    <w:rsid w:val="008E7348"/>
    <w:rsid w:val="008E7AC8"/>
    <w:rsid w:val="008F12CE"/>
    <w:rsid w:val="008F17CC"/>
    <w:rsid w:val="008F1AF6"/>
    <w:rsid w:val="008F2026"/>
    <w:rsid w:val="008F2B51"/>
    <w:rsid w:val="008F2D0C"/>
    <w:rsid w:val="008F3ABB"/>
    <w:rsid w:val="008F52FE"/>
    <w:rsid w:val="008F56D7"/>
    <w:rsid w:val="008F69AF"/>
    <w:rsid w:val="00900E81"/>
    <w:rsid w:val="00901742"/>
    <w:rsid w:val="00901BF2"/>
    <w:rsid w:val="00903913"/>
    <w:rsid w:val="00903A18"/>
    <w:rsid w:val="00903B73"/>
    <w:rsid w:val="00903EEF"/>
    <w:rsid w:val="0090430C"/>
    <w:rsid w:val="0090793C"/>
    <w:rsid w:val="00907C51"/>
    <w:rsid w:val="00911511"/>
    <w:rsid w:val="0091278C"/>
    <w:rsid w:val="00913CD4"/>
    <w:rsid w:val="00914679"/>
    <w:rsid w:val="00914EEE"/>
    <w:rsid w:val="0091507B"/>
    <w:rsid w:val="00915293"/>
    <w:rsid w:val="009165CE"/>
    <w:rsid w:val="0091712C"/>
    <w:rsid w:val="0092056D"/>
    <w:rsid w:val="00920BDE"/>
    <w:rsid w:val="00920FB0"/>
    <w:rsid w:val="009213AA"/>
    <w:rsid w:val="00923666"/>
    <w:rsid w:val="00924679"/>
    <w:rsid w:val="00925BA8"/>
    <w:rsid w:val="0092708C"/>
    <w:rsid w:val="009272D7"/>
    <w:rsid w:val="009273DE"/>
    <w:rsid w:val="00927682"/>
    <w:rsid w:val="00927839"/>
    <w:rsid w:val="009279BE"/>
    <w:rsid w:val="009305E2"/>
    <w:rsid w:val="00931BCA"/>
    <w:rsid w:val="00931E8E"/>
    <w:rsid w:val="00932687"/>
    <w:rsid w:val="009328C4"/>
    <w:rsid w:val="0093345F"/>
    <w:rsid w:val="009338B9"/>
    <w:rsid w:val="00933A6D"/>
    <w:rsid w:val="00933AF4"/>
    <w:rsid w:val="009359A6"/>
    <w:rsid w:val="0093652D"/>
    <w:rsid w:val="00936761"/>
    <w:rsid w:val="00937370"/>
    <w:rsid w:val="00937697"/>
    <w:rsid w:val="009377AB"/>
    <w:rsid w:val="00937AD6"/>
    <w:rsid w:val="00937CA0"/>
    <w:rsid w:val="009411FE"/>
    <w:rsid w:val="00944261"/>
    <w:rsid w:val="00944761"/>
    <w:rsid w:val="009449FA"/>
    <w:rsid w:val="00944FD2"/>
    <w:rsid w:val="009450ED"/>
    <w:rsid w:val="0094516B"/>
    <w:rsid w:val="009453E7"/>
    <w:rsid w:val="00945FD8"/>
    <w:rsid w:val="009471B3"/>
    <w:rsid w:val="0095037E"/>
    <w:rsid w:val="00950F20"/>
    <w:rsid w:val="009512E6"/>
    <w:rsid w:val="0095173B"/>
    <w:rsid w:val="0095191C"/>
    <w:rsid w:val="009520CC"/>
    <w:rsid w:val="0095253E"/>
    <w:rsid w:val="00954B21"/>
    <w:rsid w:val="00954C9D"/>
    <w:rsid w:val="009557B6"/>
    <w:rsid w:val="00955850"/>
    <w:rsid w:val="009559BA"/>
    <w:rsid w:val="00955D06"/>
    <w:rsid w:val="009560C5"/>
    <w:rsid w:val="0095744D"/>
    <w:rsid w:val="00957DC2"/>
    <w:rsid w:val="009600C2"/>
    <w:rsid w:val="009614F2"/>
    <w:rsid w:val="0096172F"/>
    <w:rsid w:val="00964198"/>
    <w:rsid w:val="009648EC"/>
    <w:rsid w:val="00964F7A"/>
    <w:rsid w:val="00965BE2"/>
    <w:rsid w:val="00966B03"/>
    <w:rsid w:val="00967A6A"/>
    <w:rsid w:val="009718C3"/>
    <w:rsid w:val="00973020"/>
    <w:rsid w:val="00973F22"/>
    <w:rsid w:val="0097576C"/>
    <w:rsid w:val="00975FE6"/>
    <w:rsid w:val="00977671"/>
    <w:rsid w:val="00977A0E"/>
    <w:rsid w:val="009806B8"/>
    <w:rsid w:val="0098355C"/>
    <w:rsid w:val="00984375"/>
    <w:rsid w:val="009850C0"/>
    <w:rsid w:val="00985176"/>
    <w:rsid w:val="009856F7"/>
    <w:rsid w:val="00985E49"/>
    <w:rsid w:val="009864AB"/>
    <w:rsid w:val="009865F0"/>
    <w:rsid w:val="00987A78"/>
    <w:rsid w:val="00987A87"/>
    <w:rsid w:val="00991892"/>
    <w:rsid w:val="00992185"/>
    <w:rsid w:val="00992A5E"/>
    <w:rsid w:val="00992BC4"/>
    <w:rsid w:val="00993134"/>
    <w:rsid w:val="009939D6"/>
    <w:rsid w:val="00993E27"/>
    <w:rsid w:val="009944ED"/>
    <w:rsid w:val="00994598"/>
    <w:rsid w:val="009946DB"/>
    <w:rsid w:val="00994E50"/>
    <w:rsid w:val="00994ED1"/>
    <w:rsid w:val="00997088"/>
    <w:rsid w:val="00997A24"/>
    <w:rsid w:val="009A1412"/>
    <w:rsid w:val="009A16EF"/>
    <w:rsid w:val="009A2238"/>
    <w:rsid w:val="009A3F67"/>
    <w:rsid w:val="009A4D9D"/>
    <w:rsid w:val="009A63AF"/>
    <w:rsid w:val="009A65C3"/>
    <w:rsid w:val="009A6BE5"/>
    <w:rsid w:val="009A6BE8"/>
    <w:rsid w:val="009A6FC3"/>
    <w:rsid w:val="009A712B"/>
    <w:rsid w:val="009B051E"/>
    <w:rsid w:val="009B4C31"/>
    <w:rsid w:val="009B4DF7"/>
    <w:rsid w:val="009B67BF"/>
    <w:rsid w:val="009B6D4B"/>
    <w:rsid w:val="009C06A0"/>
    <w:rsid w:val="009C0D44"/>
    <w:rsid w:val="009C1920"/>
    <w:rsid w:val="009C1B06"/>
    <w:rsid w:val="009C2635"/>
    <w:rsid w:val="009C2994"/>
    <w:rsid w:val="009C29FC"/>
    <w:rsid w:val="009C400D"/>
    <w:rsid w:val="009C6C6A"/>
    <w:rsid w:val="009C6FEE"/>
    <w:rsid w:val="009C74DA"/>
    <w:rsid w:val="009C7D71"/>
    <w:rsid w:val="009D1EA3"/>
    <w:rsid w:val="009D29B7"/>
    <w:rsid w:val="009D4550"/>
    <w:rsid w:val="009D534C"/>
    <w:rsid w:val="009D53E1"/>
    <w:rsid w:val="009D64B6"/>
    <w:rsid w:val="009D6EFC"/>
    <w:rsid w:val="009D73C6"/>
    <w:rsid w:val="009E060B"/>
    <w:rsid w:val="009E1A16"/>
    <w:rsid w:val="009E240D"/>
    <w:rsid w:val="009E385F"/>
    <w:rsid w:val="009E4325"/>
    <w:rsid w:val="009E4672"/>
    <w:rsid w:val="009F3C80"/>
    <w:rsid w:val="009F3CE1"/>
    <w:rsid w:val="009F4397"/>
    <w:rsid w:val="009F59E5"/>
    <w:rsid w:val="009F7BE6"/>
    <w:rsid w:val="00A00B39"/>
    <w:rsid w:val="00A00C97"/>
    <w:rsid w:val="00A00D1B"/>
    <w:rsid w:val="00A02157"/>
    <w:rsid w:val="00A02591"/>
    <w:rsid w:val="00A02B1A"/>
    <w:rsid w:val="00A03FE9"/>
    <w:rsid w:val="00A05901"/>
    <w:rsid w:val="00A060C0"/>
    <w:rsid w:val="00A15568"/>
    <w:rsid w:val="00A1736E"/>
    <w:rsid w:val="00A200D7"/>
    <w:rsid w:val="00A21884"/>
    <w:rsid w:val="00A221F7"/>
    <w:rsid w:val="00A227A1"/>
    <w:rsid w:val="00A240B8"/>
    <w:rsid w:val="00A24963"/>
    <w:rsid w:val="00A24D67"/>
    <w:rsid w:val="00A25D1A"/>
    <w:rsid w:val="00A279E2"/>
    <w:rsid w:val="00A302EC"/>
    <w:rsid w:val="00A3151C"/>
    <w:rsid w:val="00A32573"/>
    <w:rsid w:val="00A32EEA"/>
    <w:rsid w:val="00A33099"/>
    <w:rsid w:val="00A34028"/>
    <w:rsid w:val="00A37B0F"/>
    <w:rsid w:val="00A37D28"/>
    <w:rsid w:val="00A424B2"/>
    <w:rsid w:val="00A4349A"/>
    <w:rsid w:val="00A442E8"/>
    <w:rsid w:val="00A44B6C"/>
    <w:rsid w:val="00A4680F"/>
    <w:rsid w:val="00A47D8D"/>
    <w:rsid w:val="00A47FD9"/>
    <w:rsid w:val="00A5043F"/>
    <w:rsid w:val="00A51456"/>
    <w:rsid w:val="00A52753"/>
    <w:rsid w:val="00A52927"/>
    <w:rsid w:val="00A52D20"/>
    <w:rsid w:val="00A55212"/>
    <w:rsid w:val="00A5559F"/>
    <w:rsid w:val="00A5679A"/>
    <w:rsid w:val="00A57016"/>
    <w:rsid w:val="00A60307"/>
    <w:rsid w:val="00A6262E"/>
    <w:rsid w:val="00A62EEE"/>
    <w:rsid w:val="00A63383"/>
    <w:rsid w:val="00A63BDA"/>
    <w:rsid w:val="00A6559A"/>
    <w:rsid w:val="00A655E3"/>
    <w:rsid w:val="00A657FF"/>
    <w:rsid w:val="00A70FB6"/>
    <w:rsid w:val="00A715EF"/>
    <w:rsid w:val="00A7167D"/>
    <w:rsid w:val="00A72DCF"/>
    <w:rsid w:val="00A72FE5"/>
    <w:rsid w:val="00A73113"/>
    <w:rsid w:val="00A73393"/>
    <w:rsid w:val="00A737E6"/>
    <w:rsid w:val="00A73CB4"/>
    <w:rsid w:val="00A74208"/>
    <w:rsid w:val="00A74538"/>
    <w:rsid w:val="00A7797D"/>
    <w:rsid w:val="00A77C30"/>
    <w:rsid w:val="00A8002B"/>
    <w:rsid w:val="00A80061"/>
    <w:rsid w:val="00A804B8"/>
    <w:rsid w:val="00A80F68"/>
    <w:rsid w:val="00A827AC"/>
    <w:rsid w:val="00A82EAD"/>
    <w:rsid w:val="00A83930"/>
    <w:rsid w:val="00A87536"/>
    <w:rsid w:val="00A9075C"/>
    <w:rsid w:val="00A913E1"/>
    <w:rsid w:val="00A913EA"/>
    <w:rsid w:val="00A917FF"/>
    <w:rsid w:val="00A91A80"/>
    <w:rsid w:val="00A92D64"/>
    <w:rsid w:val="00A94524"/>
    <w:rsid w:val="00A94FEB"/>
    <w:rsid w:val="00A97CF8"/>
    <w:rsid w:val="00AA0048"/>
    <w:rsid w:val="00AA05BA"/>
    <w:rsid w:val="00AA1387"/>
    <w:rsid w:val="00AA371C"/>
    <w:rsid w:val="00AA4316"/>
    <w:rsid w:val="00AA441D"/>
    <w:rsid w:val="00AA4B85"/>
    <w:rsid w:val="00AA6F00"/>
    <w:rsid w:val="00AA6F7D"/>
    <w:rsid w:val="00AB0877"/>
    <w:rsid w:val="00AB0F51"/>
    <w:rsid w:val="00AB208B"/>
    <w:rsid w:val="00AB2237"/>
    <w:rsid w:val="00AB22D7"/>
    <w:rsid w:val="00AB3EF1"/>
    <w:rsid w:val="00AB4F7B"/>
    <w:rsid w:val="00AB5B17"/>
    <w:rsid w:val="00AB6847"/>
    <w:rsid w:val="00AB7594"/>
    <w:rsid w:val="00AB7D8A"/>
    <w:rsid w:val="00AC0DF3"/>
    <w:rsid w:val="00AC0ED6"/>
    <w:rsid w:val="00AC16FA"/>
    <w:rsid w:val="00AC1F36"/>
    <w:rsid w:val="00AC20B5"/>
    <w:rsid w:val="00AC257F"/>
    <w:rsid w:val="00AC2BC2"/>
    <w:rsid w:val="00AC2E99"/>
    <w:rsid w:val="00AC361E"/>
    <w:rsid w:val="00AC4959"/>
    <w:rsid w:val="00AC5836"/>
    <w:rsid w:val="00AC5848"/>
    <w:rsid w:val="00AC6052"/>
    <w:rsid w:val="00AC68BC"/>
    <w:rsid w:val="00AC6BE4"/>
    <w:rsid w:val="00AD05F6"/>
    <w:rsid w:val="00AD19D9"/>
    <w:rsid w:val="00AD2DD8"/>
    <w:rsid w:val="00AD2E7A"/>
    <w:rsid w:val="00AD3906"/>
    <w:rsid w:val="00AD54D8"/>
    <w:rsid w:val="00AD5D3E"/>
    <w:rsid w:val="00AD785F"/>
    <w:rsid w:val="00AD787F"/>
    <w:rsid w:val="00AE368D"/>
    <w:rsid w:val="00AE3B9A"/>
    <w:rsid w:val="00AE5852"/>
    <w:rsid w:val="00AE5CF1"/>
    <w:rsid w:val="00AE6855"/>
    <w:rsid w:val="00AE7499"/>
    <w:rsid w:val="00AE7B3B"/>
    <w:rsid w:val="00AF080C"/>
    <w:rsid w:val="00AF3AC0"/>
    <w:rsid w:val="00AF444A"/>
    <w:rsid w:val="00AF5F28"/>
    <w:rsid w:val="00AF6AA4"/>
    <w:rsid w:val="00AF7068"/>
    <w:rsid w:val="00B00E83"/>
    <w:rsid w:val="00B014DA"/>
    <w:rsid w:val="00B0163B"/>
    <w:rsid w:val="00B01FE9"/>
    <w:rsid w:val="00B0259F"/>
    <w:rsid w:val="00B05FD6"/>
    <w:rsid w:val="00B060B2"/>
    <w:rsid w:val="00B07203"/>
    <w:rsid w:val="00B1014B"/>
    <w:rsid w:val="00B1017B"/>
    <w:rsid w:val="00B105C5"/>
    <w:rsid w:val="00B105D9"/>
    <w:rsid w:val="00B10F8D"/>
    <w:rsid w:val="00B13132"/>
    <w:rsid w:val="00B132EE"/>
    <w:rsid w:val="00B135FB"/>
    <w:rsid w:val="00B145B9"/>
    <w:rsid w:val="00B166AE"/>
    <w:rsid w:val="00B17D9C"/>
    <w:rsid w:val="00B20B3B"/>
    <w:rsid w:val="00B21DA7"/>
    <w:rsid w:val="00B23166"/>
    <w:rsid w:val="00B23AC9"/>
    <w:rsid w:val="00B24F7E"/>
    <w:rsid w:val="00B25A50"/>
    <w:rsid w:val="00B25F22"/>
    <w:rsid w:val="00B2655A"/>
    <w:rsid w:val="00B27CC9"/>
    <w:rsid w:val="00B3107B"/>
    <w:rsid w:val="00B31135"/>
    <w:rsid w:val="00B311C7"/>
    <w:rsid w:val="00B32927"/>
    <w:rsid w:val="00B33ED7"/>
    <w:rsid w:val="00B34E3B"/>
    <w:rsid w:val="00B35061"/>
    <w:rsid w:val="00B35274"/>
    <w:rsid w:val="00B41E61"/>
    <w:rsid w:val="00B446D2"/>
    <w:rsid w:val="00B4605F"/>
    <w:rsid w:val="00B47736"/>
    <w:rsid w:val="00B51D73"/>
    <w:rsid w:val="00B52A74"/>
    <w:rsid w:val="00B52FF9"/>
    <w:rsid w:val="00B5378E"/>
    <w:rsid w:val="00B5569C"/>
    <w:rsid w:val="00B55CF8"/>
    <w:rsid w:val="00B56796"/>
    <w:rsid w:val="00B5744B"/>
    <w:rsid w:val="00B579F8"/>
    <w:rsid w:val="00B57A65"/>
    <w:rsid w:val="00B60ABD"/>
    <w:rsid w:val="00B61CFA"/>
    <w:rsid w:val="00B62CC4"/>
    <w:rsid w:val="00B63BDA"/>
    <w:rsid w:val="00B63E9C"/>
    <w:rsid w:val="00B65342"/>
    <w:rsid w:val="00B65DD9"/>
    <w:rsid w:val="00B6654A"/>
    <w:rsid w:val="00B66D88"/>
    <w:rsid w:val="00B70471"/>
    <w:rsid w:val="00B71F8B"/>
    <w:rsid w:val="00B72EAF"/>
    <w:rsid w:val="00B72EC8"/>
    <w:rsid w:val="00B7318D"/>
    <w:rsid w:val="00B73D6A"/>
    <w:rsid w:val="00B74021"/>
    <w:rsid w:val="00B747D9"/>
    <w:rsid w:val="00B763BD"/>
    <w:rsid w:val="00B76CB3"/>
    <w:rsid w:val="00B774F0"/>
    <w:rsid w:val="00B776D4"/>
    <w:rsid w:val="00B80169"/>
    <w:rsid w:val="00B80CA0"/>
    <w:rsid w:val="00B83550"/>
    <w:rsid w:val="00B83613"/>
    <w:rsid w:val="00B83B93"/>
    <w:rsid w:val="00B83DA6"/>
    <w:rsid w:val="00B84064"/>
    <w:rsid w:val="00B8548B"/>
    <w:rsid w:val="00B86B3B"/>
    <w:rsid w:val="00B908FC"/>
    <w:rsid w:val="00B91AFF"/>
    <w:rsid w:val="00B92439"/>
    <w:rsid w:val="00B93F71"/>
    <w:rsid w:val="00B942EA"/>
    <w:rsid w:val="00B94CDE"/>
    <w:rsid w:val="00B94E87"/>
    <w:rsid w:val="00B95D38"/>
    <w:rsid w:val="00B96131"/>
    <w:rsid w:val="00B965DE"/>
    <w:rsid w:val="00B97CB8"/>
    <w:rsid w:val="00BA10FF"/>
    <w:rsid w:val="00BA23A7"/>
    <w:rsid w:val="00BA2E20"/>
    <w:rsid w:val="00BA347E"/>
    <w:rsid w:val="00BA3586"/>
    <w:rsid w:val="00BA3D53"/>
    <w:rsid w:val="00BA3EE7"/>
    <w:rsid w:val="00BA4752"/>
    <w:rsid w:val="00BA57A6"/>
    <w:rsid w:val="00BA5D98"/>
    <w:rsid w:val="00BA6C72"/>
    <w:rsid w:val="00BA6D79"/>
    <w:rsid w:val="00BB274B"/>
    <w:rsid w:val="00BB3AD8"/>
    <w:rsid w:val="00BB45D1"/>
    <w:rsid w:val="00BB465E"/>
    <w:rsid w:val="00BB679F"/>
    <w:rsid w:val="00BB7622"/>
    <w:rsid w:val="00BC0F37"/>
    <w:rsid w:val="00BC11DD"/>
    <w:rsid w:val="00BC1853"/>
    <w:rsid w:val="00BC2480"/>
    <w:rsid w:val="00BC3909"/>
    <w:rsid w:val="00BC411F"/>
    <w:rsid w:val="00BC4D7A"/>
    <w:rsid w:val="00BC595C"/>
    <w:rsid w:val="00BC625B"/>
    <w:rsid w:val="00BC63A5"/>
    <w:rsid w:val="00BC6836"/>
    <w:rsid w:val="00BC6A4B"/>
    <w:rsid w:val="00BC6B56"/>
    <w:rsid w:val="00BC6D23"/>
    <w:rsid w:val="00BC791E"/>
    <w:rsid w:val="00BD06C3"/>
    <w:rsid w:val="00BD071A"/>
    <w:rsid w:val="00BD16B1"/>
    <w:rsid w:val="00BD1977"/>
    <w:rsid w:val="00BD19F5"/>
    <w:rsid w:val="00BD1D46"/>
    <w:rsid w:val="00BD23FE"/>
    <w:rsid w:val="00BD3651"/>
    <w:rsid w:val="00BD40E2"/>
    <w:rsid w:val="00BD42D3"/>
    <w:rsid w:val="00BD4A9B"/>
    <w:rsid w:val="00BD4B00"/>
    <w:rsid w:val="00BD5E4F"/>
    <w:rsid w:val="00BD66F1"/>
    <w:rsid w:val="00BD6A24"/>
    <w:rsid w:val="00BD7AA2"/>
    <w:rsid w:val="00BD7BF1"/>
    <w:rsid w:val="00BE0026"/>
    <w:rsid w:val="00BE1B07"/>
    <w:rsid w:val="00BE29FB"/>
    <w:rsid w:val="00BE2C3A"/>
    <w:rsid w:val="00BE2E1F"/>
    <w:rsid w:val="00BE3697"/>
    <w:rsid w:val="00BE719A"/>
    <w:rsid w:val="00BE7EEE"/>
    <w:rsid w:val="00BF0146"/>
    <w:rsid w:val="00BF054D"/>
    <w:rsid w:val="00BF0652"/>
    <w:rsid w:val="00BF09D3"/>
    <w:rsid w:val="00BF0FBF"/>
    <w:rsid w:val="00BF13E6"/>
    <w:rsid w:val="00BF385D"/>
    <w:rsid w:val="00BF5291"/>
    <w:rsid w:val="00BF5705"/>
    <w:rsid w:val="00C0054E"/>
    <w:rsid w:val="00C006A9"/>
    <w:rsid w:val="00C01258"/>
    <w:rsid w:val="00C014B5"/>
    <w:rsid w:val="00C01905"/>
    <w:rsid w:val="00C0224C"/>
    <w:rsid w:val="00C04149"/>
    <w:rsid w:val="00C0577C"/>
    <w:rsid w:val="00C068D8"/>
    <w:rsid w:val="00C0762D"/>
    <w:rsid w:val="00C07BFE"/>
    <w:rsid w:val="00C07C8A"/>
    <w:rsid w:val="00C07D3C"/>
    <w:rsid w:val="00C10A7A"/>
    <w:rsid w:val="00C13003"/>
    <w:rsid w:val="00C15531"/>
    <w:rsid w:val="00C15576"/>
    <w:rsid w:val="00C16C9A"/>
    <w:rsid w:val="00C17DE4"/>
    <w:rsid w:val="00C20148"/>
    <w:rsid w:val="00C20C33"/>
    <w:rsid w:val="00C20F04"/>
    <w:rsid w:val="00C213E3"/>
    <w:rsid w:val="00C21D8E"/>
    <w:rsid w:val="00C23ABD"/>
    <w:rsid w:val="00C24DA9"/>
    <w:rsid w:val="00C24F6D"/>
    <w:rsid w:val="00C25F0C"/>
    <w:rsid w:val="00C2617F"/>
    <w:rsid w:val="00C27A4E"/>
    <w:rsid w:val="00C30BA0"/>
    <w:rsid w:val="00C32BB8"/>
    <w:rsid w:val="00C352ED"/>
    <w:rsid w:val="00C35347"/>
    <w:rsid w:val="00C36073"/>
    <w:rsid w:val="00C37228"/>
    <w:rsid w:val="00C376F2"/>
    <w:rsid w:val="00C400DD"/>
    <w:rsid w:val="00C4041A"/>
    <w:rsid w:val="00C409AA"/>
    <w:rsid w:val="00C41153"/>
    <w:rsid w:val="00C42941"/>
    <w:rsid w:val="00C43612"/>
    <w:rsid w:val="00C45460"/>
    <w:rsid w:val="00C45991"/>
    <w:rsid w:val="00C4681E"/>
    <w:rsid w:val="00C47E3B"/>
    <w:rsid w:val="00C50144"/>
    <w:rsid w:val="00C5065C"/>
    <w:rsid w:val="00C52DE3"/>
    <w:rsid w:val="00C54538"/>
    <w:rsid w:val="00C54E90"/>
    <w:rsid w:val="00C54E97"/>
    <w:rsid w:val="00C55226"/>
    <w:rsid w:val="00C554F0"/>
    <w:rsid w:val="00C55825"/>
    <w:rsid w:val="00C55F40"/>
    <w:rsid w:val="00C5724E"/>
    <w:rsid w:val="00C6066D"/>
    <w:rsid w:val="00C6069C"/>
    <w:rsid w:val="00C61589"/>
    <w:rsid w:val="00C62B06"/>
    <w:rsid w:val="00C62CEF"/>
    <w:rsid w:val="00C64A23"/>
    <w:rsid w:val="00C66A21"/>
    <w:rsid w:val="00C66AAD"/>
    <w:rsid w:val="00C677BB"/>
    <w:rsid w:val="00C67CB8"/>
    <w:rsid w:val="00C709F3"/>
    <w:rsid w:val="00C7279A"/>
    <w:rsid w:val="00C731D5"/>
    <w:rsid w:val="00C752BF"/>
    <w:rsid w:val="00C75972"/>
    <w:rsid w:val="00C77299"/>
    <w:rsid w:val="00C80AFA"/>
    <w:rsid w:val="00C812A5"/>
    <w:rsid w:val="00C81568"/>
    <w:rsid w:val="00C81984"/>
    <w:rsid w:val="00C821E6"/>
    <w:rsid w:val="00C85270"/>
    <w:rsid w:val="00C862D5"/>
    <w:rsid w:val="00C866F2"/>
    <w:rsid w:val="00C87807"/>
    <w:rsid w:val="00C87A51"/>
    <w:rsid w:val="00C90608"/>
    <w:rsid w:val="00C90766"/>
    <w:rsid w:val="00C920D7"/>
    <w:rsid w:val="00C9238E"/>
    <w:rsid w:val="00C92528"/>
    <w:rsid w:val="00C9453F"/>
    <w:rsid w:val="00C945E5"/>
    <w:rsid w:val="00C94CA1"/>
    <w:rsid w:val="00C954D1"/>
    <w:rsid w:val="00C9671C"/>
    <w:rsid w:val="00C97248"/>
    <w:rsid w:val="00CA11BD"/>
    <w:rsid w:val="00CA1246"/>
    <w:rsid w:val="00CA18A6"/>
    <w:rsid w:val="00CA298F"/>
    <w:rsid w:val="00CA2B01"/>
    <w:rsid w:val="00CA3DDA"/>
    <w:rsid w:val="00CA3F91"/>
    <w:rsid w:val="00CA427C"/>
    <w:rsid w:val="00CA42F7"/>
    <w:rsid w:val="00CA64F2"/>
    <w:rsid w:val="00CA68DF"/>
    <w:rsid w:val="00CA6900"/>
    <w:rsid w:val="00CA70BA"/>
    <w:rsid w:val="00CA7797"/>
    <w:rsid w:val="00CB0332"/>
    <w:rsid w:val="00CB1924"/>
    <w:rsid w:val="00CB1B2B"/>
    <w:rsid w:val="00CB1DC2"/>
    <w:rsid w:val="00CB1E5A"/>
    <w:rsid w:val="00CB4022"/>
    <w:rsid w:val="00CB5DAB"/>
    <w:rsid w:val="00CC0F50"/>
    <w:rsid w:val="00CC1458"/>
    <w:rsid w:val="00CC204A"/>
    <w:rsid w:val="00CC292F"/>
    <w:rsid w:val="00CC2B83"/>
    <w:rsid w:val="00CC2E91"/>
    <w:rsid w:val="00CC447D"/>
    <w:rsid w:val="00CC5101"/>
    <w:rsid w:val="00CC6735"/>
    <w:rsid w:val="00CC7D8D"/>
    <w:rsid w:val="00CD02F7"/>
    <w:rsid w:val="00CD0B89"/>
    <w:rsid w:val="00CD2CB2"/>
    <w:rsid w:val="00CD3A34"/>
    <w:rsid w:val="00CD447F"/>
    <w:rsid w:val="00CD4CB3"/>
    <w:rsid w:val="00CD4F54"/>
    <w:rsid w:val="00CD5072"/>
    <w:rsid w:val="00CD5545"/>
    <w:rsid w:val="00CD5AA7"/>
    <w:rsid w:val="00CD6174"/>
    <w:rsid w:val="00CD68A9"/>
    <w:rsid w:val="00CE0720"/>
    <w:rsid w:val="00CE199F"/>
    <w:rsid w:val="00CE293C"/>
    <w:rsid w:val="00CE59BD"/>
    <w:rsid w:val="00CE6C94"/>
    <w:rsid w:val="00CE6DBF"/>
    <w:rsid w:val="00CE7860"/>
    <w:rsid w:val="00CF00B1"/>
    <w:rsid w:val="00CF079B"/>
    <w:rsid w:val="00CF2CF7"/>
    <w:rsid w:val="00CF409C"/>
    <w:rsid w:val="00CF6308"/>
    <w:rsid w:val="00CF69A4"/>
    <w:rsid w:val="00D006E0"/>
    <w:rsid w:val="00D00740"/>
    <w:rsid w:val="00D00B68"/>
    <w:rsid w:val="00D00E97"/>
    <w:rsid w:val="00D01B93"/>
    <w:rsid w:val="00D02E36"/>
    <w:rsid w:val="00D03CEB"/>
    <w:rsid w:val="00D06E11"/>
    <w:rsid w:val="00D07117"/>
    <w:rsid w:val="00D10306"/>
    <w:rsid w:val="00D10549"/>
    <w:rsid w:val="00D10FB2"/>
    <w:rsid w:val="00D12632"/>
    <w:rsid w:val="00D127BC"/>
    <w:rsid w:val="00D12BDD"/>
    <w:rsid w:val="00D13B53"/>
    <w:rsid w:val="00D13D71"/>
    <w:rsid w:val="00D1444C"/>
    <w:rsid w:val="00D160EC"/>
    <w:rsid w:val="00D1654E"/>
    <w:rsid w:val="00D172EF"/>
    <w:rsid w:val="00D17DCD"/>
    <w:rsid w:val="00D17ECD"/>
    <w:rsid w:val="00D21A0B"/>
    <w:rsid w:val="00D21C58"/>
    <w:rsid w:val="00D22420"/>
    <w:rsid w:val="00D22DE2"/>
    <w:rsid w:val="00D23171"/>
    <w:rsid w:val="00D2417E"/>
    <w:rsid w:val="00D244A8"/>
    <w:rsid w:val="00D2616C"/>
    <w:rsid w:val="00D26747"/>
    <w:rsid w:val="00D2746A"/>
    <w:rsid w:val="00D27F2E"/>
    <w:rsid w:val="00D27F87"/>
    <w:rsid w:val="00D30457"/>
    <w:rsid w:val="00D3236E"/>
    <w:rsid w:val="00D327D5"/>
    <w:rsid w:val="00D32BDA"/>
    <w:rsid w:val="00D33364"/>
    <w:rsid w:val="00D334B9"/>
    <w:rsid w:val="00D339B2"/>
    <w:rsid w:val="00D352FF"/>
    <w:rsid w:val="00D355A9"/>
    <w:rsid w:val="00D359A5"/>
    <w:rsid w:val="00D35D0C"/>
    <w:rsid w:val="00D365C2"/>
    <w:rsid w:val="00D36A1A"/>
    <w:rsid w:val="00D36EE0"/>
    <w:rsid w:val="00D37711"/>
    <w:rsid w:val="00D400DE"/>
    <w:rsid w:val="00D4124C"/>
    <w:rsid w:val="00D4264D"/>
    <w:rsid w:val="00D4353B"/>
    <w:rsid w:val="00D43FF4"/>
    <w:rsid w:val="00D44196"/>
    <w:rsid w:val="00D443ED"/>
    <w:rsid w:val="00D45109"/>
    <w:rsid w:val="00D4527F"/>
    <w:rsid w:val="00D458BF"/>
    <w:rsid w:val="00D463F6"/>
    <w:rsid w:val="00D46E65"/>
    <w:rsid w:val="00D50C4C"/>
    <w:rsid w:val="00D52035"/>
    <w:rsid w:val="00D52429"/>
    <w:rsid w:val="00D525B1"/>
    <w:rsid w:val="00D5260E"/>
    <w:rsid w:val="00D532A5"/>
    <w:rsid w:val="00D53E6C"/>
    <w:rsid w:val="00D53FCB"/>
    <w:rsid w:val="00D54402"/>
    <w:rsid w:val="00D55271"/>
    <w:rsid w:val="00D563A7"/>
    <w:rsid w:val="00D60313"/>
    <w:rsid w:val="00D60A55"/>
    <w:rsid w:val="00D6104E"/>
    <w:rsid w:val="00D611A4"/>
    <w:rsid w:val="00D6125E"/>
    <w:rsid w:val="00D621A8"/>
    <w:rsid w:val="00D62CE2"/>
    <w:rsid w:val="00D630B2"/>
    <w:rsid w:val="00D64AE5"/>
    <w:rsid w:val="00D64D15"/>
    <w:rsid w:val="00D64E89"/>
    <w:rsid w:val="00D654EF"/>
    <w:rsid w:val="00D66E7E"/>
    <w:rsid w:val="00D673DA"/>
    <w:rsid w:val="00D6788F"/>
    <w:rsid w:val="00D706F0"/>
    <w:rsid w:val="00D71666"/>
    <w:rsid w:val="00D72270"/>
    <w:rsid w:val="00D72503"/>
    <w:rsid w:val="00D7290D"/>
    <w:rsid w:val="00D739F2"/>
    <w:rsid w:val="00D73D0A"/>
    <w:rsid w:val="00D74749"/>
    <w:rsid w:val="00D74EA6"/>
    <w:rsid w:val="00D75716"/>
    <w:rsid w:val="00D759A2"/>
    <w:rsid w:val="00D776E9"/>
    <w:rsid w:val="00D77D20"/>
    <w:rsid w:val="00D801E3"/>
    <w:rsid w:val="00D80555"/>
    <w:rsid w:val="00D8065B"/>
    <w:rsid w:val="00D8182E"/>
    <w:rsid w:val="00D84B1F"/>
    <w:rsid w:val="00D877A3"/>
    <w:rsid w:val="00D918B5"/>
    <w:rsid w:val="00D94806"/>
    <w:rsid w:val="00D950D8"/>
    <w:rsid w:val="00D958AB"/>
    <w:rsid w:val="00D96190"/>
    <w:rsid w:val="00D965E6"/>
    <w:rsid w:val="00DA1270"/>
    <w:rsid w:val="00DA19AC"/>
    <w:rsid w:val="00DA1B4A"/>
    <w:rsid w:val="00DA296B"/>
    <w:rsid w:val="00DA31EF"/>
    <w:rsid w:val="00DA3609"/>
    <w:rsid w:val="00DA3948"/>
    <w:rsid w:val="00DA42BF"/>
    <w:rsid w:val="00DA47B6"/>
    <w:rsid w:val="00DA4F07"/>
    <w:rsid w:val="00DA7480"/>
    <w:rsid w:val="00DB02E8"/>
    <w:rsid w:val="00DB0617"/>
    <w:rsid w:val="00DB09D8"/>
    <w:rsid w:val="00DB17B7"/>
    <w:rsid w:val="00DB2A21"/>
    <w:rsid w:val="00DB2B58"/>
    <w:rsid w:val="00DB2B5F"/>
    <w:rsid w:val="00DB2EBD"/>
    <w:rsid w:val="00DB474B"/>
    <w:rsid w:val="00DB5AEF"/>
    <w:rsid w:val="00DB65F1"/>
    <w:rsid w:val="00DB7658"/>
    <w:rsid w:val="00DC0EE6"/>
    <w:rsid w:val="00DC14C5"/>
    <w:rsid w:val="00DC1530"/>
    <w:rsid w:val="00DC1749"/>
    <w:rsid w:val="00DC2114"/>
    <w:rsid w:val="00DC29B1"/>
    <w:rsid w:val="00DC2CB5"/>
    <w:rsid w:val="00DC3330"/>
    <w:rsid w:val="00DC43A8"/>
    <w:rsid w:val="00DC4444"/>
    <w:rsid w:val="00DC5FCF"/>
    <w:rsid w:val="00DD2447"/>
    <w:rsid w:val="00DD2784"/>
    <w:rsid w:val="00DD4728"/>
    <w:rsid w:val="00DD47A6"/>
    <w:rsid w:val="00DD5463"/>
    <w:rsid w:val="00DD720B"/>
    <w:rsid w:val="00DE041D"/>
    <w:rsid w:val="00DE1B78"/>
    <w:rsid w:val="00DE1CCC"/>
    <w:rsid w:val="00DE4524"/>
    <w:rsid w:val="00DE505F"/>
    <w:rsid w:val="00DE5E75"/>
    <w:rsid w:val="00DE7BD2"/>
    <w:rsid w:val="00DE7BEF"/>
    <w:rsid w:val="00DF0111"/>
    <w:rsid w:val="00DF10DC"/>
    <w:rsid w:val="00DF1A97"/>
    <w:rsid w:val="00DF1DDB"/>
    <w:rsid w:val="00DF3CF6"/>
    <w:rsid w:val="00DF3E91"/>
    <w:rsid w:val="00DF4E36"/>
    <w:rsid w:val="00DF58FB"/>
    <w:rsid w:val="00DF5EEC"/>
    <w:rsid w:val="00DF6C58"/>
    <w:rsid w:val="00DF6CD8"/>
    <w:rsid w:val="00DF6FEA"/>
    <w:rsid w:val="00DF7F6E"/>
    <w:rsid w:val="00E0094C"/>
    <w:rsid w:val="00E03D7B"/>
    <w:rsid w:val="00E05444"/>
    <w:rsid w:val="00E0674A"/>
    <w:rsid w:val="00E06CA6"/>
    <w:rsid w:val="00E06D95"/>
    <w:rsid w:val="00E07E90"/>
    <w:rsid w:val="00E103E9"/>
    <w:rsid w:val="00E129FC"/>
    <w:rsid w:val="00E13ACD"/>
    <w:rsid w:val="00E13BE9"/>
    <w:rsid w:val="00E13CA3"/>
    <w:rsid w:val="00E14288"/>
    <w:rsid w:val="00E15491"/>
    <w:rsid w:val="00E15C6F"/>
    <w:rsid w:val="00E1629A"/>
    <w:rsid w:val="00E16C87"/>
    <w:rsid w:val="00E1757F"/>
    <w:rsid w:val="00E1775D"/>
    <w:rsid w:val="00E2042B"/>
    <w:rsid w:val="00E2080B"/>
    <w:rsid w:val="00E21B4B"/>
    <w:rsid w:val="00E23649"/>
    <w:rsid w:val="00E24848"/>
    <w:rsid w:val="00E24E28"/>
    <w:rsid w:val="00E2524B"/>
    <w:rsid w:val="00E25A7F"/>
    <w:rsid w:val="00E26567"/>
    <w:rsid w:val="00E27479"/>
    <w:rsid w:val="00E3390F"/>
    <w:rsid w:val="00E33D91"/>
    <w:rsid w:val="00E357ED"/>
    <w:rsid w:val="00E3682F"/>
    <w:rsid w:val="00E36BEE"/>
    <w:rsid w:val="00E379EE"/>
    <w:rsid w:val="00E409C6"/>
    <w:rsid w:val="00E40DAB"/>
    <w:rsid w:val="00E41415"/>
    <w:rsid w:val="00E41888"/>
    <w:rsid w:val="00E42BDA"/>
    <w:rsid w:val="00E431B3"/>
    <w:rsid w:val="00E443C4"/>
    <w:rsid w:val="00E467EC"/>
    <w:rsid w:val="00E46910"/>
    <w:rsid w:val="00E474B4"/>
    <w:rsid w:val="00E50393"/>
    <w:rsid w:val="00E5091C"/>
    <w:rsid w:val="00E5351A"/>
    <w:rsid w:val="00E537F1"/>
    <w:rsid w:val="00E55146"/>
    <w:rsid w:val="00E55BD7"/>
    <w:rsid w:val="00E5797E"/>
    <w:rsid w:val="00E614CA"/>
    <w:rsid w:val="00E61CBB"/>
    <w:rsid w:val="00E630BC"/>
    <w:rsid w:val="00E652B9"/>
    <w:rsid w:val="00E66304"/>
    <w:rsid w:val="00E663D6"/>
    <w:rsid w:val="00E666E9"/>
    <w:rsid w:val="00E70CB7"/>
    <w:rsid w:val="00E717D0"/>
    <w:rsid w:val="00E7201D"/>
    <w:rsid w:val="00E73DDE"/>
    <w:rsid w:val="00E73FD9"/>
    <w:rsid w:val="00E748CA"/>
    <w:rsid w:val="00E754C1"/>
    <w:rsid w:val="00E75DBD"/>
    <w:rsid w:val="00E769E5"/>
    <w:rsid w:val="00E76DDB"/>
    <w:rsid w:val="00E777FB"/>
    <w:rsid w:val="00E82D29"/>
    <w:rsid w:val="00E83073"/>
    <w:rsid w:val="00E831F1"/>
    <w:rsid w:val="00E83E34"/>
    <w:rsid w:val="00E840A7"/>
    <w:rsid w:val="00E85465"/>
    <w:rsid w:val="00E85B05"/>
    <w:rsid w:val="00E8674B"/>
    <w:rsid w:val="00E868D1"/>
    <w:rsid w:val="00E86DB4"/>
    <w:rsid w:val="00E87099"/>
    <w:rsid w:val="00E874F9"/>
    <w:rsid w:val="00E875B4"/>
    <w:rsid w:val="00E8769C"/>
    <w:rsid w:val="00E87BA2"/>
    <w:rsid w:val="00E92102"/>
    <w:rsid w:val="00E9418D"/>
    <w:rsid w:val="00E945F9"/>
    <w:rsid w:val="00E9486E"/>
    <w:rsid w:val="00E94B01"/>
    <w:rsid w:val="00E94E08"/>
    <w:rsid w:val="00E94FF5"/>
    <w:rsid w:val="00E962EF"/>
    <w:rsid w:val="00E97E02"/>
    <w:rsid w:val="00EA0645"/>
    <w:rsid w:val="00EA0933"/>
    <w:rsid w:val="00EA144C"/>
    <w:rsid w:val="00EA16BB"/>
    <w:rsid w:val="00EA2FAF"/>
    <w:rsid w:val="00EA301F"/>
    <w:rsid w:val="00EA31DD"/>
    <w:rsid w:val="00EA37E9"/>
    <w:rsid w:val="00EA3ED6"/>
    <w:rsid w:val="00EA41AE"/>
    <w:rsid w:val="00EA5EA3"/>
    <w:rsid w:val="00EB04C6"/>
    <w:rsid w:val="00EB2DE6"/>
    <w:rsid w:val="00EB36D7"/>
    <w:rsid w:val="00EB470A"/>
    <w:rsid w:val="00EB52BA"/>
    <w:rsid w:val="00EB6C56"/>
    <w:rsid w:val="00EB794A"/>
    <w:rsid w:val="00EB7B35"/>
    <w:rsid w:val="00EB7B7C"/>
    <w:rsid w:val="00EC2047"/>
    <w:rsid w:val="00EC26DB"/>
    <w:rsid w:val="00EC2BF4"/>
    <w:rsid w:val="00EC4263"/>
    <w:rsid w:val="00EC6B1E"/>
    <w:rsid w:val="00ED086A"/>
    <w:rsid w:val="00ED0FF3"/>
    <w:rsid w:val="00ED15C6"/>
    <w:rsid w:val="00ED2DC2"/>
    <w:rsid w:val="00ED3808"/>
    <w:rsid w:val="00ED70E9"/>
    <w:rsid w:val="00ED7497"/>
    <w:rsid w:val="00ED757B"/>
    <w:rsid w:val="00EE03F2"/>
    <w:rsid w:val="00EE1524"/>
    <w:rsid w:val="00EE1C19"/>
    <w:rsid w:val="00EE24AC"/>
    <w:rsid w:val="00EE3098"/>
    <w:rsid w:val="00EE3A66"/>
    <w:rsid w:val="00EE711B"/>
    <w:rsid w:val="00EF08C3"/>
    <w:rsid w:val="00EF3C2B"/>
    <w:rsid w:val="00EF45E2"/>
    <w:rsid w:val="00EF5DBF"/>
    <w:rsid w:val="00EF61C8"/>
    <w:rsid w:val="00EF6337"/>
    <w:rsid w:val="00EF67EF"/>
    <w:rsid w:val="00EF6FA7"/>
    <w:rsid w:val="00EF7AD3"/>
    <w:rsid w:val="00F00154"/>
    <w:rsid w:val="00F00F54"/>
    <w:rsid w:val="00F0138A"/>
    <w:rsid w:val="00F01A75"/>
    <w:rsid w:val="00F01B8E"/>
    <w:rsid w:val="00F048D6"/>
    <w:rsid w:val="00F0741C"/>
    <w:rsid w:val="00F07BBB"/>
    <w:rsid w:val="00F10CBE"/>
    <w:rsid w:val="00F13509"/>
    <w:rsid w:val="00F13CDE"/>
    <w:rsid w:val="00F1419F"/>
    <w:rsid w:val="00F14919"/>
    <w:rsid w:val="00F14E48"/>
    <w:rsid w:val="00F15809"/>
    <w:rsid w:val="00F1759C"/>
    <w:rsid w:val="00F17707"/>
    <w:rsid w:val="00F206DF"/>
    <w:rsid w:val="00F213C5"/>
    <w:rsid w:val="00F2148D"/>
    <w:rsid w:val="00F218F1"/>
    <w:rsid w:val="00F243C0"/>
    <w:rsid w:val="00F24F2F"/>
    <w:rsid w:val="00F25D81"/>
    <w:rsid w:val="00F25F1A"/>
    <w:rsid w:val="00F262AD"/>
    <w:rsid w:val="00F26615"/>
    <w:rsid w:val="00F301C4"/>
    <w:rsid w:val="00F302FC"/>
    <w:rsid w:val="00F31572"/>
    <w:rsid w:val="00F315B2"/>
    <w:rsid w:val="00F3305F"/>
    <w:rsid w:val="00F33CB0"/>
    <w:rsid w:val="00F34CD8"/>
    <w:rsid w:val="00F34E78"/>
    <w:rsid w:val="00F34F17"/>
    <w:rsid w:val="00F356D5"/>
    <w:rsid w:val="00F37C3C"/>
    <w:rsid w:val="00F4040E"/>
    <w:rsid w:val="00F405EF"/>
    <w:rsid w:val="00F4306E"/>
    <w:rsid w:val="00F43997"/>
    <w:rsid w:val="00F43D8C"/>
    <w:rsid w:val="00F45B67"/>
    <w:rsid w:val="00F46237"/>
    <w:rsid w:val="00F46D6E"/>
    <w:rsid w:val="00F46EE1"/>
    <w:rsid w:val="00F4727C"/>
    <w:rsid w:val="00F5021A"/>
    <w:rsid w:val="00F52450"/>
    <w:rsid w:val="00F53291"/>
    <w:rsid w:val="00F5338B"/>
    <w:rsid w:val="00F53C32"/>
    <w:rsid w:val="00F542A7"/>
    <w:rsid w:val="00F55772"/>
    <w:rsid w:val="00F55B42"/>
    <w:rsid w:val="00F5615F"/>
    <w:rsid w:val="00F5745B"/>
    <w:rsid w:val="00F57B9B"/>
    <w:rsid w:val="00F60056"/>
    <w:rsid w:val="00F60AB9"/>
    <w:rsid w:val="00F60D57"/>
    <w:rsid w:val="00F6122A"/>
    <w:rsid w:val="00F628B0"/>
    <w:rsid w:val="00F63661"/>
    <w:rsid w:val="00F67219"/>
    <w:rsid w:val="00F70D00"/>
    <w:rsid w:val="00F7275E"/>
    <w:rsid w:val="00F727DB"/>
    <w:rsid w:val="00F72981"/>
    <w:rsid w:val="00F72AF0"/>
    <w:rsid w:val="00F73F97"/>
    <w:rsid w:val="00F76928"/>
    <w:rsid w:val="00F77726"/>
    <w:rsid w:val="00F77D70"/>
    <w:rsid w:val="00F8143F"/>
    <w:rsid w:val="00F81B48"/>
    <w:rsid w:val="00F823B3"/>
    <w:rsid w:val="00F82BA5"/>
    <w:rsid w:val="00F833B3"/>
    <w:rsid w:val="00F83924"/>
    <w:rsid w:val="00F8488C"/>
    <w:rsid w:val="00F86DC2"/>
    <w:rsid w:val="00F8722A"/>
    <w:rsid w:val="00F87C16"/>
    <w:rsid w:val="00F91C56"/>
    <w:rsid w:val="00F9239A"/>
    <w:rsid w:val="00F93928"/>
    <w:rsid w:val="00F941C7"/>
    <w:rsid w:val="00F960CC"/>
    <w:rsid w:val="00F97851"/>
    <w:rsid w:val="00FA20D0"/>
    <w:rsid w:val="00FA27A6"/>
    <w:rsid w:val="00FA27FE"/>
    <w:rsid w:val="00FA3064"/>
    <w:rsid w:val="00FA496B"/>
    <w:rsid w:val="00FA5BAE"/>
    <w:rsid w:val="00FA5E05"/>
    <w:rsid w:val="00FA68BF"/>
    <w:rsid w:val="00FA7478"/>
    <w:rsid w:val="00FA7491"/>
    <w:rsid w:val="00FB23FD"/>
    <w:rsid w:val="00FB274F"/>
    <w:rsid w:val="00FB2F8B"/>
    <w:rsid w:val="00FB4363"/>
    <w:rsid w:val="00FB4C0A"/>
    <w:rsid w:val="00FB527F"/>
    <w:rsid w:val="00FB5839"/>
    <w:rsid w:val="00FB7E51"/>
    <w:rsid w:val="00FC0447"/>
    <w:rsid w:val="00FC174D"/>
    <w:rsid w:val="00FC1CB0"/>
    <w:rsid w:val="00FC30FC"/>
    <w:rsid w:val="00FC3422"/>
    <w:rsid w:val="00FC42F2"/>
    <w:rsid w:val="00FC6320"/>
    <w:rsid w:val="00FC6923"/>
    <w:rsid w:val="00FC7E73"/>
    <w:rsid w:val="00FD0DDD"/>
    <w:rsid w:val="00FD122B"/>
    <w:rsid w:val="00FD1A29"/>
    <w:rsid w:val="00FD55DB"/>
    <w:rsid w:val="00FD56D1"/>
    <w:rsid w:val="00FD60CA"/>
    <w:rsid w:val="00FD6F9A"/>
    <w:rsid w:val="00FD73C0"/>
    <w:rsid w:val="00FE1DC2"/>
    <w:rsid w:val="00FE28D7"/>
    <w:rsid w:val="00FE386E"/>
    <w:rsid w:val="00FE4748"/>
    <w:rsid w:val="00FE5516"/>
    <w:rsid w:val="00FE5BD2"/>
    <w:rsid w:val="00FE66B9"/>
    <w:rsid w:val="00FE762E"/>
    <w:rsid w:val="00FE76BF"/>
    <w:rsid w:val="00FF0B0F"/>
    <w:rsid w:val="00FF1379"/>
    <w:rsid w:val="00FF1CD7"/>
    <w:rsid w:val="00FF22EF"/>
    <w:rsid w:val="00FF280F"/>
    <w:rsid w:val="00FF3EC8"/>
    <w:rsid w:val="00FF3F91"/>
    <w:rsid w:val="00FF526E"/>
    <w:rsid w:val="00FF5E3F"/>
    <w:rsid w:val="00FF63AC"/>
    <w:rsid w:val="00FF6A2E"/>
    <w:rsid w:val="00FF6C80"/>
    <w:rsid w:val="00FF79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007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WA Normal"/>
    <w:qFormat/>
    <w:rsid w:val="00FA27A6"/>
    <w:pPr>
      <w:spacing w:after="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B747D9"/>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B747D9"/>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paragraph" w:customStyle="1" w:styleId="SWACoverHeader">
    <w:name w:val="SWA Cover Header"/>
    <w:basedOn w:val="Title"/>
    <w:link w:val="SWACoverHeaderChar"/>
    <w:qFormat/>
    <w:rsid w:val="00D60313"/>
    <w:pPr>
      <w:spacing w:before="5000"/>
    </w:pPr>
    <w:rPr>
      <w:color w:val="FFFFFF" w:themeColor="background1"/>
      <w:sz w:val="96"/>
      <w:szCs w:val="96"/>
    </w:rPr>
  </w:style>
  <w:style w:type="character" w:customStyle="1" w:styleId="SWACoverHeaderChar">
    <w:name w:val="SWA Cover Header Char"/>
    <w:basedOn w:val="TitleChar"/>
    <w:link w:val="SWACoverHeader"/>
    <w:rsid w:val="00D60313"/>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paragraph" w:customStyle="1" w:styleId="FeatureHeading">
    <w:name w:val="Feature Heading"/>
    <w:basedOn w:val="SWAFeaturetext"/>
    <w:link w:val="FeatureHeadingChar"/>
    <w:rsid w:val="00D66E7E"/>
    <w:pPr>
      <w:spacing w:after="120"/>
    </w:pPr>
    <w:rPr>
      <w:b/>
      <w:color w:val="AF1E2D"/>
      <w:sz w:val="28"/>
      <w:szCs w:val="28"/>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link w:val="SWA1stHeadingChar"/>
    <w:qFormat/>
    <w:rsid w:val="00187CC2"/>
    <w:pPr>
      <w:keepLines/>
      <w:numPr>
        <w:ilvl w:val="1"/>
        <w:numId w:val="7"/>
      </w:numPr>
      <w:spacing w:before="360"/>
    </w:pPr>
    <w:rPr>
      <w:rFonts w:ascii="Arial" w:hAnsi="Arial"/>
      <w:color w:val="C10A27"/>
      <w:kern w:val="0"/>
      <w:sz w:val="32"/>
    </w:rPr>
  </w:style>
  <w:style w:type="paragraph" w:customStyle="1" w:styleId="WhiteHeading">
    <w:name w:val="White Heading"/>
    <w:basedOn w:val="Normal"/>
    <w:next w:val="Normal"/>
    <w:rsid w:val="00977671"/>
    <w:pPr>
      <w:keepNext/>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ind w:left="360" w:hanging="3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paragraph" w:customStyle="1" w:styleId="SWABullets">
    <w:name w:val="SWA Bullets"/>
    <w:basedOn w:val="ListParagraph"/>
    <w:link w:val="SWABulletsChar"/>
    <w:qFormat/>
    <w:rsid w:val="00CA2B01"/>
    <w:pPr>
      <w:numPr>
        <w:numId w:val="1"/>
      </w:numPr>
    </w:p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FA27A6"/>
    <w:rPr>
      <w:rFonts w:ascii="Arial" w:eastAsiaTheme="majorEastAsia" w:hAnsi="Arial" w:cstheme="majorBidi"/>
      <w:b/>
      <w:color w:val="C10A27"/>
      <w:spacing w:val="-3"/>
      <w:sz w:val="20"/>
    </w:rPr>
  </w:style>
  <w:style w:type="character" w:customStyle="1" w:styleId="SWATableheaderChar">
    <w:name w:val="SWA Table header Char"/>
    <w:basedOn w:val="Heading4Char"/>
    <w:link w:val="SWATableheader"/>
    <w:rsid w:val="00FA27A6"/>
    <w:rPr>
      <w:rFonts w:ascii="Arial" w:eastAsiaTheme="majorEastAsia" w:hAnsi="Arial" w:cstheme="majorBidi"/>
      <w:b/>
      <w:color w:val="C10A27"/>
      <w:spacing w:val="-3"/>
      <w:sz w:val="20"/>
    </w:rPr>
  </w:style>
  <w:style w:type="paragraph" w:customStyle="1" w:styleId="SWASectionnumberingheading">
    <w:name w:val="SWA Section numbering heading"/>
    <w:basedOn w:val="Heading1"/>
    <w:next w:val="Normal"/>
    <w:qFormat/>
    <w:rsid w:val="00712C2A"/>
    <w:pPr>
      <w:keepLines/>
      <w:spacing w:before="360"/>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qFormat/>
    <w:rsid w:val="0041107A"/>
    <w:pPr>
      <w:tabs>
        <w:tab w:val="left" w:pos="709"/>
        <w:tab w:val="right" w:leader="dot" w:pos="8820"/>
      </w:tabs>
      <w:spacing w:after="100"/>
    </w:pPr>
    <w:rPr>
      <w:noProof/>
    </w:rPr>
  </w:style>
  <w:style w:type="paragraph" w:styleId="TOC2">
    <w:name w:val="toc 2"/>
    <w:basedOn w:val="Normal"/>
    <w:next w:val="Normal"/>
    <w:autoRedefine/>
    <w:uiPriority w:val="39"/>
    <w:unhideWhenUsed/>
    <w:qFormat/>
    <w:rsid w:val="00D60313"/>
    <w:pPr>
      <w:spacing w:after="100"/>
      <w:ind w:left="200"/>
    </w:pPr>
  </w:style>
  <w:style w:type="paragraph" w:styleId="TOC3">
    <w:name w:val="toc 3"/>
    <w:basedOn w:val="Normal"/>
    <w:next w:val="Normal"/>
    <w:autoRedefine/>
    <w:uiPriority w:val="39"/>
    <w:unhideWhenUsed/>
    <w:qFormat/>
    <w:rsid w:val="00D60313"/>
    <w:pPr>
      <w:spacing w:after="100"/>
      <w:ind w:left="400"/>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Disclaimerbodytext">
    <w:name w:val="SWA Disclaimer body text"/>
    <w:basedOn w:val="Normal"/>
    <w:link w:val="SWADisclaimerbodytextChar"/>
    <w:qFormat/>
    <w:rsid w:val="006A3D58"/>
    <w:pPr>
      <w:spacing w:after="120" w:line="276" w:lineRule="auto"/>
    </w:pPr>
    <w:rPr>
      <w:sz w:val="14"/>
      <w:szCs w:val="14"/>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customStyle="1" w:styleId="SWASectiontitle">
    <w:name w:val="SWA Section title"/>
    <w:basedOn w:val="Title"/>
    <w:link w:val="SWASectiontitleChar"/>
    <w:qFormat/>
    <w:rsid w:val="00FA27A6"/>
    <w:pPr>
      <w:spacing w:before="6000"/>
      <w:jc w:val="right"/>
    </w:pPr>
    <w:rPr>
      <w:color w:val="C10A27"/>
      <w:sz w:val="96"/>
      <w:szCs w:val="96"/>
    </w:rPr>
  </w:style>
  <w:style w:type="character" w:customStyle="1" w:styleId="SWASectiontitleChar">
    <w:name w:val="SWA Section title Char"/>
    <w:basedOn w:val="TitleChar"/>
    <w:link w:val="SWASectiontitle"/>
    <w:rsid w:val="00FA27A6"/>
    <w:rPr>
      <w:rFonts w:ascii="Arial Bold" w:eastAsiaTheme="majorEastAsia" w:hAnsi="Arial Bold" w:cs="Arial"/>
      <w:b/>
      <w:bCs/>
      <w:color w:val="C10A27"/>
      <w:kern w:val="28"/>
      <w:sz w:val="96"/>
      <w:szCs w:val="96"/>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Tabletotal">
    <w:name w:val="Table total"/>
    <w:basedOn w:val="Normal"/>
    <w:qFormat/>
    <w:rsid w:val="00096AA3"/>
    <w:pPr>
      <w:spacing w:before="120"/>
    </w:pPr>
    <w:rPr>
      <w:rFonts w:eastAsia="SimSun" w:cstheme="minorBidi"/>
      <w:b/>
      <w:sz w:val="16"/>
      <w:szCs w:val="18"/>
    </w:rPr>
  </w:style>
  <w:style w:type="paragraph" w:customStyle="1" w:styleId="Tablerowheading2">
    <w:name w:val="Table row heading 2"/>
    <w:basedOn w:val="Normal"/>
    <w:qFormat/>
    <w:rsid w:val="00096AA3"/>
    <w:rPr>
      <w:rFonts w:eastAsia="SimSun" w:cstheme="minorBidi"/>
      <w:sz w:val="16"/>
      <w:szCs w:val="18"/>
    </w:rPr>
  </w:style>
  <w:style w:type="paragraph" w:customStyle="1" w:styleId="HeaderRow">
    <w:name w:val="Header Row"/>
    <w:basedOn w:val="Tablerowheading2"/>
    <w:qFormat/>
    <w:rsid w:val="00096AA3"/>
    <w:rPr>
      <w:b/>
    </w:rPr>
  </w:style>
  <w:style w:type="paragraph" w:customStyle="1" w:styleId="Footnote">
    <w:name w:val="Footnote"/>
    <w:basedOn w:val="Normal"/>
    <w:qFormat/>
    <w:rsid w:val="00FA7478"/>
    <w:pPr>
      <w:spacing w:before="40" w:line="276" w:lineRule="auto"/>
    </w:pPr>
    <w:rPr>
      <w:rFonts w:eastAsia="SimSun" w:cs="Arial"/>
      <w:kern w:val="22"/>
      <w:sz w:val="14"/>
      <w:szCs w:val="16"/>
    </w:rPr>
  </w:style>
  <w:style w:type="paragraph" w:customStyle="1" w:styleId="Tablerowheading4">
    <w:name w:val="Table row heading 4"/>
    <w:basedOn w:val="Normal"/>
    <w:link w:val="Tablerowheading4Char"/>
    <w:qFormat/>
    <w:rsid w:val="00D339B2"/>
    <w:pPr>
      <w:ind w:left="113"/>
    </w:pPr>
    <w:rPr>
      <w:rFonts w:eastAsia="SimSun" w:cstheme="minorBidi"/>
      <w:sz w:val="16"/>
      <w:szCs w:val="22"/>
    </w:rPr>
  </w:style>
  <w:style w:type="character" w:customStyle="1" w:styleId="Tablerowheading4Char">
    <w:name w:val="Table row heading 4 Char"/>
    <w:basedOn w:val="DefaultParagraphFont"/>
    <w:link w:val="Tablerowheading4"/>
    <w:rsid w:val="00D339B2"/>
    <w:rPr>
      <w:rFonts w:ascii="Arial" w:eastAsia="SimSun" w:hAnsi="Arial"/>
      <w:sz w:val="16"/>
      <w:lang w:eastAsia="en-AU"/>
    </w:rPr>
  </w:style>
  <w:style w:type="paragraph" w:customStyle="1" w:styleId="Tablerowheading">
    <w:name w:val="Table row heading"/>
    <w:basedOn w:val="Normal"/>
    <w:qFormat/>
    <w:rsid w:val="00A5559F"/>
    <w:pPr>
      <w:spacing w:before="120"/>
    </w:pPr>
    <w:rPr>
      <w:rFonts w:eastAsia="SimSun" w:cstheme="minorBidi"/>
      <w:b/>
      <w:sz w:val="16"/>
      <w:szCs w:val="22"/>
    </w:rPr>
  </w:style>
  <w:style w:type="paragraph" w:customStyle="1" w:styleId="Pa3">
    <w:name w:val="Pa3"/>
    <w:basedOn w:val="Normal"/>
    <w:next w:val="Normal"/>
    <w:uiPriority w:val="99"/>
    <w:rsid w:val="00CA64F2"/>
    <w:pPr>
      <w:autoSpaceDE w:val="0"/>
      <w:autoSpaceDN w:val="0"/>
      <w:adjustRightInd w:val="0"/>
      <w:spacing w:line="181" w:lineRule="atLeast"/>
    </w:pPr>
    <w:rPr>
      <w:rFonts w:eastAsiaTheme="minorHAnsi" w:cs="Arial"/>
      <w:sz w:val="24"/>
      <w:lang w:eastAsia="en-US"/>
    </w:rPr>
  </w:style>
  <w:style w:type="character" w:customStyle="1" w:styleId="A8">
    <w:name w:val="A8"/>
    <w:uiPriority w:val="99"/>
    <w:rsid w:val="00CA64F2"/>
    <w:rPr>
      <w:color w:val="C50F2F"/>
      <w:sz w:val="18"/>
      <w:szCs w:val="18"/>
      <w:u w:val="single"/>
    </w:rPr>
  </w:style>
  <w:style w:type="paragraph" w:styleId="Caption">
    <w:name w:val="caption"/>
    <w:basedOn w:val="Normal"/>
    <w:next w:val="Normal"/>
    <w:uiPriority w:val="35"/>
    <w:unhideWhenUsed/>
    <w:qFormat/>
    <w:rsid w:val="00115DDE"/>
    <w:pPr>
      <w:spacing w:after="200"/>
    </w:pPr>
    <w:rPr>
      <w:rFonts w:eastAsia="SimSun" w:cs="Arial"/>
      <w:b/>
      <w:bCs/>
      <w:color w:val="4F81BD" w:themeColor="accent1"/>
      <w:kern w:val="22"/>
      <w:sz w:val="18"/>
      <w:szCs w:val="18"/>
    </w:rPr>
  </w:style>
  <w:style w:type="paragraph" w:customStyle="1" w:styleId="Pa15">
    <w:name w:val="Pa15"/>
    <w:basedOn w:val="Normal"/>
    <w:next w:val="Normal"/>
    <w:uiPriority w:val="99"/>
    <w:rsid w:val="005C0065"/>
    <w:pPr>
      <w:autoSpaceDE w:val="0"/>
      <w:autoSpaceDN w:val="0"/>
      <w:adjustRightInd w:val="0"/>
      <w:spacing w:line="181" w:lineRule="atLeast"/>
    </w:pPr>
    <w:rPr>
      <w:rFonts w:eastAsiaTheme="minorHAnsi" w:cs="Arial"/>
      <w:sz w:val="24"/>
      <w:lang w:eastAsia="en-US"/>
    </w:rPr>
  </w:style>
  <w:style w:type="character" w:customStyle="1" w:styleId="A5">
    <w:name w:val="A5"/>
    <w:uiPriority w:val="99"/>
    <w:rsid w:val="005C0065"/>
    <w:rPr>
      <w:color w:val="211D1E"/>
      <w:sz w:val="16"/>
      <w:szCs w:val="16"/>
    </w:rPr>
  </w:style>
  <w:style w:type="paragraph" w:customStyle="1" w:styleId="Pa2">
    <w:name w:val="Pa2"/>
    <w:basedOn w:val="Normal"/>
    <w:next w:val="Normal"/>
    <w:uiPriority w:val="99"/>
    <w:rsid w:val="002C4B5E"/>
    <w:pPr>
      <w:autoSpaceDE w:val="0"/>
      <w:autoSpaceDN w:val="0"/>
      <w:adjustRightInd w:val="0"/>
      <w:spacing w:line="181" w:lineRule="atLeast"/>
    </w:pPr>
    <w:rPr>
      <w:rFonts w:eastAsiaTheme="minorHAnsi" w:cs="Arial"/>
      <w:sz w:val="24"/>
      <w:lang w:eastAsia="en-US"/>
    </w:rPr>
  </w:style>
  <w:style w:type="character" w:customStyle="1" w:styleId="A17">
    <w:name w:val="A17"/>
    <w:uiPriority w:val="99"/>
    <w:rsid w:val="00A72FE5"/>
    <w:rPr>
      <w:color w:val="211D1E"/>
      <w:sz w:val="9"/>
      <w:szCs w:val="9"/>
    </w:rPr>
  </w:style>
  <w:style w:type="character" w:styleId="CommentReference">
    <w:name w:val="annotation reference"/>
    <w:basedOn w:val="DefaultParagraphFont"/>
    <w:uiPriority w:val="99"/>
    <w:semiHidden/>
    <w:unhideWhenUsed/>
    <w:rsid w:val="0071109A"/>
    <w:rPr>
      <w:sz w:val="16"/>
      <w:szCs w:val="16"/>
    </w:rPr>
  </w:style>
  <w:style w:type="paragraph" w:styleId="CommentText">
    <w:name w:val="annotation text"/>
    <w:basedOn w:val="Normal"/>
    <w:link w:val="CommentTextChar"/>
    <w:uiPriority w:val="99"/>
    <w:unhideWhenUsed/>
    <w:rsid w:val="0071109A"/>
    <w:rPr>
      <w:szCs w:val="20"/>
    </w:rPr>
  </w:style>
  <w:style w:type="character" w:customStyle="1" w:styleId="CommentTextChar">
    <w:name w:val="Comment Text Char"/>
    <w:basedOn w:val="DefaultParagraphFont"/>
    <w:link w:val="CommentText"/>
    <w:uiPriority w:val="99"/>
    <w:rsid w:val="0071109A"/>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1109A"/>
    <w:rPr>
      <w:b/>
      <w:bCs/>
    </w:rPr>
  </w:style>
  <w:style w:type="character" w:customStyle="1" w:styleId="CommentSubjectChar">
    <w:name w:val="Comment Subject Char"/>
    <w:basedOn w:val="CommentTextChar"/>
    <w:link w:val="CommentSubject"/>
    <w:uiPriority w:val="99"/>
    <w:semiHidden/>
    <w:rsid w:val="0071109A"/>
    <w:rPr>
      <w:rFonts w:ascii="Arial" w:eastAsia="Times New Roman" w:hAnsi="Arial" w:cs="Times New Roman"/>
      <w:b/>
      <w:bCs/>
      <w:sz w:val="20"/>
      <w:szCs w:val="20"/>
      <w:lang w:eastAsia="en-AU"/>
    </w:rPr>
  </w:style>
  <w:style w:type="paragraph" w:styleId="Revision">
    <w:name w:val="Revision"/>
    <w:hidden/>
    <w:uiPriority w:val="99"/>
    <w:semiHidden/>
    <w:rsid w:val="0071109A"/>
    <w:pPr>
      <w:spacing w:after="0" w:line="240" w:lineRule="auto"/>
    </w:pPr>
    <w:rPr>
      <w:rFonts w:ascii="Arial" w:eastAsia="Times New Roman" w:hAnsi="Arial" w:cs="Times New Roman"/>
      <w:sz w:val="20"/>
      <w:szCs w:val="24"/>
      <w:lang w:eastAsia="en-AU"/>
    </w:rPr>
  </w:style>
  <w:style w:type="paragraph" w:styleId="BodyText">
    <w:name w:val="Body Text"/>
    <w:basedOn w:val="Normal"/>
    <w:link w:val="BodyTextChar"/>
    <w:uiPriority w:val="99"/>
    <w:rsid w:val="00833E12"/>
    <w:pPr>
      <w:suppressAutoHyphens/>
      <w:autoSpaceDE w:val="0"/>
      <w:autoSpaceDN w:val="0"/>
      <w:adjustRightInd w:val="0"/>
      <w:spacing w:after="113" w:line="288" w:lineRule="auto"/>
      <w:ind w:left="1984"/>
      <w:textAlignment w:val="center"/>
    </w:pPr>
    <w:rPr>
      <w:rFonts w:cs="Arial"/>
      <w:color w:val="000000"/>
      <w:sz w:val="22"/>
      <w:szCs w:val="22"/>
      <w:lang w:val="en-GB"/>
    </w:rPr>
  </w:style>
  <w:style w:type="character" w:customStyle="1" w:styleId="BodyTextChar">
    <w:name w:val="Body Text Char"/>
    <w:basedOn w:val="DefaultParagraphFont"/>
    <w:link w:val="BodyText"/>
    <w:uiPriority w:val="99"/>
    <w:rsid w:val="00833E12"/>
    <w:rPr>
      <w:rFonts w:ascii="Arial" w:eastAsia="Times New Roman" w:hAnsi="Arial" w:cs="Arial"/>
      <w:color w:val="000000"/>
      <w:lang w:val="en-GB" w:eastAsia="en-AU"/>
    </w:rPr>
  </w:style>
  <w:style w:type="paragraph" w:customStyle="1" w:styleId="Bullettpara">
    <w:name w:val="Bullett para"/>
    <w:basedOn w:val="BodyText"/>
    <w:uiPriority w:val="99"/>
    <w:rsid w:val="00833E12"/>
    <w:pPr>
      <w:spacing w:after="57" w:line="264" w:lineRule="atLeast"/>
      <w:ind w:left="2551" w:hanging="283"/>
    </w:pPr>
  </w:style>
  <w:style w:type="paragraph" w:styleId="FootnoteText">
    <w:name w:val="footnote text"/>
    <w:basedOn w:val="Normal"/>
    <w:link w:val="FootnoteTextChar"/>
    <w:uiPriority w:val="99"/>
    <w:semiHidden/>
    <w:unhideWhenUsed/>
    <w:rsid w:val="004E4233"/>
    <w:rPr>
      <w:szCs w:val="20"/>
    </w:rPr>
  </w:style>
  <w:style w:type="character" w:customStyle="1" w:styleId="FootnoteTextChar">
    <w:name w:val="Footnote Text Char"/>
    <w:basedOn w:val="DefaultParagraphFont"/>
    <w:link w:val="FootnoteText"/>
    <w:uiPriority w:val="99"/>
    <w:semiHidden/>
    <w:rsid w:val="004E4233"/>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4E4233"/>
    <w:rPr>
      <w:vertAlign w:val="superscript"/>
    </w:rPr>
  </w:style>
  <w:style w:type="paragraph" w:customStyle="1" w:styleId="TIFheading">
    <w:name w:val="TIF heading"/>
    <w:basedOn w:val="SWA1stHeading"/>
    <w:link w:val="TIFheadingChar"/>
    <w:qFormat/>
    <w:rsid w:val="00187CC2"/>
    <w:pPr>
      <w:numPr>
        <w:numId w:val="4"/>
      </w:numPr>
    </w:pPr>
  </w:style>
  <w:style w:type="character" w:customStyle="1" w:styleId="SWA1stHeadingChar">
    <w:name w:val="SWA 1st Heading Char"/>
    <w:basedOn w:val="Heading1Char"/>
    <w:link w:val="SWA1stHeading"/>
    <w:rsid w:val="00187CC2"/>
    <w:rPr>
      <w:rFonts w:ascii="Arial" w:eastAsiaTheme="majorEastAsia" w:hAnsi="Arial" w:cs="Arial"/>
      <w:b/>
      <w:color w:val="C10A27"/>
      <w:kern w:val="32"/>
      <w:sz w:val="32"/>
      <w:lang w:eastAsia="en-AU"/>
    </w:rPr>
  </w:style>
  <w:style w:type="character" w:customStyle="1" w:styleId="TIFheadingChar">
    <w:name w:val="TIF heading Char"/>
    <w:basedOn w:val="SWA1stHeadingChar"/>
    <w:link w:val="TIFheading"/>
    <w:rsid w:val="00187CC2"/>
    <w:rPr>
      <w:rFonts w:ascii="Arial" w:eastAsiaTheme="majorEastAsia" w:hAnsi="Arial" w:cs="Arial"/>
      <w:b/>
      <w:color w:val="C10A27"/>
      <w:kern w:val="32"/>
      <w:sz w:val="32"/>
      <w:lang w:eastAsia="en-AU"/>
    </w:rPr>
  </w:style>
  <w:style w:type="character" w:styleId="UnresolvedMention">
    <w:name w:val="Unresolved Mention"/>
    <w:basedOn w:val="DefaultParagraphFont"/>
    <w:uiPriority w:val="99"/>
    <w:semiHidden/>
    <w:unhideWhenUsed/>
    <w:rsid w:val="00073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2148">
      <w:bodyDiv w:val="1"/>
      <w:marLeft w:val="0"/>
      <w:marRight w:val="0"/>
      <w:marTop w:val="0"/>
      <w:marBottom w:val="0"/>
      <w:divBdr>
        <w:top w:val="none" w:sz="0" w:space="0" w:color="auto"/>
        <w:left w:val="none" w:sz="0" w:space="0" w:color="auto"/>
        <w:bottom w:val="none" w:sz="0" w:space="0" w:color="auto"/>
        <w:right w:val="none" w:sz="0" w:space="0" w:color="auto"/>
      </w:divBdr>
    </w:div>
    <w:div w:id="18943010">
      <w:bodyDiv w:val="1"/>
      <w:marLeft w:val="0"/>
      <w:marRight w:val="0"/>
      <w:marTop w:val="0"/>
      <w:marBottom w:val="0"/>
      <w:divBdr>
        <w:top w:val="none" w:sz="0" w:space="0" w:color="auto"/>
        <w:left w:val="none" w:sz="0" w:space="0" w:color="auto"/>
        <w:bottom w:val="none" w:sz="0" w:space="0" w:color="auto"/>
        <w:right w:val="none" w:sz="0" w:space="0" w:color="auto"/>
      </w:divBdr>
      <w:divsChild>
        <w:div w:id="665328145">
          <w:marLeft w:val="0"/>
          <w:marRight w:val="0"/>
          <w:marTop w:val="0"/>
          <w:marBottom w:val="0"/>
          <w:divBdr>
            <w:top w:val="none" w:sz="0" w:space="0" w:color="auto"/>
            <w:left w:val="none" w:sz="0" w:space="0" w:color="auto"/>
            <w:bottom w:val="none" w:sz="0" w:space="0" w:color="auto"/>
            <w:right w:val="none" w:sz="0" w:space="0" w:color="auto"/>
          </w:divBdr>
          <w:divsChild>
            <w:div w:id="1579946370">
              <w:marLeft w:val="0"/>
              <w:marRight w:val="0"/>
              <w:marTop w:val="0"/>
              <w:marBottom w:val="0"/>
              <w:divBdr>
                <w:top w:val="none" w:sz="0" w:space="0" w:color="auto"/>
                <w:left w:val="none" w:sz="0" w:space="0" w:color="auto"/>
                <w:bottom w:val="none" w:sz="0" w:space="0" w:color="auto"/>
                <w:right w:val="none" w:sz="0" w:space="0" w:color="auto"/>
              </w:divBdr>
              <w:divsChild>
                <w:div w:id="1108937614">
                  <w:marLeft w:val="0"/>
                  <w:marRight w:val="0"/>
                  <w:marTop w:val="0"/>
                  <w:marBottom w:val="0"/>
                  <w:divBdr>
                    <w:top w:val="none" w:sz="0" w:space="0" w:color="auto"/>
                    <w:left w:val="none" w:sz="0" w:space="0" w:color="auto"/>
                    <w:bottom w:val="none" w:sz="0" w:space="0" w:color="auto"/>
                    <w:right w:val="none" w:sz="0" w:space="0" w:color="auto"/>
                  </w:divBdr>
                  <w:divsChild>
                    <w:div w:id="1914119159">
                      <w:marLeft w:val="0"/>
                      <w:marRight w:val="0"/>
                      <w:marTop w:val="0"/>
                      <w:marBottom w:val="0"/>
                      <w:divBdr>
                        <w:top w:val="none" w:sz="0" w:space="0" w:color="auto"/>
                        <w:left w:val="none" w:sz="0" w:space="0" w:color="auto"/>
                        <w:bottom w:val="none" w:sz="0" w:space="0" w:color="auto"/>
                        <w:right w:val="none" w:sz="0" w:space="0" w:color="auto"/>
                      </w:divBdr>
                      <w:divsChild>
                        <w:div w:id="140970798">
                          <w:marLeft w:val="0"/>
                          <w:marRight w:val="0"/>
                          <w:marTop w:val="0"/>
                          <w:marBottom w:val="0"/>
                          <w:divBdr>
                            <w:top w:val="none" w:sz="0" w:space="0" w:color="auto"/>
                            <w:left w:val="none" w:sz="0" w:space="0" w:color="auto"/>
                            <w:bottom w:val="none" w:sz="0" w:space="0" w:color="auto"/>
                            <w:right w:val="none" w:sz="0" w:space="0" w:color="auto"/>
                          </w:divBdr>
                          <w:divsChild>
                            <w:div w:id="1973365143">
                              <w:marLeft w:val="0"/>
                              <w:marRight w:val="0"/>
                              <w:marTop w:val="0"/>
                              <w:marBottom w:val="0"/>
                              <w:divBdr>
                                <w:top w:val="none" w:sz="0" w:space="0" w:color="auto"/>
                                <w:left w:val="none" w:sz="0" w:space="0" w:color="auto"/>
                                <w:bottom w:val="none" w:sz="0" w:space="0" w:color="auto"/>
                                <w:right w:val="none" w:sz="0" w:space="0" w:color="auto"/>
                              </w:divBdr>
                              <w:divsChild>
                                <w:div w:id="210503617">
                                  <w:marLeft w:val="0"/>
                                  <w:marRight w:val="0"/>
                                  <w:marTop w:val="0"/>
                                  <w:marBottom w:val="0"/>
                                  <w:divBdr>
                                    <w:top w:val="none" w:sz="0" w:space="0" w:color="auto"/>
                                    <w:left w:val="none" w:sz="0" w:space="0" w:color="auto"/>
                                    <w:bottom w:val="none" w:sz="0" w:space="0" w:color="auto"/>
                                    <w:right w:val="none" w:sz="0" w:space="0" w:color="auto"/>
                                  </w:divBdr>
                                  <w:divsChild>
                                    <w:div w:id="1666471822">
                                      <w:marLeft w:val="0"/>
                                      <w:marRight w:val="0"/>
                                      <w:marTop w:val="0"/>
                                      <w:marBottom w:val="300"/>
                                      <w:divBdr>
                                        <w:top w:val="none" w:sz="0" w:space="0" w:color="auto"/>
                                        <w:left w:val="none" w:sz="0" w:space="0" w:color="auto"/>
                                        <w:bottom w:val="none" w:sz="0" w:space="0" w:color="auto"/>
                                        <w:right w:val="none" w:sz="0" w:space="0" w:color="auto"/>
                                      </w:divBdr>
                                      <w:divsChild>
                                        <w:div w:id="1966422806">
                                          <w:marLeft w:val="0"/>
                                          <w:marRight w:val="0"/>
                                          <w:marTop w:val="0"/>
                                          <w:marBottom w:val="0"/>
                                          <w:divBdr>
                                            <w:top w:val="none" w:sz="0" w:space="0" w:color="auto"/>
                                            <w:left w:val="none" w:sz="0" w:space="0" w:color="auto"/>
                                            <w:bottom w:val="none" w:sz="0" w:space="0" w:color="auto"/>
                                            <w:right w:val="none" w:sz="0" w:space="0" w:color="auto"/>
                                          </w:divBdr>
                                          <w:divsChild>
                                            <w:div w:id="925111254">
                                              <w:marLeft w:val="0"/>
                                              <w:marRight w:val="0"/>
                                              <w:marTop w:val="0"/>
                                              <w:marBottom w:val="0"/>
                                              <w:divBdr>
                                                <w:top w:val="none" w:sz="0" w:space="0" w:color="auto"/>
                                                <w:left w:val="none" w:sz="0" w:space="0" w:color="auto"/>
                                                <w:bottom w:val="none" w:sz="0" w:space="0" w:color="auto"/>
                                                <w:right w:val="none" w:sz="0" w:space="0" w:color="auto"/>
                                              </w:divBdr>
                                              <w:divsChild>
                                                <w:div w:id="1863392343">
                                                  <w:marLeft w:val="0"/>
                                                  <w:marRight w:val="0"/>
                                                  <w:marTop w:val="0"/>
                                                  <w:marBottom w:val="0"/>
                                                  <w:divBdr>
                                                    <w:top w:val="none" w:sz="0" w:space="0" w:color="auto"/>
                                                    <w:left w:val="none" w:sz="0" w:space="0" w:color="auto"/>
                                                    <w:bottom w:val="none" w:sz="0" w:space="0" w:color="auto"/>
                                                    <w:right w:val="none" w:sz="0" w:space="0" w:color="auto"/>
                                                  </w:divBdr>
                                                  <w:divsChild>
                                                    <w:div w:id="96290657">
                                                      <w:marLeft w:val="0"/>
                                                      <w:marRight w:val="0"/>
                                                      <w:marTop w:val="0"/>
                                                      <w:marBottom w:val="0"/>
                                                      <w:divBdr>
                                                        <w:top w:val="none" w:sz="0" w:space="0" w:color="auto"/>
                                                        <w:left w:val="none" w:sz="0" w:space="0" w:color="auto"/>
                                                        <w:bottom w:val="none" w:sz="0" w:space="0" w:color="auto"/>
                                                        <w:right w:val="none" w:sz="0" w:space="0" w:color="auto"/>
                                                      </w:divBdr>
                                                      <w:divsChild>
                                                        <w:div w:id="926502860">
                                                          <w:marLeft w:val="0"/>
                                                          <w:marRight w:val="0"/>
                                                          <w:marTop w:val="0"/>
                                                          <w:marBottom w:val="0"/>
                                                          <w:divBdr>
                                                            <w:top w:val="none" w:sz="0" w:space="0" w:color="auto"/>
                                                            <w:left w:val="none" w:sz="0" w:space="0" w:color="auto"/>
                                                            <w:bottom w:val="none" w:sz="0" w:space="0" w:color="auto"/>
                                                            <w:right w:val="none" w:sz="0" w:space="0" w:color="auto"/>
                                                          </w:divBdr>
                                                          <w:divsChild>
                                                            <w:div w:id="918948122">
                                                              <w:marLeft w:val="0"/>
                                                              <w:marRight w:val="0"/>
                                                              <w:marTop w:val="0"/>
                                                              <w:marBottom w:val="0"/>
                                                              <w:divBdr>
                                                                <w:top w:val="none" w:sz="0" w:space="0" w:color="auto"/>
                                                                <w:left w:val="none" w:sz="0" w:space="0" w:color="auto"/>
                                                                <w:bottom w:val="none" w:sz="0" w:space="0" w:color="auto"/>
                                                                <w:right w:val="none" w:sz="0" w:space="0" w:color="auto"/>
                                                              </w:divBdr>
                                                            </w:div>
                                                          </w:divsChild>
                                                        </w:div>
                                                        <w:div w:id="726999576">
                                                          <w:marLeft w:val="0"/>
                                                          <w:marRight w:val="0"/>
                                                          <w:marTop w:val="0"/>
                                                          <w:marBottom w:val="0"/>
                                                          <w:divBdr>
                                                            <w:top w:val="none" w:sz="0" w:space="0" w:color="auto"/>
                                                            <w:left w:val="none" w:sz="0" w:space="0" w:color="auto"/>
                                                            <w:bottom w:val="none" w:sz="0" w:space="0" w:color="auto"/>
                                                            <w:right w:val="none" w:sz="0" w:space="0" w:color="auto"/>
                                                          </w:divBdr>
                                                          <w:divsChild>
                                                            <w:div w:id="171522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442421">
      <w:bodyDiv w:val="1"/>
      <w:marLeft w:val="0"/>
      <w:marRight w:val="0"/>
      <w:marTop w:val="0"/>
      <w:marBottom w:val="0"/>
      <w:divBdr>
        <w:top w:val="none" w:sz="0" w:space="0" w:color="auto"/>
        <w:left w:val="none" w:sz="0" w:space="0" w:color="auto"/>
        <w:bottom w:val="none" w:sz="0" w:space="0" w:color="auto"/>
        <w:right w:val="none" w:sz="0" w:space="0" w:color="auto"/>
      </w:divBdr>
    </w:div>
    <w:div w:id="105195481">
      <w:bodyDiv w:val="1"/>
      <w:marLeft w:val="0"/>
      <w:marRight w:val="0"/>
      <w:marTop w:val="0"/>
      <w:marBottom w:val="0"/>
      <w:divBdr>
        <w:top w:val="none" w:sz="0" w:space="0" w:color="auto"/>
        <w:left w:val="none" w:sz="0" w:space="0" w:color="auto"/>
        <w:bottom w:val="none" w:sz="0" w:space="0" w:color="auto"/>
        <w:right w:val="none" w:sz="0" w:space="0" w:color="auto"/>
      </w:divBdr>
    </w:div>
    <w:div w:id="132448993">
      <w:bodyDiv w:val="1"/>
      <w:marLeft w:val="0"/>
      <w:marRight w:val="0"/>
      <w:marTop w:val="0"/>
      <w:marBottom w:val="0"/>
      <w:divBdr>
        <w:top w:val="none" w:sz="0" w:space="0" w:color="auto"/>
        <w:left w:val="none" w:sz="0" w:space="0" w:color="auto"/>
        <w:bottom w:val="none" w:sz="0" w:space="0" w:color="auto"/>
        <w:right w:val="none" w:sz="0" w:space="0" w:color="auto"/>
      </w:divBdr>
    </w:div>
    <w:div w:id="152453778">
      <w:bodyDiv w:val="1"/>
      <w:marLeft w:val="0"/>
      <w:marRight w:val="0"/>
      <w:marTop w:val="0"/>
      <w:marBottom w:val="0"/>
      <w:divBdr>
        <w:top w:val="none" w:sz="0" w:space="0" w:color="auto"/>
        <w:left w:val="none" w:sz="0" w:space="0" w:color="auto"/>
        <w:bottom w:val="none" w:sz="0" w:space="0" w:color="auto"/>
        <w:right w:val="none" w:sz="0" w:space="0" w:color="auto"/>
      </w:divBdr>
    </w:div>
    <w:div w:id="165634790">
      <w:bodyDiv w:val="1"/>
      <w:marLeft w:val="0"/>
      <w:marRight w:val="0"/>
      <w:marTop w:val="0"/>
      <w:marBottom w:val="0"/>
      <w:divBdr>
        <w:top w:val="none" w:sz="0" w:space="0" w:color="auto"/>
        <w:left w:val="none" w:sz="0" w:space="0" w:color="auto"/>
        <w:bottom w:val="none" w:sz="0" w:space="0" w:color="auto"/>
        <w:right w:val="none" w:sz="0" w:space="0" w:color="auto"/>
      </w:divBdr>
    </w:div>
    <w:div w:id="193033715">
      <w:bodyDiv w:val="1"/>
      <w:marLeft w:val="0"/>
      <w:marRight w:val="0"/>
      <w:marTop w:val="0"/>
      <w:marBottom w:val="0"/>
      <w:divBdr>
        <w:top w:val="none" w:sz="0" w:space="0" w:color="auto"/>
        <w:left w:val="none" w:sz="0" w:space="0" w:color="auto"/>
        <w:bottom w:val="none" w:sz="0" w:space="0" w:color="auto"/>
        <w:right w:val="none" w:sz="0" w:space="0" w:color="auto"/>
      </w:divBdr>
    </w:div>
    <w:div w:id="198324516">
      <w:bodyDiv w:val="1"/>
      <w:marLeft w:val="0"/>
      <w:marRight w:val="0"/>
      <w:marTop w:val="0"/>
      <w:marBottom w:val="0"/>
      <w:divBdr>
        <w:top w:val="none" w:sz="0" w:space="0" w:color="auto"/>
        <w:left w:val="none" w:sz="0" w:space="0" w:color="auto"/>
        <w:bottom w:val="none" w:sz="0" w:space="0" w:color="auto"/>
        <w:right w:val="none" w:sz="0" w:space="0" w:color="auto"/>
      </w:divBdr>
    </w:div>
    <w:div w:id="234751192">
      <w:bodyDiv w:val="1"/>
      <w:marLeft w:val="0"/>
      <w:marRight w:val="0"/>
      <w:marTop w:val="0"/>
      <w:marBottom w:val="0"/>
      <w:divBdr>
        <w:top w:val="none" w:sz="0" w:space="0" w:color="auto"/>
        <w:left w:val="none" w:sz="0" w:space="0" w:color="auto"/>
        <w:bottom w:val="none" w:sz="0" w:space="0" w:color="auto"/>
        <w:right w:val="none" w:sz="0" w:space="0" w:color="auto"/>
      </w:divBdr>
    </w:div>
    <w:div w:id="240258143">
      <w:bodyDiv w:val="1"/>
      <w:marLeft w:val="0"/>
      <w:marRight w:val="0"/>
      <w:marTop w:val="0"/>
      <w:marBottom w:val="0"/>
      <w:divBdr>
        <w:top w:val="none" w:sz="0" w:space="0" w:color="auto"/>
        <w:left w:val="none" w:sz="0" w:space="0" w:color="auto"/>
        <w:bottom w:val="none" w:sz="0" w:space="0" w:color="auto"/>
        <w:right w:val="none" w:sz="0" w:space="0" w:color="auto"/>
      </w:divBdr>
    </w:div>
    <w:div w:id="253511488">
      <w:bodyDiv w:val="1"/>
      <w:marLeft w:val="0"/>
      <w:marRight w:val="0"/>
      <w:marTop w:val="0"/>
      <w:marBottom w:val="0"/>
      <w:divBdr>
        <w:top w:val="none" w:sz="0" w:space="0" w:color="auto"/>
        <w:left w:val="none" w:sz="0" w:space="0" w:color="auto"/>
        <w:bottom w:val="none" w:sz="0" w:space="0" w:color="auto"/>
        <w:right w:val="none" w:sz="0" w:space="0" w:color="auto"/>
      </w:divBdr>
    </w:div>
    <w:div w:id="274598630">
      <w:bodyDiv w:val="1"/>
      <w:marLeft w:val="0"/>
      <w:marRight w:val="0"/>
      <w:marTop w:val="0"/>
      <w:marBottom w:val="0"/>
      <w:divBdr>
        <w:top w:val="none" w:sz="0" w:space="0" w:color="auto"/>
        <w:left w:val="none" w:sz="0" w:space="0" w:color="auto"/>
        <w:bottom w:val="none" w:sz="0" w:space="0" w:color="auto"/>
        <w:right w:val="none" w:sz="0" w:space="0" w:color="auto"/>
      </w:divBdr>
    </w:div>
    <w:div w:id="306932683">
      <w:bodyDiv w:val="1"/>
      <w:marLeft w:val="0"/>
      <w:marRight w:val="0"/>
      <w:marTop w:val="0"/>
      <w:marBottom w:val="0"/>
      <w:divBdr>
        <w:top w:val="none" w:sz="0" w:space="0" w:color="auto"/>
        <w:left w:val="none" w:sz="0" w:space="0" w:color="auto"/>
        <w:bottom w:val="none" w:sz="0" w:space="0" w:color="auto"/>
        <w:right w:val="none" w:sz="0" w:space="0" w:color="auto"/>
      </w:divBdr>
    </w:div>
    <w:div w:id="307319522">
      <w:bodyDiv w:val="1"/>
      <w:marLeft w:val="0"/>
      <w:marRight w:val="0"/>
      <w:marTop w:val="0"/>
      <w:marBottom w:val="0"/>
      <w:divBdr>
        <w:top w:val="none" w:sz="0" w:space="0" w:color="auto"/>
        <w:left w:val="none" w:sz="0" w:space="0" w:color="auto"/>
        <w:bottom w:val="none" w:sz="0" w:space="0" w:color="auto"/>
        <w:right w:val="none" w:sz="0" w:space="0" w:color="auto"/>
      </w:divBdr>
    </w:div>
    <w:div w:id="315382551">
      <w:bodyDiv w:val="1"/>
      <w:marLeft w:val="0"/>
      <w:marRight w:val="0"/>
      <w:marTop w:val="0"/>
      <w:marBottom w:val="0"/>
      <w:divBdr>
        <w:top w:val="none" w:sz="0" w:space="0" w:color="auto"/>
        <w:left w:val="none" w:sz="0" w:space="0" w:color="auto"/>
        <w:bottom w:val="none" w:sz="0" w:space="0" w:color="auto"/>
        <w:right w:val="none" w:sz="0" w:space="0" w:color="auto"/>
      </w:divBdr>
    </w:div>
    <w:div w:id="334847804">
      <w:bodyDiv w:val="1"/>
      <w:marLeft w:val="0"/>
      <w:marRight w:val="0"/>
      <w:marTop w:val="0"/>
      <w:marBottom w:val="0"/>
      <w:divBdr>
        <w:top w:val="none" w:sz="0" w:space="0" w:color="auto"/>
        <w:left w:val="none" w:sz="0" w:space="0" w:color="auto"/>
        <w:bottom w:val="none" w:sz="0" w:space="0" w:color="auto"/>
        <w:right w:val="none" w:sz="0" w:space="0" w:color="auto"/>
      </w:divBdr>
    </w:div>
    <w:div w:id="336856948">
      <w:bodyDiv w:val="1"/>
      <w:marLeft w:val="0"/>
      <w:marRight w:val="0"/>
      <w:marTop w:val="0"/>
      <w:marBottom w:val="0"/>
      <w:divBdr>
        <w:top w:val="none" w:sz="0" w:space="0" w:color="auto"/>
        <w:left w:val="none" w:sz="0" w:space="0" w:color="auto"/>
        <w:bottom w:val="none" w:sz="0" w:space="0" w:color="auto"/>
        <w:right w:val="none" w:sz="0" w:space="0" w:color="auto"/>
      </w:divBdr>
    </w:div>
    <w:div w:id="376902632">
      <w:bodyDiv w:val="1"/>
      <w:marLeft w:val="0"/>
      <w:marRight w:val="0"/>
      <w:marTop w:val="0"/>
      <w:marBottom w:val="0"/>
      <w:divBdr>
        <w:top w:val="none" w:sz="0" w:space="0" w:color="auto"/>
        <w:left w:val="none" w:sz="0" w:space="0" w:color="auto"/>
        <w:bottom w:val="none" w:sz="0" w:space="0" w:color="auto"/>
        <w:right w:val="none" w:sz="0" w:space="0" w:color="auto"/>
      </w:divBdr>
    </w:div>
    <w:div w:id="391391401">
      <w:bodyDiv w:val="1"/>
      <w:marLeft w:val="0"/>
      <w:marRight w:val="0"/>
      <w:marTop w:val="0"/>
      <w:marBottom w:val="0"/>
      <w:divBdr>
        <w:top w:val="none" w:sz="0" w:space="0" w:color="auto"/>
        <w:left w:val="none" w:sz="0" w:space="0" w:color="auto"/>
        <w:bottom w:val="none" w:sz="0" w:space="0" w:color="auto"/>
        <w:right w:val="none" w:sz="0" w:space="0" w:color="auto"/>
      </w:divBdr>
    </w:div>
    <w:div w:id="407121246">
      <w:bodyDiv w:val="1"/>
      <w:marLeft w:val="0"/>
      <w:marRight w:val="0"/>
      <w:marTop w:val="0"/>
      <w:marBottom w:val="0"/>
      <w:divBdr>
        <w:top w:val="none" w:sz="0" w:space="0" w:color="auto"/>
        <w:left w:val="none" w:sz="0" w:space="0" w:color="auto"/>
        <w:bottom w:val="none" w:sz="0" w:space="0" w:color="auto"/>
        <w:right w:val="none" w:sz="0" w:space="0" w:color="auto"/>
      </w:divBdr>
    </w:div>
    <w:div w:id="423184204">
      <w:bodyDiv w:val="1"/>
      <w:marLeft w:val="0"/>
      <w:marRight w:val="0"/>
      <w:marTop w:val="0"/>
      <w:marBottom w:val="0"/>
      <w:divBdr>
        <w:top w:val="none" w:sz="0" w:space="0" w:color="auto"/>
        <w:left w:val="none" w:sz="0" w:space="0" w:color="auto"/>
        <w:bottom w:val="none" w:sz="0" w:space="0" w:color="auto"/>
        <w:right w:val="none" w:sz="0" w:space="0" w:color="auto"/>
      </w:divBdr>
    </w:div>
    <w:div w:id="424228370">
      <w:bodyDiv w:val="1"/>
      <w:marLeft w:val="0"/>
      <w:marRight w:val="0"/>
      <w:marTop w:val="0"/>
      <w:marBottom w:val="0"/>
      <w:divBdr>
        <w:top w:val="none" w:sz="0" w:space="0" w:color="auto"/>
        <w:left w:val="none" w:sz="0" w:space="0" w:color="auto"/>
        <w:bottom w:val="none" w:sz="0" w:space="0" w:color="auto"/>
        <w:right w:val="none" w:sz="0" w:space="0" w:color="auto"/>
      </w:divBdr>
    </w:div>
    <w:div w:id="428308956">
      <w:bodyDiv w:val="1"/>
      <w:marLeft w:val="0"/>
      <w:marRight w:val="0"/>
      <w:marTop w:val="0"/>
      <w:marBottom w:val="0"/>
      <w:divBdr>
        <w:top w:val="none" w:sz="0" w:space="0" w:color="auto"/>
        <w:left w:val="none" w:sz="0" w:space="0" w:color="auto"/>
        <w:bottom w:val="none" w:sz="0" w:space="0" w:color="auto"/>
        <w:right w:val="none" w:sz="0" w:space="0" w:color="auto"/>
      </w:divBdr>
    </w:div>
    <w:div w:id="437527338">
      <w:bodyDiv w:val="1"/>
      <w:marLeft w:val="0"/>
      <w:marRight w:val="0"/>
      <w:marTop w:val="0"/>
      <w:marBottom w:val="0"/>
      <w:divBdr>
        <w:top w:val="none" w:sz="0" w:space="0" w:color="auto"/>
        <w:left w:val="none" w:sz="0" w:space="0" w:color="auto"/>
        <w:bottom w:val="none" w:sz="0" w:space="0" w:color="auto"/>
        <w:right w:val="none" w:sz="0" w:space="0" w:color="auto"/>
      </w:divBdr>
    </w:div>
    <w:div w:id="440733773">
      <w:bodyDiv w:val="1"/>
      <w:marLeft w:val="0"/>
      <w:marRight w:val="0"/>
      <w:marTop w:val="0"/>
      <w:marBottom w:val="0"/>
      <w:divBdr>
        <w:top w:val="none" w:sz="0" w:space="0" w:color="auto"/>
        <w:left w:val="none" w:sz="0" w:space="0" w:color="auto"/>
        <w:bottom w:val="none" w:sz="0" w:space="0" w:color="auto"/>
        <w:right w:val="none" w:sz="0" w:space="0" w:color="auto"/>
      </w:divBdr>
    </w:div>
    <w:div w:id="494028448">
      <w:bodyDiv w:val="1"/>
      <w:marLeft w:val="0"/>
      <w:marRight w:val="0"/>
      <w:marTop w:val="0"/>
      <w:marBottom w:val="0"/>
      <w:divBdr>
        <w:top w:val="none" w:sz="0" w:space="0" w:color="auto"/>
        <w:left w:val="none" w:sz="0" w:space="0" w:color="auto"/>
        <w:bottom w:val="none" w:sz="0" w:space="0" w:color="auto"/>
        <w:right w:val="none" w:sz="0" w:space="0" w:color="auto"/>
      </w:divBdr>
    </w:div>
    <w:div w:id="554512787">
      <w:bodyDiv w:val="1"/>
      <w:marLeft w:val="0"/>
      <w:marRight w:val="0"/>
      <w:marTop w:val="0"/>
      <w:marBottom w:val="0"/>
      <w:divBdr>
        <w:top w:val="none" w:sz="0" w:space="0" w:color="auto"/>
        <w:left w:val="none" w:sz="0" w:space="0" w:color="auto"/>
        <w:bottom w:val="none" w:sz="0" w:space="0" w:color="auto"/>
        <w:right w:val="none" w:sz="0" w:space="0" w:color="auto"/>
      </w:divBdr>
    </w:div>
    <w:div w:id="558395636">
      <w:bodyDiv w:val="1"/>
      <w:marLeft w:val="0"/>
      <w:marRight w:val="0"/>
      <w:marTop w:val="0"/>
      <w:marBottom w:val="0"/>
      <w:divBdr>
        <w:top w:val="none" w:sz="0" w:space="0" w:color="auto"/>
        <w:left w:val="none" w:sz="0" w:space="0" w:color="auto"/>
        <w:bottom w:val="none" w:sz="0" w:space="0" w:color="auto"/>
        <w:right w:val="none" w:sz="0" w:space="0" w:color="auto"/>
      </w:divBdr>
    </w:div>
    <w:div w:id="560680947">
      <w:bodyDiv w:val="1"/>
      <w:marLeft w:val="0"/>
      <w:marRight w:val="0"/>
      <w:marTop w:val="0"/>
      <w:marBottom w:val="0"/>
      <w:divBdr>
        <w:top w:val="none" w:sz="0" w:space="0" w:color="auto"/>
        <w:left w:val="none" w:sz="0" w:space="0" w:color="auto"/>
        <w:bottom w:val="none" w:sz="0" w:space="0" w:color="auto"/>
        <w:right w:val="none" w:sz="0" w:space="0" w:color="auto"/>
      </w:divBdr>
    </w:div>
    <w:div w:id="589850165">
      <w:bodyDiv w:val="1"/>
      <w:marLeft w:val="0"/>
      <w:marRight w:val="0"/>
      <w:marTop w:val="0"/>
      <w:marBottom w:val="0"/>
      <w:divBdr>
        <w:top w:val="none" w:sz="0" w:space="0" w:color="auto"/>
        <w:left w:val="none" w:sz="0" w:space="0" w:color="auto"/>
        <w:bottom w:val="none" w:sz="0" w:space="0" w:color="auto"/>
        <w:right w:val="none" w:sz="0" w:space="0" w:color="auto"/>
      </w:divBdr>
    </w:div>
    <w:div w:id="605502777">
      <w:bodyDiv w:val="1"/>
      <w:marLeft w:val="0"/>
      <w:marRight w:val="0"/>
      <w:marTop w:val="0"/>
      <w:marBottom w:val="0"/>
      <w:divBdr>
        <w:top w:val="none" w:sz="0" w:space="0" w:color="auto"/>
        <w:left w:val="none" w:sz="0" w:space="0" w:color="auto"/>
        <w:bottom w:val="none" w:sz="0" w:space="0" w:color="auto"/>
        <w:right w:val="none" w:sz="0" w:space="0" w:color="auto"/>
      </w:divBdr>
    </w:div>
    <w:div w:id="631207756">
      <w:bodyDiv w:val="1"/>
      <w:marLeft w:val="0"/>
      <w:marRight w:val="0"/>
      <w:marTop w:val="0"/>
      <w:marBottom w:val="0"/>
      <w:divBdr>
        <w:top w:val="none" w:sz="0" w:space="0" w:color="auto"/>
        <w:left w:val="none" w:sz="0" w:space="0" w:color="auto"/>
        <w:bottom w:val="none" w:sz="0" w:space="0" w:color="auto"/>
        <w:right w:val="none" w:sz="0" w:space="0" w:color="auto"/>
      </w:divBdr>
    </w:div>
    <w:div w:id="634481560">
      <w:bodyDiv w:val="1"/>
      <w:marLeft w:val="0"/>
      <w:marRight w:val="0"/>
      <w:marTop w:val="0"/>
      <w:marBottom w:val="0"/>
      <w:divBdr>
        <w:top w:val="none" w:sz="0" w:space="0" w:color="auto"/>
        <w:left w:val="none" w:sz="0" w:space="0" w:color="auto"/>
        <w:bottom w:val="none" w:sz="0" w:space="0" w:color="auto"/>
        <w:right w:val="none" w:sz="0" w:space="0" w:color="auto"/>
      </w:divBdr>
    </w:div>
    <w:div w:id="643776924">
      <w:bodyDiv w:val="1"/>
      <w:marLeft w:val="0"/>
      <w:marRight w:val="0"/>
      <w:marTop w:val="0"/>
      <w:marBottom w:val="0"/>
      <w:divBdr>
        <w:top w:val="none" w:sz="0" w:space="0" w:color="auto"/>
        <w:left w:val="none" w:sz="0" w:space="0" w:color="auto"/>
        <w:bottom w:val="none" w:sz="0" w:space="0" w:color="auto"/>
        <w:right w:val="none" w:sz="0" w:space="0" w:color="auto"/>
      </w:divBdr>
    </w:div>
    <w:div w:id="644969798">
      <w:bodyDiv w:val="1"/>
      <w:marLeft w:val="0"/>
      <w:marRight w:val="0"/>
      <w:marTop w:val="0"/>
      <w:marBottom w:val="0"/>
      <w:divBdr>
        <w:top w:val="none" w:sz="0" w:space="0" w:color="auto"/>
        <w:left w:val="none" w:sz="0" w:space="0" w:color="auto"/>
        <w:bottom w:val="none" w:sz="0" w:space="0" w:color="auto"/>
        <w:right w:val="none" w:sz="0" w:space="0" w:color="auto"/>
      </w:divBdr>
    </w:div>
    <w:div w:id="647634153">
      <w:bodyDiv w:val="1"/>
      <w:marLeft w:val="0"/>
      <w:marRight w:val="0"/>
      <w:marTop w:val="0"/>
      <w:marBottom w:val="0"/>
      <w:divBdr>
        <w:top w:val="none" w:sz="0" w:space="0" w:color="auto"/>
        <w:left w:val="none" w:sz="0" w:space="0" w:color="auto"/>
        <w:bottom w:val="none" w:sz="0" w:space="0" w:color="auto"/>
        <w:right w:val="none" w:sz="0" w:space="0" w:color="auto"/>
      </w:divBdr>
    </w:div>
    <w:div w:id="648051740">
      <w:bodyDiv w:val="1"/>
      <w:marLeft w:val="0"/>
      <w:marRight w:val="0"/>
      <w:marTop w:val="0"/>
      <w:marBottom w:val="0"/>
      <w:divBdr>
        <w:top w:val="none" w:sz="0" w:space="0" w:color="auto"/>
        <w:left w:val="none" w:sz="0" w:space="0" w:color="auto"/>
        <w:bottom w:val="none" w:sz="0" w:space="0" w:color="auto"/>
        <w:right w:val="none" w:sz="0" w:space="0" w:color="auto"/>
      </w:divBdr>
    </w:div>
    <w:div w:id="650839236">
      <w:bodyDiv w:val="1"/>
      <w:marLeft w:val="0"/>
      <w:marRight w:val="0"/>
      <w:marTop w:val="0"/>
      <w:marBottom w:val="0"/>
      <w:divBdr>
        <w:top w:val="none" w:sz="0" w:space="0" w:color="auto"/>
        <w:left w:val="none" w:sz="0" w:space="0" w:color="auto"/>
        <w:bottom w:val="none" w:sz="0" w:space="0" w:color="auto"/>
        <w:right w:val="none" w:sz="0" w:space="0" w:color="auto"/>
      </w:divBdr>
    </w:div>
    <w:div w:id="657997934">
      <w:bodyDiv w:val="1"/>
      <w:marLeft w:val="0"/>
      <w:marRight w:val="0"/>
      <w:marTop w:val="0"/>
      <w:marBottom w:val="0"/>
      <w:divBdr>
        <w:top w:val="none" w:sz="0" w:space="0" w:color="auto"/>
        <w:left w:val="none" w:sz="0" w:space="0" w:color="auto"/>
        <w:bottom w:val="none" w:sz="0" w:space="0" w:color="auto"/>
        <w:right w:val="none" w:sz="0" w:space="0" w:color="auto"/>
      </w:divBdr>
    </w:div>
    <w:div w:id="659038712">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03094879">
      <w:bodyDiv w:val="1"/>
      <w:marLeft w:val="0"/>
      <w:marRight w:val="0"/>
      <w:marTop w:val="0"/>
      <w:marBottom w:val="0"/>
      <w:divBdr>
        <w:top w:val="none" w:sz="0" w:space="0" w:color="auto"/>
        <w:left w:val="none" w:sz="0" w:space="0" w:color="auto"/>
        <w:bottom w:val="none" w:sz="0" w:space="0" w:color="auto"/>
        <w:right w:val="none" w:sz="0" w:space="0" w:color="auto"/>
      </w:divBdr>
    </w:div>
    <w:div w:id="709837312">
      <w:bodyDiv w:val="1"/>
      <w:marLeft w:val="0"/>
      <w:marRight w:val="0"/>
      <w:marTop w:val="0"/>
      <w:marBottom w:val="0"/>
      <w:divBdr>
        <w:top w:val="none" w:sz="0" w:space="0" w:color="auto"/>
        <w:left w:val="none" w:sz="0" w:space="0" w:color="auto"/>
        <w:bottom w:val="none" w:sz="0" w:space="0" w:color="auto"/>
        <w:right w:val="none" w:sz="0" w:space="0" w:color="auto"/>
      </w:divBdr>
    </w:div>
    <w:div w:id="763840838">
      <w:bodyDiv w:val="1"/>
      <w:marLeft w:val="0"/>
      <w:marRight w:val="0"/>
      <w:marTop w:val="0"/>
      <w:marBottom w:val="0"/>
      <w:divBdr>
        <w:top w:val="none" w:sz="0" w:space="0" w:color="auto"/>
        <w:left w:val="none" w:sz="0" w:space="0" w:color="auto"/>
        <w:bottom w:val="none" w:sz="0" w:space="0" w:color="auto"/>
        <w:right w:val="none" w:sz="0" w:space="0" w:color="auto"/>
      </w:divBdr>
    </w:div>
    <w:div w:id="768041718">
      <w:bodyDiv w:val="1"/>
      <w:marLeft w:val="0"/>
      <w:marRight w:val="0"/>
      <w:marTop w:val="0"/>
      <w:marBottom w:val="0"/>
      <w:divBdr>
        <w:top w:val="none" w:sz="0" w:space="0" w:color="auto"/>
        <w:left w:val="none" w:sz="0" w:space="0" w:color="auto"/>
        <w:bottom w:val="none" w:sz="0" w:space="0" w:color="auto"/>
        <w:right w:val="none" w:sz="0" w:space="0" w:color="auto"/>
      </w:divBdr>
    </w:div>
    <w:div w:id="804814702">
      <w:bodyDiv w:val="1"/>
      <w:marLeft w:val="0"/>
      <w:marRight w:val="0"/>
      <w:marTop w:val="0"/>
      <w:marBottom w:val="0"/>
      <w:divBdr>
        <w:top w:val="none" w:sz="0" w:space="0" w:color="auto"/>
        <w:left w:val="none" w:sz="0" w:space="0" w:color="auto"/>
        <w:bottom w:val="none" w:sz="0" w:space="0" w:color="auto"/>
        <w:right w:val="none" w:sz="0" w:space="0" w:color="auto"/>
      </w:divBdr>
    </w:div>
    <w:div w:id="806044812">
      <w:bodyDiv w:val="1"/>
      <w:marLeft w:val="0"/>
      <w:marRight w:val="0"/>
      <w:marTop w:val="0"/>
      <w:marBottom w:val="0"/>
      <w:divBdr>
        <w:top w:val="none" w:sz="0" w:space="0" w:color="auto"/>
        <w:left w:val="none" w:sz="0" w:space="0" w:color="auto"/>
        <w:bottom w:val="none" w:sz="0" w:space="0" w:color="auto"/>
        <w:right w:val="none" w:sz="0" w:space="0" w:color="auto"/>
      </w:divBdr>
    </w:div>
    <w:div w:id="811479488">
      <w:bodyDiv w:val="1"/>
      <w:marLeft w:val="0"/>
      <w:marRight w:val="0"/>
      <w:marTop w:val="0"/>
      <w:marBottom w:val="0"/>
      <w:divBdr>
        <w:top w:val="none" w:sz="0" w:space="0" w:color="auto"/>
        <w:left w:val="none" w:sz="0" w:space="0" w:color="auto"/>
        <w:bottom w:val="none" w:sz="0" w:space="0" w:color="auto"/>
        <w:right w:val="none" w:sz="0" w:space="0" w:color="auto"/>
      </w:divBdr>
    </w:div>
    <w:div w:id="851185251">
      <w:bodyDiv w:val="1"/>
      <w:marLeft w:val="0"/>
      <w:marRight w:val="0"/>
      <w:marTop w:val="0"/>
      <w:marBottom w:val="0"/>
      <w:divBdr>
        <w:top w:val="none" w:sz="0" w:space="0" w:color="auto"/>
        <w:left w:val="none" w:sz="0" w:space="0" w:color="auto"/>
        <w:bottom w:val="none" w:sz="0" w:space="0" w:color="auto"/>
        <w:right w:val="none" w:sz="0" w:space="0" w:color="auto"/>
      </w:divBdr>
    </w:div>
    <w:div w:id="863830031">
      <w:bodyDiv w:val="1"/>
      <w:marLeft w:val="0"/>
      <w:marRight w:val="0"/>
      <w:marTop w:val="0"/>
      <w:marBottom w:val="0"/>
      <w:divBdr>
        <w:top w:val="none" w:sz="0" w:space="0" w:color="auto"/>
        <w:left w:val="none" w:sz="0" w:space="0" w:color="auto"/>
        <w:bottom w:val="none" w:sz="0" w:space="0" w:color="auto"/>
        <w:right w:val="none" w:sz="0" w:space="0" w:color="auto"/>
      </w:divBdr>
    </w:div>
    <w:div w:id="868839995">
      <w:bodyDiv w:val="1"/>
      <w:marLeft w:val="0"/>
      <w:marRight w:val="0"/>
      <w:marTop w:val="0"/>
      <w:marBottom w:val="0"/>
      <w:divBdr>
        <w:top w:val="none" w:sz="0" w:space="0" w:color="auto"/>
        <w:left w:val="none" w:sz="0" w:space="0" w:color="auto"/>
        <w:bottom w:val="none" w:sz="0" w:space="0" w:color="auto"/>
        <w:right w:val="none" w:sz="0" w:space="0" w:color="auto"/>
      </w:divBdr>
    </w:div>
    <w:div w:id="869998345">
      <w:bodyDiv w:val="1"/>
      <w:marLeft w:val="0"/>
      <w:marRight w:val="0"/>
      <w:marTop w:val="0"/>
      <w:marBottom w:val="0"/>
      <w:divBdr>
        <w:top w:val="none" w:sz="0" w:space="0" w:color="auto"/>
        <w:left w:val="none" w:sz="0" w:space="0" w:color="auto"/>
        <w:bottom w:val="none" w:sz="0" w:space="0" w:color="auto"/>
        <w:right w:val="none" w:sz="0" w:space="0" w:color="auto"/>
      </w:divBdr>
    </w:div>
    <w:div w:id="879322963">
      <w:bodyDiv w:val="1"/>
      <w:marLeft w:val="0"/>
      <w:marRight w:val="0"/>
      <w:marTop w:val="0"/>
      <w:marBottom w:val="0"/>
      <w:divBdr>
        <w:top w:val="none" w:sz="0" w:space="0" w:color="auto"/>
        <w:left w:val="none" w:sz="0" w:space="0" w:color="auto"/>
        <w:bottom w:val="none" w:sz="0" w:space="0" w:color="auto"/>
        <w:right w:val="none" w:sz="0" w:space="0" w:color="auto"/>
      </w:divBdr>
    </w:div>
    <w:div w:id="898594537">
      <w:bodyDiv w:val="1"/>
      <w:marLeft w:val="0"/>
      <w:marRight w:val="0"/>
      <w:marTop w:val="0"/>
      <w:marBottom w:val="0"/>
      <w:divBdr>
        <w:top w:val="none" w:sz="0" w:space="0" w:color="auto"/>
        <w:left w:val="none" w:sz="0" w:space="0" w:color="auto"/>
        <w:bottom w:val="none" w:sz="0" w:space="0" w:color="auto"/>
        <w:right w:val="none" w:sz="0" w:space="0" w:color="auto"/>
      </w:divBdr>
    </w:div>
    <w:div w:id="910624439">
      <w:bodyDiv w:val="1"/>
      <w:marLeft w:val="0"/>
      <w:marRight w:val="0"/>
      <w:marTop w:val="0"/>
      <w:marBottom w:val="0"/>
      <w:divBdr>
        <w:top w:val="none" w:sz="0" w:space="0" w:color="auto"/>
        <w:left w:val="none" w:sz="0" w:space="0" w:color="auto"/>
        <w:bottom w:val="none" w:sz="0" w:space="0" w:color="auto"/>
        <w:right w:val="none" w:sz="0" w:space="0" w:color="auto"/>
      </w:divBdr>
    </w:div>
    <w:div w:id="912008918">
      <w:bodyDiv w:val="1"/>
      <w:marLeft w:val="0"/>
      <w:marRight w:val="0"/>
      <w:marTop w:val="0"/>
      <w:marBottom w:val="0"/>
      <w:divBdr>
        <w:top w:val="none" w:sz="0" w:space="0" w:color="auto"/>
        <w:left w:val="none" w:sz="0" w:space="0" w:color="auto"/>
        <w:bottom w:val="none" w:sz="0" w:space="0" w:color="auto"/>
        <w:right w:val="none" w:sz="0" w:space="0" w:color="auto"/>
      </w:divBdr>
    </w:div>
    <w:div w:id="942420444">
      <w:bodyDiv w:val="1"/>
      <w:marLeft w:val="0"/>
      <w:marRight w:val="0"/>
      <w:marTop w:val="0"/>
      <w:marBottom w:val="0"/>
      <w:divBdr>
        <w:top w:val="none" w:sz="0" w:space="0" w:color="auto"/>
        <w:left w:val="none" w:sz="0" w:space="0" w:color="auto"/>
        <w:bottom w:val="none" w:sz="0" w:space="0" w:color="auto"/>
        <w:right w:val="none" w:sz="0" w:space="0" w:color="auto"/>
      </w:divBdr>
    </w:div>
    <w:div w:id="975842907">
      <w:bodyDiv w:val="1"/>
      <w:marLeft w:val="0"/>
      <w:marRight w:val="0"/>
      <w:marTop w:val="0"/>
      <w:marBottom w:val="0"/>
      <w:divBdr>
        <w:top w:val="none" w:sz="0" w:space="0" w:color="auto"/>
        <w:left w:val="none" w:sz="0" w:space="0" w:color="auto"/>
        <w:bottom w:val="none" w:sz="0" w:space="0" w:color="auto"/>
        <w:right w:val="none" w:sz="0" w:space="0" w:color="auto"/>
      </w:divBdr>
    </w:div>
    <w:div w:id="978850704">
      <w:bodyDiv w:val="1"/>
      <w:marLeft w:val="0"/>
      <w:marRight w:val="0"/>
      <w:marTop w:val="0"/>
      <w:marBottom w:val="0"/>
      <w:divBdr>
        <w:top w:val="none" w:sz="0" w:space="0" w:color="auto"/>
        <w:left w:val="none" w:sz="0" w:space="0" w:color="auto"/>
        <w:bottom w:val="none" w:sz="0" w:space="0" w:color="auto"/>
        <w:right w:val="none" w:sz="0" w:space="0" w:color="auto"/>
      </w:divBdr>
    </w:div>
    <w:div w:id="1046296380">
      <w:bodyDiv w:val="1"/>
      <w:marLeft w:val="0"/>
      <w:marRight w:val="0"/>
      <w:marTop w:val="0"/>
      <w:marBottom w:val="0"/>
      <w:divBdr>
        <w:top w:val="none" w:sz="0" w:space="0" w:color="auto"/>
        <w:left w:val="none" w:sz="0" w:space="0" w:color="auto"/>
        <w:bottom w:val="none" w:sz="0" w:space="0" w:color="auto"/>
        <w:right w:val="none" w:sz="0" w:space="0" w:color="auto"/>
      </w:divBdr>
    </w:div>
    <w:div w:id="1051029698">
      <w:bodyDiv w:val="1"/>
      <w:marLeft w:val="0"/>
      <w:marRight w:val="0"/>
      <w:marTop w:val="0"/>
      <w:marBottom w:val="0"/>
      <w:divBdr>
        <w:top w:val="none" w:sz="0" w:space="0" w:color="auto"/>
        <w:left w:val="none" w:sz="0" w:space="0" w:color="auto"/>
        <w:bottom w:val="none" w:sz="0" w:space="0" w:color="auto"/>
        <w:right w:val="none" w:sz="0" w:space="0" w:color="auto"/>
      </w:divBdr>
    </w:div>
    <w:div w:id="1053966849">
      <w:bodyDiv w:val="1"/>
      <w:marLeft w:val="0"/>
      <w:marRight w:val="0"/>
      <w:marTop w:val="0"/>
      <w:marBottom w:val="0"/>
      <w:divBdr>
        <w:top w:val="none" w:sz="0" w:space="0" w:color="auto"/>
        <w:left w:val="none" w:sz="0" w:space="0" w:color="auto"/>
        <w:bottom w:val="none" w:sz="0" w:space="0" w:color="auto"/>
        <w:right w:val="none" w:sz="0" w:space="0" w:color="auto"/>
      </w:divBdr>
    </w:div>
    <w:div w:id="1075394237">
      <w:bodyDiv w:val="1"/>
      <w:marLeft w:val="0"/>
      <w:marRight w:val="0"/>
      <w:marTop w:val="0"/>
      <w:marBottom w:val="0"/>
      <w:divBdr>
        <w:top w:val="none" w:sz="0" w:space="0" w:color="auto"/>
        <w:left w:val="none" w:sz="0" w:space="0" w:color="auto"/>
        <w:bottom w:val="none" w:sz="0" w:space="0" w:color="auto"/>
        <w:right w:val="none" w:sz="0" w:space="0" w:color="auto"/>
      </w:divBdr>
    </w:div>
    <w:div w:id="1111826934">
      <w:bodyDiv w:val="1"/>
      <w:marLeft w:val="0"/>
      <w:marRight w:val="0"/>
      <w:marTop w:val="0"/>
      <w:marBottom w:val="0"/>
      <w:divBdr>
        <w:top w:val="none" w:sz="0" w:space="0" w:color="auto"/>
        <w:left w:val="none" w:sz="0" w:space="0" w:color="auto"/>
        <w:bottom w:val="none" w:sz="0" w:space="0" w:color="auto"/>
        <w:right w:val="none" w:sz="0" w:space="0" w:color="auto"/>
      </w:divBdr>
    </w:div>
    <w:div w:id="1131945848">
      <w:bodyDiv w:val="1"/>
      <w:marLeft w:val="0"/>
      <w:marRight w:val="0"/>
      <w:marTop w:val="0"/>
      <w:marBottom w:val="0"/>
      <w:divBdr>
        <w:top w:val="none" w:sz="0" w:space="0" w:color="auto"/>
        <w:left w:val="none" w:sz="0" w:space="0" w:color="auto"/>
        <w:bottom w:val="none" w:sz="0" w:space="0" w:color="auto"/>
        <w:right w:val="none" w:sz="0" w:space="0" w:color="auto"/>
      </w:divBdr>
    </w:div>
    <w:div w:id="1209417734">
      <w:bodyDiv w:val="1"/>
      <w:marLeft w:val="0"/>
      <w:marRight w:val="0"/>
      <w:marTop w:val="0"/>
      <w:marBottom w:val="0"/>
      <w:divBdr>
        <w:top w:val="none" w:sz="0" w:space="0" w:color="auto"/>
        <w:left w:val="none" w:sz="0" w:space="0" w:color="auto"/>
        <w:bottom w:val="none" w:sz="0" w:space="0" w:color="auto"/>
        <w:right w:val="none" w:sz="0" w:space="0" w:color="auto"/>
      </w:divBdr>
    </w:div>
    <w:div w:id="1228344966">
      <w:bodyDiv w:val="1"/>
      <w:marLeft w:val="0"/>
      <w:marRight w:val="0"/>
      <w:marTop w:val="0"/>
      <w:marBottom w:val="0"/>
      <w:divBdr>
        <w:top w:val="none" w:sz="0" w:space="0" w:color="auto"/>
        <w:left w:val="none" w:sz="0" w:space="0" w:color="auto"/>
        <w:bottom w:val="none" w:sz="0" w:space="0" w:color="auto"/>
        <w:right w:val="none" w:sz="0" w:space="0" w:color="auto"/>
      </w:divBdr>
    </w:div>
    <w:div w:id="1240671932">
      <w:bodyDiv w:val="1"/>
      <w:marLeft w:val="0"/>
      <w:marRight w:val="0"/>
      <w:marTop w:val="0"/>
      <w:marBottom w:val="0"/>
      <w:divBdr>
        <w:top w:val="none" w:sz="0" w:space="0" w:color="auto"/>
        <w:left w:val="none" w:sz="0" w:space="0" w:color="auto"/>
        <w:bottom w:val="none" w:sz="0" w:space="0" w:color="auto"/>
        <w:right w:val="none" w:sz="0" w:space="0" w:color="auto"/>
      </w:divBdr>
    </w:div>
    <w:div w:id="1259674692">
      <w:bodyDiv w:val="1"/>
      <w:marLeft w:val="0"/>
      <w:marRight w:val="0"/>
      <w:marTop w:val="0"/>
      <w:marBottom w:val="0"/>
      <w:divBdr>
        <w:top w:val="none" w:sz="0" w:space="0" w:color="auto"/>
        <w:left w:val="none" w:sz="0" w:space="0" w:color="auto"/>
        <w:bottom w:val="none" w:sz="0" w:space="0" w:color="auto"/>
        <w:right w:val="none" w:sz="0" w:space="0" w:color="auto"/>
      </w:divBdr>
    </w:div>
    <w:div w:id="1277710217">
      <w:bodyDiv w:val="1"/>
      <w:marLeft w:val="0"/>
      <w:marRight w:val="0"/>
      <w:marTop w:val="0"/>
      <w:marBottom w:val="0"/>
      <w:divBdr>
        <w:top w:val="none" w:sz="0" w:space="0" w:color="auto"/>
        <w:left w:val="none" w:sz="0" w:space="0" w:color="auto"/>
        <w:bottom w:val="none" w:sz="0" w:space="0" w:color="auto"/>
        <w:right w:val="none" w:sz="0" w:space="0" w:color="auto"/>
      </w:divBdr>
    </w:div>
    <w:div w:id="1280339976">
      <w:bodyDiv w:val="1"/>
      <w:marLeft w:val="0"/>
      <w:marRight w:val="0"/>
      <w:marTop w:val="0"/>
      <w:marBottom w:val="0"/>
      <w:divBdr>
        <w:top w:val="none" w:sz="0" w:space="0" w:color="auto"/>
        <w:left w:val="none" w:sz="0" w:space="0" w:color="auto"/>
        <w:bottom w:val="none" w:sz="0" w:space="0" w:color="auto"/>
        <w:right w:val="none" w:sz="0" w:space="0" w:color="auto"/>
      </w:divBdr>
    </w:div>
    <w:div w:id="1306085185">
      <w:bodyDiv w:val="1"/>
      <w:marLeft w:val="0"/>
      <w:marRight w:val="0"/>
      <w:marTop w:val="0"/>
      <w:marBottom w:val="0"/>
      <w:divBdr>
        <w:top w:val="none" w:sz="0" w:space="0" w:color="auto"/>
        <w:left w:val="none" w:sz="0" w:space="0" w:color="auto"/>
        <w:bottom w:val="none" w:sz="0" w:space="0" w:color="auto"/>
        <w:right w:val="none" w:sz="0" w:space="0" w:color="auto"/>
      </w:divBdr>
    </w:div>
    <w:div w:id="1309357186">
      <w:bodyDiv w:val="1"/>
      <w:marLeft w:val="0"/>
      <w:marRight w:val="0"/>
      <w:marTop w:val="0"/>
      <w:marBottom w:val="0"/>
      <w:divBdr>
        <w:top w:val="none" w:sz="0" w:space="0" w:color="auto"/>
        <w:left w:val="none" w:sz="0" w:space="0" w:color="auto"/>
        <w:bottom w:val="none" w:sz="0" w:space="0" w:color="auto"/>
        <w:right w:val="none" w:sz="0" w:space="0" w:color="auto"/>
      </w:divBdr>
    </w:div>
    <w:div w:id="1320234815">
      <w:bodyDiv w:val="1"/>
      <w:marLeft w:val="0"/>
      <w:marRight w:val="0"/>
      <w:marTop w:val="0"/>
      <w:marBottom w:val="0"/>
      <w:divBdr>
        <w:top w:val="none" w:sz="0" w:space="0" w:color="auto"/>
        <w:left w:val="none" w:sz="0" w:space="0" w:color="auto"/>
        <w:bottom w:val="none" w:sz="0" w:space="0" w:color="auto"/>
        <w:right w:val="none" w:sz="0" w:space="0" w:color="auto"/>
      </w:divBdr>
    </w:div>
    <w:div w:id="1334526063">
      <w:bodyDiv w:val="1"/>
      <w:marLeft w:val="0"/>
      <w:marRight w:val="0"/>
      <w:marTop w:val="0"/>
      <w:marBottom w:val="0"/>
      <w:divBdr>
        <w:top w:val="none" w:sz="0" w:space="0" w:color="auto"/>
        <w:left w:val="none" w:sz="0" w:space="0" w:color="auto"/>
        <w:bottom w:val="none" w:sz="0" w:space="0" w:color="auto"/>
        <w:right w:val="none" w:sz="0" w:space="0" w:color="auto"/>
      </w:divBdr>
    </w:div>
    <w:div w:id="1342506951">
      <w:bodyDiv w:val="1"/>
      <w:marLeft w:val="0"/>
      <w:marRight w:val="0"/>
      <w:marTop w:val="0"/>
      <w:marBottom w:val="0"/>
      <w:divBdr>
        <w:top w:val="none" w:sz="0" w:space="0" w:color="auto"/>
        <w:left w:val="none" w:sz="0" w:space="0" w:color="auto"/>
        <w:bottom w:val="none" w:sz="0" w:space="0" w:color="auto"/>
        <w:right w:val="none" w:sz="0" w:space="0" w:color="auto"/>
      </w:divBdr>
    </w:div>
    <w:div w:id="1348478893">
      <w:bodyDiv w:val="1"/>
      <w:marLeft w:val="0"/>
      <w:marRight w:val="0"/>
      <w:marTop w:val="0"/>
      <w:marBottom w:val="0"/>
      <w:divBdr>
        <w:top w:val="none" w:sz="0" w:space="0" w:color="auto"/>
        <w:left w:val="none" w:sz="0" w:space="0" w:color="auto"/>
        <w:bottom w:val="none" w:sz="0" w:space="0" w:color="auto"/>
        <w:right w:val="none" w:sz="0" w:space="0" w:color="auto"/>
      </w:divBdr>
    </w:div>
    <w:div w:id="1351643468">
      <w:bodyDiv w:val="1"/>
      <w:marLeft w:val="0"/>
      <w:marRight w:val="0"/>
      <w:marTop w:val="0"/>
      <w:marBottom w:val="0"/>
      <w:divBdr>
        <w:top w:val="none" w:sz="0" w:space="0" w:color="auto"/>
        <w:left w:val="none" w:sz="0" w:space="0" w:color="auto"/>
        <w:bottom w:val="none" w:sz="0" w:space="0" w:color="auto"/>
        <w:right w:val="none" w:sz="0" w:space="0" w:color="auto"/>
      </w:divBdr>
    </w:div>
    <w:div w:id="1370565265">
      <w:bodyDiv w:val="1"/>
      <w:marLeft w:val="0"/>
      <w:marRight w:val="0"/>
      <w:marTop w:val="0"/>
      <w:marBottom w:val="0"/>
      <w:divBdr>
        <w:top w:val="none" w:sz="0" w:space="0" w:color="auto"/>
        <w:left w:val="none" w:sz="0" w:space="0" w:color="auto"/>
        <w:bottom w:val="none" w:sz="0" w:space="0" w:color="auto"/>
        <w:right w:val="none" w:sz="0" w:space="0" w:color="auto"/>
      </w:divBdr>
    </w:div>
    <w:div w:id="1396663368">
      <w:bodyDiv w:val="1"/>
      <w:marLeft w:val="0"/>
      <w:marRight w:val="0"/>
      <w:marTop w:val="0"/>
      <w:marBottom w:val="0"/>
      <w:divBdr>
        <w:top w:val="none" w:sz="0" w:space="0" w:color="auto"/>
        <w:left w:val="none" w:sz="0" w:space="0" w:color="auto"/>
        <w:bottom w:val="none" w:sz="0" w:space="0" w:color="auto"/>
        <w:right w:val="none" w:sz="0" w:space="0" w:color="auto"/>
      </w:divBdr>
    </w:div>
    <w:div w:id="1409768182">
      <w:bodyDiv w:val="1"/>
      <w:marLeft w:val="0"/>
      <w:marRight w:val="0"/>
      <w:marTop w:val="0"/>
      <w:marBottom w:val="0"/>
      <w:divBdr>
        <w:top w:val="none" w:sz="0" w:space="0" w:color="auto"/>
        <w:left w:val="none" w:sz="0" w:space="0" w:color="auto"/>
        <w:bottom w:val="none" w:sz="0" w:space="0" w:color="auto"/>
        <w:right w:val="none" w:sz="0" w:space="0" w:color="auto"/>
      </w:divBdr>
    </w:div>
    <w:div w:id="1410691911">
      <w:bodyDiv w:val="1"/>
      <w:marLeft w:val="0"/>
      <w:marRight w:val="0"/>
      <w:marTop w:val="0"/>
      <w:marBottom w:val="0"/>
      <w:divBdr>
        <w:top w:val="none" w:sz="0" w:space="0" w:color="auto"/>
        <w:left w:val="none" w:sz="0" w:space="0" w:color="auto"/>
        <w:bottom w:val="none" w:sz="0" w:space="0" w:color="auto"/>
        <w:right w:val="none" w:sz="0" w:space="0" w:color="auto"/>
      </w:divBdr>
    </w:div>
    <w:div w:id="1417819432">
      <w:bodyDiv w:val="1"/>
      <w:marLeft w:val="0"/>
      <w:marRight w:val="0"/>
      <w:marTop w:val="0"/>
      <w:marBottom w:val="0"/>
      <w:divBdr>
        <w:top w:val="none" w:sz="0" w:space="0" w:color="auto"/>
        <w:left w:val="none" w:sz="0" w:space="0" w:color="auto"/>
        <w:bottom w:val="none" w:sz="0" w:space="0" w:color="auto"/>
        <w:right w:val="none" w:sz="0" w:space="0" w:color="auto"/>
      </w:divBdr>
    </w:div>
    <w:div w:id="1423338983">
      <w:bodyDiv w:val="1"/>
      <w:marLeft w:val="0"/>
      <w:marRight w:val="0"/>
      <w:marTop w:val="0"/>
      <w:marBottom w:val="0"/>
      <w:divBdr>
        <w:top w:val="none" w:sz="0" w:space="0" w:color="auto"/>
        <w:left w:val="none" w:sz="0" w:space="0" w:color="auto"/>
        <w:bottom w:val="none" w:sz="0" w:space="0" w:color="auto"/>
        <w:right w:val="none" w:sz="0" w:space="0" w:color="auto"/>
      </w:divBdr>
    </w:div>
    <w:div w:id="1448741888">
      <w:bodyDiv w:val="1"/>
      <w:marLeft w:val="0"/>
      <w:marRight w:val="0"/>
      <w:marTop w:val="0"/>
      <w:marBottom w:val="0"/>
      <w:divBdr>
        <w:top w:val="none" w:sz="0" w:space="0" w:color="auto"/>
        <w:left w:val="none" w:sz="0" w:space="0" w:color="auto"/>
        <w:bottom w:val="none" w:sz="0" w:space="0" w:color="auto"/>
        <w:right w:val="none" w:sz="0" w:space="0" w:color="auto"/>
      </w:divBdr>
    </w:div>
    <w:div w:id="1450854115">
      <w:bodyDiv w:val="1"/>
      <w:marLeft w:val="0"/>
      <w:marRight w:val="0"/>
      <w:marTop w:val="0"/>
      <w:marBottom w:val="0"/>
      <w:divBdr>
        <w:top w:val="none" w:sz="0" w:space="0" w:color="auto"/>
        <w:left w:val="none" w:sz="0" w:space="0" w:color="auto"/>
        <w:bottom w:val="none" w:sz="0" w:space="0" w:color="auto"/>
        <w:right w:val="none" w:sz="0" w:space="0" w:color="auto"/>
      </w:divBdr>
    </w:div>
    <w:div w:id="1460151841">
      <w:bodyDiv w:val="1"/>
      <w:marLeft w:val="0"/>
      <w:marRight w:val="0"/>
      <w:marTop w:val="0"/>
      <w:marBottom w:val="0"/>
      <w:divBdr>
        <w:top w:val="none" w:sz="0" w:space="0" w:color="auto"/>
        <w:left w:val="none" w:sz="0" w:space="0" w:color="auto"/>
        <w:bottom w:val="none" w:sz="0" w:space="0" w:color="auto"/>
        <w:right w:val="none" w:sz="0" w:space="0" w:color="auto"/>
      </w:divBdr>
    </w:div>
    <w:div w:id="1464807092">
      <w:bodyDiv w:val="1"/>
      <w:marLeft w:val="0"/>
      <w:marRight w:val="0"/>
      <w:marTop w:val="0"/>
      <w:marBottom w:val="0"/>
      <w:divBdr>
        <w:top w:val="none" w:sz="0" w:space="0" w:color="auto"/>
        <w:left w:val="none" w:sz="0" w:space="0" w:color="auto"/>
        <w:bottom w:val="none" w:sz="0" w:space="0" w:color="auto"/>
        <w:right w:val="none" w:sz="0" w:space="0" w:color="auto"/>
      </w:divBdr>
    </w:div>
    <w:div w:id="1464886531">
      <w:bodyDiv w:val="1"/>
      <w:marLeft w:val="0"/>
      <w:marRight w:val="0"/>
      <w:marTop w:val="0"/>
      <w:marBottom w:val="0"/>
      <w:divBdr>
        <w:top w:val="none" w:sz="0" w:space="0" w:color="auto"/>
        <w:left w:val="none" w:sz="0" w:space="0" w:color="auto"/>
        <w:bottom w:val="none" w:sz="0" w:space="0" w:color="auto"/>
        <w:right w:val="none" w:sz="0" w:space="0" w:color="auto"/>
      </w:divBdr>
    </w:div>
    <w:div w:id="1484203477">
      <w:bodyDiv w:val="1"/>
      <w:marLeft w:val="0"/>
      <w:marRight w:val="0"/>
      <w:marTop w:val="0"/>
      <w:marBottom w:val="0"/>
      <w:divBdr>
        <w:top w:val="none" w:sz="0" w:space="0" w:color="auto"/>
        <w:left w:val="none" w:sz="0" w:space="0" w:color="auto"/>
        <w:bottom w:val="none" w:sz="0" w:space="0" w:color="auto"/>
        <w:right w:val="none" w:sz="0" w:space="0" w:color="auto"/>
      </w:divBdr>
    </w:div>
    <w:div w:id="1514497255">
      <w:bodyDiv w:val="1"/>
      <w:marLeft w:val="0"/>
      <w:marRight w:val="0"/>
      <w:marTop w:val="0"/>
      <w:marBottom w:val="0"/>
      <w:divBdr>
        <w:top w:val="none" w:sz="0" w:space="0" w:color="auto"/>
        <w:left w:val="none" w:sz="0" w:space="0" w:color="auto"/>
        <w:bottom w:val="none" w:sz="0" w:space="0" w:color="auto"/>
        <w:right w:val="none" w:sz="0" w:space="0" w:color="auto"/>
      </w:divBdr>
    </w:div>
    <w:div w:id="1526553270">
      <w:bodyDiv w:val="1"/>
      <w:marLeft w:val="0"/>
      <w:marRight w:val="0"/>
      <w:marTop w:val="0"/>
      <w:marBottom w:val="0"/>
      <w:divBdr>
        <w:top w:val="none" w:sz="0" w:space="0" w:color="auto"/>
        <w:left w:val="none" w:sz="0" w:space="0" w:color="auto"/>
        <w:bottom w:val="none" w:sz="0" w:space="0" w:color="auto"/>
        <w:right w:val="none" w:sz="0" w:space="0" w:color="auto"/>
      </w:divBdr>
    </w:div>
    <w:div w:id="1567060109">
      <w:bodyDiv w:val="1"/>
      <w:marLeft w:val="0"/>
      <w:marRight w:val="0"/>
      <w:marTop w:val="0"/>
      <w:marBottom w:val="0"/>
      <w:divBdr>
        <w:top w:val="none" w:sz="0" w:space="0" w:color="auto"/>
        <w:left w:val="none" w:sz="0" w:space="0" w:color="auto"/>
        <w:bottom w:val="none" w:sz="0" w:space="0" w:color="auto"/>
        <w:right w:val="none" w:sz="0" w:space="0" w:color="auto"/>
      </w:divBdr>
    </w:div>
    <w:div w:id="1596984098">
      <w:bodyDiv w:val="1"/>
      <w:marLeft w:val="0"/>
      <w:marRight w:val="0"/>
      <w:marTop w:val="0"/>
      <w:marBottom w:val="0"/>
      <w:divBdr>
        <w:top w:val="none" w:sz="0" w:space="0" w:color="auto"/>
        <w:left w:val="none" w:sz="0" w:space="0" w:color="auto"/>
        <w:bottom w:val="none" w:sz="0" w:space="0" w:color="auto"/>
        <w:right w:val="none" w:sz="0" w:space="0" w:color="auto"/>
      </w:divBdr>
    </w:div>
    <w:div w:id="1650359169">
      <w:bodyDiv w:val="1"/>
      <w:marLeft w:val="0"/>
      <w:marRight w:val="0"/>
      <w:marTop w:val="0"/>
      <w:marBottom w:val="0"/>
      <w:divBdr>
        <w:top w:val="none" w:sz="0" w:space="0" w:color="auto"/>
        <w:left w:val="none" w:sz="0" w:space="0" w:color="auto"/>
        <w:bottom w:val="none" w:sz="0" w:space="0" w:color="auto"/>
        <w:right w:val="none" w:sz="0" w:space="0" w:color="auto"/>
      </w:divBdr>
    </w:div>
    <w:div w:id="1650475373">
      <w:bodyDiv w:val="1"/>
      <w:marLeft w:val="0"/>
      <w:marRight w:val="0"/>
      <w:marTop w:val="0"/>
      <w:marBottom w:val="0"/>
      <w:divBdr>
        <w:top w:val="none" w:sz="0" w:space="0" w:color="auto"/>
        <w:left w:val="none" w:sz="0" w:space="0" w:color="auto"/>
        <w:bottom w:val="none" w:sz="0" w:space="0" w:color="auto"/>
        <w:right w:val="none" w:sz="0" w:space="0" w:color="auto"/>
      </w:divBdr>
    </w:div>
    <w:div w:id="1676109495">
      <w:bodyDiv w:val="1"/>
      <w:marLeft w:val="0"/>
      <w:marRight w:val="0"/>
      <w:marTop w:val="0"/>
      <w:marBottom w:val="0"/>
      <w:divBdr>
        <w:top w:val="none" w:sz="0" w:space="0" w:color="auto"/>
        <w:left w:val="none" w:sz="0" w:space="0" w:color="auto"/>
        <w:bottom w:val="none" w:sz="0" w:space="0" w:color="auto"/>
        <w:right w:val="none" w:sz="0" w:space="0" w:color="auto"/>
      </w:divBdr>
    </w:div>
    <w:div w:id="1689526538">
      <w:bodyDiv w:val="1"/>
      <w:marLeft w:val="0"/>
      <w:marRight w:val="0"/>
      <w:marTop w:val="0"/>
      <w:marBottom w:val="0"/>
      <w:divBdr>
        <w:top w:val="none" w:sz="0" w:space="0" w:color="auto"/>
        <w:left w:val="none" w:sz="0" w:space="0" w:color="auto"/>
        <w:bottom w:val="none" w:sz="0" w:space="0" w:color="auto"/>
        <w:right w:val="none" w:sz="0" w:space="0" w:color="auto"/>
      </w:divBdr>
    </w:div>
    <w:div w:id="1700473607">
      <w:bodyDiv w:val="1"/>
      <w:marLeft w:val="0"/>
      <w:marRight w:val="0"/>
      <w:marTop w:val="0"/>
      <w:marBottom w:val="0"/>
      <w:divBdr>
        <w:top w:val="none" w:sz="0" w:space="0" w:color="auto"/>
        <w:left w:val="none" w:sz="0" w:space="0" w:color="auto"/>
        <w:bottom w:val="none" w:sz="0" w:space="0" w:color="auto"/>
        <w:right w:val="none" w:sz="0" w:space="0" w:color="auto"/>
      </w:divBdr>
    </w:div>
    <w:div w:id="1702434233">
      <w:bodyDiv w:val="1"/>
      <w:marLeft w:val="0"/>
      <w:marRight w:val="0"/>
      <w:marTop w:val="0"/>
      <w:marBottom w:val="0"/>
      <w:divBdr>
        <w:top w:val="none" w:sz="0" w:space="0" w:color="auto"/>
        <w:left w:val="none" w:sz="0" w:space="0" w:color="auto"/>
        <w:bottom w:val="none" w:sz="0" w:space="0" w:color="auto"/>
        <w:right w:val="none" w:sz="0" w:space="0" w:color="auto"/>
      </w:divBdr>
    </w:div>
    <w:div w:id="1711494631">
      <w:bodyDiv w:val="1"/>
      <w:marLeft w:val="0"/>
      <w:marRight w:val="0"/>
      <w:marTop w:val="0"/>
      <w:marBottom w:val="0"/>
      <w:divBdr>
        <w:top w:val="none" w:sz="0" w:space="0" w:color="auto"/>
        <w:left w:val="none" w:sz="0" w:space="0" w:color="auto"/>
        <w:bottom w:val="none" w:sz="0" w:space="0" w:color="auto"/>
        <w:right w:val="none" w:sz="0" w:space="0" w:color="auto"/>
      </w:divBdr>
    </w:div>
    <w:div w:id="1753771985">
      <w:bodyDiv w:val="1"/>
      <w:marLeft w:val="0"/>
      <w:marRight w:val="0"/>
      <w:marTop w:val="0"/>
      <w:marBottom w:val="0"/>
      <w:divBdr>
        <w:top w:val="none" w:sz="0" w:space="0" w:color="auto"/>
        <w:left w:val="none" w:sz="0" w:space="0" w:color="auto"/>
        <w:bottom w:val="none" w:sz="0" w:space="0" w:color="auto"/>
        <w:right w:val="none" w:sz="0" w:space="0" w:color="auto"/>
      </w:divBdr>
    </w:div>
    <w:div w:id="1764496419">
      <w:bodyDiv w:val="1"/>
      <w:marLeft w:val="0"/>
      <w:marRight w:val="0"/>
      <w:marTop w:val="0"/>
      <w:marBottom w:val="0"/>
      <w:divBdr>
        <w:top w:val="none" w:sz="0" w:space="0" w:color="auto"/>
        <w:left w:val="none" w:sz="0" w:space="0" w:color="auto"/>
        <w:bottom w:val="none" w:sz="0" w:space="0" w:color="auto"/>
        <w:right w:val="none" w:sz="0" w:space="0" w:color="auto"/>
      </w:divBdr>
    </w:div>
    <w:div w:id="1772046513">
      <w:bodyDiv w:val="1"/>
      <w:marLeft w:val="0"/>
      <w:marRight w:val="0"/>
      <w:marTop w:val="0"/>
      <w:marBottom w:val="0"/>
      <w:divBdr>
        <w:top w:val="none" w:sz="0" w:space="0" w:color="auto"/>
        <w:left w:val="none" w:sz="0" w:space="0" w:color="auto"/>
        <w:bottom w:val="none" w:sz="0" w:space="0" w:color="auto"/>
        <w:right w:val="none" w:sz="0" w:space="0" w:color="auto"/>
      </w:divBdr>
    </w:div>
    <w:div w:id="1797488009">
      <w:bodyDiv w:val="1"/>
      <w:marLeft w:val="0"/>
      <w:marRight w:val="0"/>
      <w:marTop w:val="0"/>
      <w:marBottom w:val="0"/>
      <w:divBdr>
        <w:top w:val="none" w:sz="0" w:space="0" w:color="auto"/>
        <w:left w:val="none" w:sz="0" w:space="0" w:color="auto"/>
        <w:bottom w:val="none" w:sz="0" w:space="0" w:color="auto"/>
        <w:right w:val="none" w:sz="0" w:space="0" w:color="auto"/>
      </w:divBdr>
    </w:div>
    <w:div w:id="1819498311">
      <w:bodyDiv w:val="1"/>
      <w:marLeft w:val="0"/>
      <w:marRight w:val="0"/>
      <w:marTop w:val="0"/>
      <w:marBottom w:val="0"/>
      <w:divBdr>
        <w:top w:val="none" w:sz="0" w:space="0" w:color="auto"/>
        <w:left w:val="none" w:sz="0" w:space="0" w:color="auto"/>
        <w:bottom w:val="none" w:sz="0" w:space="0" w:color="auto"/>
        <w:right w:val="none" w:sz="0" w:space="0" w:color="auto"/>
      </w:divBdr>
    </w:div>
    <w:div w:id="1832602449">
      <w:bodyDiv w:val="1"/>
      <w:marLeft w:val="0"/>
      <w:marRight w:val="0"/>
      <w:marTop w:val="0"/>
      <w:marBottom w:val="0"/>
      <w:divBdr>
        <w:top w:val="none" w:sz="0" w:space="0" w:color="auto"/>
        <w:left w:val="none" w:sz="0" w:space="0" w:color="auto"/>
        <w:bottom w:val="none" w:sz="0" w:space="0" w:color="auto"/>
        <w:right w:val="none" w:sz="0" w:space="0" w:color="auto"/>
      </w:divBdr>
    </w:div>
    <w:div w:id="1852135780">
      <w:bodyDiv w:val="1"/>
      <w:marLeft w:val="0"/>
      <w:marRight w:val="0"/>
      <w:marTop w:val="0"/>
      <w:marBottom w:val="0"/>
      <w:divBdr>
        <w:top w:val="none" w:sz="0" w:space="0" w:color="auto"/>
        <w:left w:val="none" w:sz="0" w:space="0" w:color="auto"/>
        <w:bottom w:val="none" w:sz="0" w:space="0" w:color="auto"/>
        <w:right w:val="none" w:sz="0" w:space="0" w:color="auto"/>
      </w:divBdr>
    </w:div>
    <w:div w:id="1870800014">
      <w:bodyDiv w:val="1"/>
      <w:marLeft w:val="0"/>
      <w:marRight w:val="0"/>
      <w:marTop w:val="0"/>
      <w:marBottom w:val="0"/>
      <w:divBdr>
        <w:top w:val="none" w:sz="0" w:space="0" w:color="auto"/>
        <w:left w:val="none" w:sz="0" w:space="0" w:color="auto"/>
        <w:bottom w:val="none" w:sz="0" w:space="0" w:color="auto"/>
        <w:right w:val="none" w:sz="0" w:space="0" w:color="auto"/>
      </w:divBdr>
    </w:div>
    <w:div w:id="1873179673">
      <w:bodyDiv w:val="1"/>
      <w:marLeft w:val="0"/>
      <w:marRight w:val="0"/>
      <w:marTop w:val="0"/>
      <w:marBottom w:val="0"/>
      <w:divBdr>
        <w:top w:val="none" w:sz="0" w:space="0" w:color="auto"/>
        <w:left w:val="none" w:sz="0" w:space="0" w:color="auto"/>
        <w:bottom w:val="none" w:sz="0" w:space="0" w:color="auto"/>
        <w:right w:val="none" w:sz="0" w:space="0" w:color="auto"/>
      </w:divBdr>
    </w:div>
    <w:div w:id="1873953767">
      <w:bodyDiv w:val="1"/>
      <w:marLeft w:val="0"/>
      <w:marRight w:val="0"/>
      <w:marTop w:val="0"/>
      <w:marBottom w:val="0"/>
      <w:divBdr>
        <w:top w:val="none" w:sz="0" w:space="0" w:color="auto"/>
        <w:left w:val="none" w:sz="0" w:space="0" w:color="auto"/>
        <w:bottom w:val="none" w:sz="0" w:space="0" w:color="auto"/>
        <w:right w:val="none" w:sz="0" w:space="0" w:color="auto"/>
      </w:divBdr>
    </w:div>
    <w:div w:id="1889610325">
      <w:bodyDiv w:val="1"/>
      <w:marLeft w:val="0"/>
      <w:marRight w:val="0"/>
      <w:marTop w:val="0"/>
      <w:marBottom w:val="0"/>
      <w:divBdr>
        <w:top w:val="none" w:sz="0" w:space="0" w:color="auto"/>
        <w:left w:val="none" w:sz="0" w:space="0" w:color="auto"/>
        <w:bottom w:val="none" w:sz="0" w:space="0" w:color="auto"/>
        <w:right w:val="none" w:sz="0" w:space="0" w:color="auto"/>
      </w:divBdr>
    </w:div>
    <w:div w:id="1925799309">
      <w:bodyDiv w:val="1"/>
      <w:marLeft w:val="0"/>
      <w:marRight w:val="0"/>
      <w:marTop w:val="0"/>
      <w:marBottom w:val="0"/>
      <w:divBdr>
        <w:top w:val="none" w:sz="0" w:space="0" w:color="auto"/>
        <w:left w:val="none" w:sz="0" w:space="0" w:color="auto"/>
        <w:bottom w:val="none" w:sz="0" w:space="0" w:color="auto"/>
        <w:right w:val="none" w:sz="0" w:space="0" w:color="auto"/>
      </w:divBdr>
    </w:div>
    <w:div w:id="1948149908">
      <w:bodyDiv w:val="1"/>
      <w:marLeft w:val="0"/>
      <w:marRight w:val="0"/>
      <w:marTop w:val="0"/>
      <w:marBottom w:val="0"/>
      <w:divBdr>
        <w:top w:val="none" w:sz="0" w:space="0" w:color="auto"/>
        <w:left w:val="none" w:sz="0" w:space="0" w:color="auto"/>
        <w:bottom w:val="none" w:sz="0" w:space="0" w:color="auto"/>
        <w:right w:val="none" w:sz="0" w:space="0" w:color="auto"/>
      </w:divBdr>
    </w:div>
    <w:div w:id="1948999026">
      <w:bodyDiv w:val="1"/>
      <w:marLeft w:val="0"/>
      <w:marRight w:val="0"/>
      <w:marTop w:val="0"/>
      <w:marBottom w:val="0"/>
      <w:divBdr>
        <w:top w:val="none" w:sz="0" w:space="0" w:color="auto"/>
        <w:left w:val="none" w:sz="0" w:space="0" w:color="auto"/>
        <w:bottom w:val="none" w:sz="0" w:space="0" w:color="auto"/>
        <w:right w:val="none" w:sz="0" w:space="0" w:color="auto"/>
      </w:divBdr>
    </w:div>
    <w:div w:id="1968198839">
      <w:bodyDiv w:val="1"/>
      <w:marLeft w:val="0"/>
      <w:marRight w:val="0"/>
      <w:marTop w:val="0"/>
      <w:marBottom w:val="0"/>
      <w:divBdr>
        <w:top w:val="none" w:sz="0" w:space="0" w:color="auto"/>
        <w:left w:val="none" w:sz="0" w:space="0" w:color="auto"/>
        <w:bottom w:val="none" w:sz="0" w:space="0" w:color="auto"/>
        <w:right w:val="none" w:sz="0" w:space="0" w:color="auto"/>
      </w:divBdr>
    </w:div>
    <w:div w:id="1974864581">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1993098374">
      <w:bodyDiv w:val="1"/>
      <w:marLeft w:val="0"/>
      <w:marRight w:val="0"/>
      <w:marTop w:val="0"/>
      <w:marBottom w:val="0"/>
      <w:divBdr>
        <w:top w:val="none" w:sz="0" w:space="0" w:color="auto"/>
        <w:left w:val="none" w:sz="0" w:space="0" w:color="auto"/>
        <w:bottom w:val="none" w:sz="0" w:space="0" w:color="auto"/>
        <w:right w:val="none" w:sz="0" w:space="0" w:color="auto"/>
      </w:divBdr>
    </w:div>
    <w:div w:id="1993559586">
      <w:bodyDiv w:val="1"/>
      <w:marLeft w:val="0"/>
      <w:marRight w:val="0"/>
      <w:marTop w:val="0"/>
      <w:marBottom w:val="0"/>
      <w:divBdr>
        <w:top w:val="none" w:sz="0" w:space="0" w:color="auto"/>
        <w:left w:val="none" w:sz="0" w:space="0" w:color="auto"/>
        <w:bottom w:val="none" w:sz="0" w:space="0" w:color="auto"/>
        <w:right w:val="none" w:sz="0" w:space="0" w:color="auto"/>
      </w:divBdr>
    </w:div>
    <w:div w:id="2001034715">
      <w:bodyDiv w:val="1"/>
      <w:marLeft w:val="0"/>
      <w:marRight w:val="0"/>
      <w:marTop w:val="0"/>
      <w:marBottom w:val="0"/>
      <w:divBdr>
        <w:top w:val="none" w:sz="0" w:space="0" w:color="auto"/>
        <w:left w:val="none" w:sz="0" w:space="0" w:color="auto"/>
        <w:bottom w:val="none" w:sz="0" w:space="0" w:color="auto"/>
        <w:right w:val="none" w:sz="0" w:space="0" w:color="auto"/>
      </w:divBdr>
    </w:div>
    <w:div w:id="2010208379">
      <w:bodyDiv w:val="1"/>
      <w:marLeft w:val="0"/>
      <w:marRight w:val="0"/>
      <w:marTop w:val="0"/>
      <w:marBottom w:val="0"/>
      <w:divBdr>
        <w:top w:val="none" w:sz="0" w:space="0" w:color="auto"/>
        <w:left w:val="none" w:sz="0" w:space="0" w:color="auto"/>
        <w:bottom w:val="none" w:sz="0" w:space="0" w:color="auto"/>
        <w:right w:val="none" w:sz="0" w:space="0" w:color="auto"/>
      </w:divBdr>
    </w:div>
    <w:div w:id="2046981156">
      <w:bodyDiv w:val="1"/>
      <w:marLeft w:val="0"/>
      <w:marRight w:val="0"/>
      <w:marTop w:val="0"/>
      <w:marBottom w:val="0"/>
      <w:divBdr>
        <w:top w:val="none" w:sz="0" w:space="0" w:color="auto"/>
        <w:left w:val="none" w:sz="0" w:space="0" w:color="auto"/>
        <w:bottom w:val="none" w:sz="0" w:space="0" w:color="auto"/>
        <w:right w:val="none" w:sz="0" w:space="0" w:color="auto"/>
      </w:divBdr>
    </w:div>
    <w:div w:id="2067878390">
      <w:bodyDiv w:val="1"/>
      <w:marLeft w:val="0"/>
      <w:marRight w:val="0"/>
      <w:marTop w:val="0"/>
      <w:marBottom w:val="0"/>
      <w:divBdr>
        <w:top w:val="none" w:sz="0" w:space="0" w:color="auto"/>
        <w:left w:val="none" w:sz="0" w:space="0" w:color="auto"/>
        <w:bottom w:val="none" w:sz="0" w:space="0" w:color="auto"/>
        <w:right w:val="none" w:sz="0" w:space="0" w:color="auto"/>
      </w:divBdr>
    </w:div>
    <w:div w:id="2075925437">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470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workaustralia.gov.au/" TargetMode="External"/><Relationship Id="rId18" Type="http://schemas.openxmlformats.org/officeDocument/2006/relationships/image" Target="media/image3.png"/><Relationship Id="rId26" Type="http://schemas.openxmlformats.org/officeDocument/2006/relationships/hyperlink" Target="https://www.safeworkaustralia.gov.au/about-us/corporate-publications-and-resources/australian-work-health-and-safety-strategy-2012-2022" TargetMode="External"/><Relationship Id="rId39" Type="http://schemas.openxmlformats.org/officeDocument/2006/relationships/header" Target="header3.xml"/><Relationship Id="rId21" Type="http://schemas.openxmlformats.org/officeDocument/2006/relationships/image" Target="media/image6.jpg"/><Relationship Id="rId34"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workaustralia.gov.au/resources-and-publications/statistical-reports/covid-19-and-safe-work-australia-data" TargetMode="External"/><Relationship Id="rId20" Type="http://schemas.openxmlformats.org/officeDocument/2006/relationships/image" Target="media/image5.png"/><Relationship Id="rId29" Type="http://schemas.openxmlformats.org/officeDocument/2006/relationships/hyperlink" Target="https://www.safeworkaustralia.gov.au/data-and-research/explore-our-dat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hyperlink" Target="https://www.safeworkaustralia.gov.au/resources-and-publications/guidance-materials/type-occurrence-classification-system-toocs-3rd-edition-may-2008" TargetMode="External"/><Relationship Id="rId37" Type="http://schemas.openxmlformats.org/officeDocument/2006/relationships/hyperlink" Target="https://www.abs.gov.au/ausstats/abs@.nsf/39433889d406eeb9ca2570610019e9a5/a77d93484dc49d63ca25712300056842!OpenDocumen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feworkaustralia.gov.au/resources-and-publications/statistical-reports/covid-19-and-safe-work-australia-data" TargetMode="Externa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hyperlink" Target="https://www.safeworkaustralia.gov.au/resources-and-publications/statistical-reports/explanatory-notes-traumatic-injury-fatalities-database"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feworkaustralia.gov.au/resources-and-publications/statistical-reports/explanatory-notes-traumatic-injury-fatalities-database" TargetMode="Externa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hyperlink" Target="https://www.safeworkaustralia.gov.au/resources-and-publications/statistical-reports/explanatory-notes-traumatic-injury-fatalities-databas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info@swa.gov.au" TargetMode="External"/><Relationship Id="rId17" Type="http://schemas.openxmlformats.org/officeDocument/2006/relationships/image" Target="media/image2.png"/><Relationship Id="rId25" Type="http://schemas.openxmlformats.org/officeDocument/2006/relationships/chart" Target="charts/chart4.xml"/><Relationship Id="rId33" Type="http://schemas.openxmlformats.org/officeDocument/2006/relationships/header" Target="header2.xml"/><Relationship Id="rId38" Type="http://schemas.openxmlformats.org/officeDocument/2006/relationships/hyperlink" Target="https://www.abs.gov.au/AUSSTATS/abs@.nsf/allprimarymainfeatures/E8A05691E35F4376CA257B9500138A52?opendocum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rodapp\stats_data\Data%20and%20Analysis\Publications\Traumatic%20Injury%20Fatalities%20Database\2020\Traumatic%20Injury%20Fatalities%20database%202020%20Protected%20-%20do%20not%20save%20elsewhe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rodapp\stats_data\Data%20and%20Analysis\Publications\Traumatic%20Injury%20Fatalities%20Database\2020\Traumatic%20Injury%20Fatalities%20database%202020%20Protected%20-%20do%20not%20save%20elsewhe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rodapp\stats_data\Data%20and%20Analysis\Publications\Traumatic%20Injury%20Fatalities%20Database\2020\Publications\TIF%202020%20-%20Tables%20and%20Charts_draft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rodapp\stats_data\Data%20and%20Analysis\Publications\Traumatic%20Injury%20Fatalities%20Database\2020\Publications\TIF%202020%20-%20Tables%20and%20Charts_draft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rodapp\stats_data\Data%20and%20Analysis\Publications\Traumatic%20Injury%20Fatalities%20Database\2020\Development\To%20delete%20-%20superseded,%20not%20working%20etc\TIF%202020%20-%20Tables%20and%20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prodapp\stats_data\Data%20and%20Analysis\Publications\Traumatic%20Injury%20Fatalities%20Database\2020\Publications\TIF%202020%20-%20Tables%20and%20Charts_draftv2.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https://sharedservicescentre-my.sharepoint.com/personal/taralyn_yee_swa_gov_au/Documents/Desktop/Temp/Copy%20of%20TIF%202020%20-%20Tables%20and%20Charts_draft%20v2.2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577079523827"/>
          <c:y val="5.3740903912825932E-2"/>
          <c:w val="0.75304482674262863"/>
          <c:h val="0.75637361111111112"/>
        </c:manualLayout>
      </c:layout>
      <c:barChart>
        <c:barDir val="col"/>
        <c:grouping val="clustered"/>
        <c:varyColors val="0"/>
        <c:ser>
          <c:idx val="0"/>
          <c:order val="0"/>
          <c:tx>
            <c:strRef>
              <c:f>Sex!$B$5</c:f>
              <c:strCache>
                <c:ptCount val="1"/>
                <c:pt idx="0">
                  <c:v>Number</c:v>
                </c:pt>
              </c:strCache>
            </c:strRef>
          </c:tx>
          <c:spPr>
            <a:solidFill>
              <a:schemeClr val="bg1">
                <a:lumMod val="50000"/>
              </a:schemeClr>
            </a:solidFill>
            <a:ln>
              <a:solidFill>
                <a:schemeClr val="bg1">
                  <a:lumMod val="50000"/>
                </a:schemeClr>
              </a:solidFill>
            </a:ln>
          </c:spPr>
          <c:invertIfNegative val="0"/>
          <c:cat>
            <c:numRef>
              <c:f>Sex!$D$2:$U$2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Sex!$D$5:$U$5</c:f>
              <c:numCache>
                <c:formatCode>General</c:formatCode>
                <c:ptCount val="18"/>
                <c:pt idx="0">
                  <c:v>259</c:v>
                </c:pt>
                <c:pt idx="1">
                  <c:v>284</c:v>
                </c:pt>
                <c:pt idx="2">
                  <c:v>258</c:v>
                </c:pt>
                <c:pt idx="3">
                  <c:v>284</c:v>
                </c:pt>
                <c:pt idx="4">
                  <c:v>310</c:v>
                </c:pt>
                <c:pt idx="5">
                  <c:v>283</c:v>
                </c:pt>
                <c:pt idx="6">
                  <c:v>258</c:v>
                </c:pt>
                <c:pt idx="7">
                  <c:v>230</c:v>
                </c:pt>
                <c:pt idx="8">
                  <c:v>225</c:v>
                </c:pt>
                <c:pt idx="9">
                  <c:v>231</c:v>
                </c:pt>
                <c:pt idx="10">
                  <c:v>201</c:v>
                </c:pt>
                <c:pt idx="11">
                  <c:v>197</c:v>
                </c:pt>
                <c:pt idx="12">
                  <c:v>212</c:v>
                </c:pt>
                <c:pt idx="13">
                  <c:v>187</c:v>
                </c:pt>
                <c:pt idx="14">
                  <c:v>189</c:v>
                </c:pt>
                <c:pt idx="15">
                  <c:v>144</c:v>
                </c:pt>
                <c:pt idx="16">
                  <c:v>190</c:v>
                </c:pt>
                <c:pt idx="17">
                  <c:v>194</c:v>
                </c:pt>
              </c:numCache>
            </c:numRef>
          </c:val>
          <c:extLst>
            <c:ext xmlns:c16="http://schemas.microsoft.com/office/drawing/2014/chart" uri="{C3380CC4-5D6E-409C-BE32-E72D297353CC}">
              <c16:uniqueId val="{00000000-A3F2-44B7-B133-E7200CD74376}"/>
            </c:ext>
          </c:extLst>
        </c:ser>
        <c:dLbls>
          <c:showLegendKey val="0"/>
          <c:showVal val="0"/>
          <c:showCatName val="0"/>
          <c:showSerName val="0"/>
          <c:showPercent val="0"/>
          <c:showBubbleSize val="0"/>
        </c:dLbls>
        <c:gapWidth val="150"/>
        <c:axId val="347990656"/>
        <c:axId val="349045120"/>
      </c:barChart>
      <c:lineChart>
        <c:grouping val="standard"/>
        <c:varyColors val="0"/>
        <c:ser>
          <c:idx val="1"/>
          <c:order val="1"/>
          <c:tx>
            <c:strRef>
              <c:f>Sex!$B$18</c:f>
              <c:strCache>
                <c:ptCount val="1"/>
                <c:pt idx="0">
                  <c:v>Fatality rate</c:v>
                </c:pt>
              </c:strCache>
            </c:strRef>
          </c:tx>
          <c:spPr>
            <a:ln>
              <a:solidFill>
                <a:srgbClr val="AF1E2D"/>
              </a:solidFill>
            </a:ln>
          </c:spPr>
          <c:marker>
            <c:symbol val="none"/>
          </c:marker>
          <c:cat>
            <c:numRef>
              <c:f>Sex!$D$2:$S$2</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Sex!$D$20:$U$20</c:f>
              <c:numCache>
                <c:formatCode>0.0</c:formatCode>
                <c:ptCount val="18"/>
                <c:pt idx="0">
                  <c:v>2.7472925246541657</c:v>
                </c:pt>
                <c:pt idx="1">
                  <c:v>2.9671252189789343</c:v>
                </c:pt>
                <c:pt idx="2">
                  <c:v>2.6051643242738911</c:v>
                </c:pt>
                <c:pt idx="3">
                  <c:v>2.8013416256333414</c:v>
                </c:pt>
                <c:pt idx="4">
                  <c:v>2.9641005117878096</c:v>
                </c:pt>
                <c:pt idx="5">
                  <c:v>2.6331528646656195</c:v>
                </c:pt>
                <c:pt idx="6">
                  <c:v>2.3823792031592568</c:v>
                </c:pt>
                <c:pt idx="7">
                  <c:v>2.0817864189413235</c:v>
                </c:pt>
                <c:pt idx="8">
                  <c:v>2.0024218624952925</c:v>
                </c:pt>
                <c:pt idx="9">
                  <c:v>2.0312378886891311</c:v>
                </c:pt>
                <c:pt idx="10">
                  <c:v>1.7493538052405242</c:v>
                </c:pt>
                <c:pt idx="11">
                  <c:v>1.6951173907514052</c:v>
                </c:pt>
                <c:pt idx="12">
                  <c:v>1.7930488401976514</c:v>
                </c:pt>
                <c:pt idx="13">
                  <c:v>1.5578029014453911</c:v>
                </c:pt>
                <c:pt idx="14">
                  <c:v>1.5340706285119012</c:v>
                </c:pt>
                <c:pt idx="15">
                  <c:v>1.1379705302101963</c:v>
                </c:pt>
                <c:pt idx="16">
                  <c:v>1.4668188163389868</c:v>
                </c:pt>
                <c:pt idx="17">
                  <c:v>1.5229804929537869</c:v>
                </c:pt>
              </c:numCache>
            </c:numRef>
          </c:val>
          <c:smooth val="0"/>
          <c:extLst>
            <c:ext xmlns:c16="http://schemas.microsoft.com/office/drawing/2014/chart" uri="{C3380CC4-5D6E-409C-BE32-E72D297353CC}">
              <c16:uniqueId val="{00000001-A3F2-44B7-B133-E7200CD74376}"/>
            </c:ext>
          </c:extLst>
        </c:ser>
        <c:dLbls>
          <c:showLegendKey val="0"/>
          <c:showVal val="0"/>
          <c:showCatName val="0"/>
          <c:showSerName val="0"/>
          <c:showPercent val="0"/>
          <c:showBubbleSize val="0"/>
        </c:dLbls>
        <c:marker val="1"/>
        <c:smooth val="0"/>
        <c:axId val="349053312"/>
        <c:axId val="349047040"/>
      </c:lineChart>
      <c:catAx>
        <c:axId val="347990656"/>
        <c:scaling>
          <c:orientation val="minMax"/>
        </c:scaling>
        <c:delete val="0"/>
        <c:axPos val="b"/>
        <c:numFmt formatCode="General" sourceLinked="1"/>
        <c:majorTickMark val="none"/>
        <c:minorTickMark val="none"/>
        <c:tickLblPos val="nextTo"/>
        <c:txPr>
          <a:bodyPr rot="5400000" vert="horz"/>
          <a:lstStyle/>
          <a:p>
            <a:pPr>
              <a:defRPr/>
            </a:pPr>
            <a:endParaRPr lang="en-US"/>
          </a:p>
        </c:txPr>
        <c:crossAx val="349045120"/>
        <c:crosses val="autoZero"/>
        <c:auto val="1"/>
        <c:lblAlgn val="ctr"/>
        <c:lblOffset val="100"/>
        <c:noMultiLvlLbl val="0"/>
      </c:catAx>
      <c:valAx>
        <c:axId val="349045120"/>
        <c:scaling>
          <c:orientation val="minMax"/>
          <c:max val="400"/>
          <c:min val="0"/>
        </c:scaling>
        <c:delete val="0"/>
        <c:axPos val="l"/>
        <c:majorGridlines/>
        <c:title>
          <c:tx>
            <c:rich>
              <a:bodyPr/>
              <a:lstStyle/>
              <a:p>
                <a:pPr>
                  <a:defRPr/>
                </a:pPr>
                <a:r>
                  <a:rPr lang="en-US"/>
                  <a:t>Number of fatalities</a:t>
                </a:r>
              </a:p>
            </c:rich>
          </c:tx>
          <c:layout>
            <c:manualLayout>
              <c:xMode val="edge"/>
              <c:yMode val="edge"/>
              <c:x val="5.1996264887777567E-2"/>
              <c:y val="0.31061003942226173"/>
            </c:manualLayout>
          </c:layout>
          <c:overlay val="0"/>
        </c:title>
        <c:numFmt formatCode="General" sourceLinked="1"/>
        <c:majorTickMark val="none"/>
        <c:minorTickMark val="none"/>
        <c:tickLblPos val="nextTo"/>
        <c:crossAx val="347990656"/>
        <c:crosses val="autoZero"/>
        <c:crossBetween val="between"/>
        <c:majorUnit val="100"/>
        <c:minorUnit val="100"/>
      </c:valAx>
      <c:valAx>
        <c:axId val="349047040"/>
        <c:scaling>
          <c:orientation val="minMax"/>
          <c:max val="4"/>
        </c:scaling>
        <c:delete val="0"/>
        <c:axPos val="r"/>
        <c:title>
          <c:tx>
            <c:rich>
              <a:bodyPr rot="-5400000" vert="horz"/>
              <a:lstStyle/>
              <a:p>
                <a:pPr>
                  <a:defRPr/>
                </a:pPr>
                <a:r>
                  <a:rPr lang="en-US"/>
                  <a:t>Fatalities per 100 000 workers</a:t>
                </a:r>
              </a:p>
            </c:rich>
          </c:tx>
          <c:layout>
            <c:manualLayout>
              <c:xMode val="edge"/>
              <c:yMode val="edge"/>
              <c:x val="0.96639292126398912"/>
              <c:y val="0.1933867431745607"/>
            </c:manualLayout>
          </c:layout>
          <c:overlay val="0"/>
        </c:title>
        <c:numFmt formatCode="0.0" sourceLinked="0"/>
        <c:majorTickMark val="none"/>
        <c:minorTickMark val="none"/>
        <c:tickLblPos val="nextTo"/>
        <c:crossAx val="349053312"/>
        <c:crosses val="max"/>
        <c:crossBetween val="between"/>
      </c:valAx>
      <c:catAx>
        <c:axId val="349053312"/>
        <c:scaling>
          <c:orientation val="minMax"/>
        </c:scaling>
        <c:delete val="1"/>
        <c:axPos val="b"/>
        <c:numFmt formatCode="General" sourceLinked="1"/>
        <c:majorTickMark val="out"/>
        <c:minorTickMark val="none"/>
        <c:tickLblPos val="nextTo"/>
        <c:crossAx val="349047040"/>
        <c:crosses val="autoZero"/>
        <c:auto val="1"/>
        <c:lblAlgn val="ctr"/>
        <c:lblOffset val="100"/>
        <c:noMultiLvlLbl val="0"/>
      </c:catAx>
      <c:dTable>
        <c:showHorzBorder val="0"/>
        <c:showVertBorder val="0"/>
        <c:showOutline val="0"/>
        <c:showKeys val="1"/>
        <c:txPr>
          <a:bodyPr/>
          <a:lstStyle/>
          <a:p>
            <a:pPr rtl="0">
              <a:defRPr sz="700"/>
            </a:pPr>
            <a:endParaRPr lang="en-US"/>
          </a:p>
        </c:txPr>
      </c:dTable>
      <c:spPr>
        <a:noFill/>
        <a:ln>
          <a:solidFill>
            <a:schemeClr val="tx1">
              <a:lumMod val="50000"/>
              <a:lumOff val="50000"/>
            </a:schemeClr>
          </a:solidFill>
        </a:ln>
      </c:spPr>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48825883456582"/>
          <c:y val="7.1428571428571425E-2"/>
          <c:w val="0.80861748256753596"/>
          <c:h val="0.70083703703703704"/>
        </c:manualLayout>
      </c:layout>
      <c:lineChart>
        <c:grouping val="standard"/>
        <c:varyColors val="0"/>
        <c:ser>
          <c:idx val="1"/>
          <c:order val="0"/>
          <c:tx>
            <c:strRef>
              <c:f>Sex!$C$19</c:f>
              <c:strCache>
                <c:ptCount val="1"/>
                <c:pt idx="0">
                  <c:v>Male</c:v>
                </c:pt>
              </c:strCache>
            </c:strRef>
          </c:tx>
          <c:spPr>
            <a:ln w="25400">
              <a:solidFill>
                <a:srgbClr val="AF1E2D"/>
              </a:solidFill>
            </a:ln>
          </c:spPr>
          <c:marker>
            <c:symbol val="none"/>
          </c:marker>
          <c:cat>
            <c:numRef>
              <c:f>Sex!$D$2:$U$2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Sex!$D$19:$U$19</c:f>
              <c:numCache>
                <c:formatCode>0.0</c:formatCode>
                <c:ptCount val="18"/>
                <c:pt idx="0">
                  <c:v>4.7325391038116251</c:v>
                </c:pt>
                <c:pt idx="1">
                  <c:v>5.0627870927371763</c:v>
                </c:pt>
                <c:pt idx="2">
                  <c:v>4.479407169816537</c:v>
                </c:pt>
                <c:pt idx="3">
                  <c:v>4.7688291982405913</c:v>
                </c:pt>
                <c:pt idx="4">
                  <c:v>5.0211913520038838</c:v>
                </c:pt>
                <c:pt idx="5">
                  <c:v>4.4721345054194757</c:v>
                </c:pt>
                <c:pt idx="6">
                  <c:v>4.1479787138705504</c:v>
                </c:pt>
                <c:pt idx="7">
                  <c:v>3.5975416798521009</c:v>
                </c:pt>
                <c:pt idx="8">
                  <c:v>3.4154772021001909</c:v>
                </c:pt>
                <c:pt idx="9">
                  <c:v>3.5807291666666665</c:v>
                </c:pt>
                <c:pt idx="10">
                  <c:v>2.986110550654927</c:v>
                </c:pt>
                <c:pt idx="11">
                  <c:v>2.9385225938849979</c:v>
                </c:pt>
                <c:pt idx="12">
                  <c:v>3.1559430352282138</c:v>
                </c:pt>
                <c:pt idx="13">
                  <c:v>2.6700810393017185</c:v>
                </c:pt>
                <c:pt idx="14">
                  <c:v>2.6776563334332728</c:v>
                </c:pt>
                <c:pt idx="15">
                  <c:v>2.0340768052486431</c:v>
                </c:pt>
                <c:pt idx="16">
                  <c:v>2.6671301127579312</c:v>
                </c:pt>
                <c:pt idx="17">
                  <c:v>2.7778234766713039</c:v>
                </c:pt>
              </c:numCache>
            </c:numRef>
          </c:val>
          <c:smooth val="0"/>
          <c:extLst>
            <c:ext xmlns:c16="http://schemas.microsoft.com/office/drawing/2014/chart" uri="{C3380CC4-5D6E-409C-BE32-E72D297353CC}">
              <c16:uniqueId val="{00000000-3CCD-4E08-8DA1-5DEA0EB6CA43}"/>
            </c:ext>
          </c:extLst>
        </c:ser>
        <c:ser>
          <c:idx val="0"/>
          <c:order val="1"/>
          <c:tx>
            <c:strRef>
              <c:f>Sex!$C$18</c:f>
              <c:strCache>
                <c:ptCount val="1"/>
                <c:pt idx="0">
                  <c:v>Female</c:v>
                </c:pt>
              </c:strCache>
            </c:strRef>
          </c:tx>
          <c:spPr>
            <a:ln w="25400">
              <a:solidFill>
                <a:srgbClr val="595959"/>
              </a:solidFill>
              <a:prstDash val="sysDash"/>
            </a:ln>
          </c:spPr>
          <c:marker>
            <c:symbol val="none"/>
          </c:marker>
          <c:cat>
            <c:numRef>
              <c:f>Sex!$D$2:$U$2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Sex!$D$18:$U$18</c:f>
              <c:numCache>
                <c:formatCode>0.0</c:formatCode>
                <c:ptCount val="18"/>
                <c:pt idx="0">
                  <c:v>0.33333928582058014</c:v>
                </c:pt>
                <c:pt idx="1">
                  <c:v>0.40028726497839623</c:v>
                </c:pt>
                <c:pt idx="2">
                  <c:v>0.33876295062529993</c:v>
                </c:pt>
                <c:pt idx="3">
                  <c:v>0.43939626952567168</c:v>
                </c:pt>
                <c:pt idx="4">
                  <c:v>0.49021175016251595</c:v>
                </c:pt>
                <c:pt idx="5">
                  <c:v>0.43417808537801922</c:v>
                </c:pt>
                <c:pt idx="6">
                  <c:v>0.30508112615613037</c:v>
                </c:pt>
                <c:pt idx="7">
                  <c:v>0.2807214541371324</c:v>
                </c:pt>
                <c:pt idx="8">
                  <c:v>0.33409487311764557</c:v>
                </c:pt>
                <c:pt idx="9">
                  <c:v>0.21272172614011589</c:v>
                </c:pt>
                <c:pt idx="10">
                  <c:v>0.30546009927453227</c:v>
                </c:pt>
                <c:pt idx="11">
                  <c:v>0.2451165246247832</c:v>
                </c:pt>
                <c:pt idx="12">
                  <c:v>0.22104841420788687</c:v>
                </c:pt>
                <c:pt idx="13">
                  <c:v>0.28871876536637958</c:v>
                </c:pt>
                <c:pt idx="14">
                  <c:v>0.24450233201843799</c:v>
                </c:pt>
                <c:pt idx="15">
                  <c:v>0.13537720484976179</c:v>
                </c:pt>
                <c:pt idx="16">
                  <c:v>0.13177347283863561</c:v>
                </c:pt>
                <c:pt idx="17">
                  <c:v>0.13370781808629079</c:v>
                </c:pt>
              </c:numCache>
            </c:numRef>
          </c:val>
          <c:smooth val="0"/>
          <c:extLst>
            <c:ext xmlns:c16="http://schemas.microsoft.com/office/drawing/2014/chart" uri="{C3380CC4-5D6E-409C-BE32-E72D297353CC}">
              <c16:uniqueId val="{00000001-3CCD-4E08-8DA1-5DEA0EB6CA43}"/>
            </c:ext>
          </c:extLst>
        </c:ser>
        <c:dLbls>
          <c:showLegendKey val="0"/>
          <c:showVal val="0"/>
          <c:showCatName val="0"/>
          <c:showSerName val="0"/>
          <c:showPercent val="0"/>
          <c:showBubbleSize val="0"/>
        </c:dLbls>
        <c:smooth val="0"/>
        <c:axId val="349088384"/>
        <c:axId val="349102464"/>
      </c:lineChart>
      <c:catAx>
        <c:axId val="349088384"/>
        <c:scaling>
          <c:orientation val="minMax"/>
        </c:scaling>
        <c:delete val="0"/>
        <c:axPos val="b"/>
        <c:numFmt formatCode="General" sourceLinked="1"/>
        <c:majorTickMark val="none"/>
        <c:minorTickMark val="none"/>
        <c:tickLblPos val="nextTo"/>
        <c:crossAx val="349102464"/>
        <c:crosses val="autoZero"/>
        <c:auto val="1"/>
        <c:lblAlgn val="ctr"/>
        <c:lblOffset val="100"/>
        <c:noMultiLvlLbl val="0"/>
      </c:catAx>
      <c:valAx>
        <c:axId val="349102464"/>
        <c:scaling>
          <c:orientation val="minMax"/>
          <c:max val="6"/>
          <c:min val="0"/>
        </c:scaling>
        <c:delete val="0"/>
        <c:axPos val="l"/>
        <c:majorGridlines/>
        <c:title>
          <c:tx>
            <c:rich>
              <a:bodyPr/>
              <a:lstStyle/>
              <a:p>
                <a:pPr>
                  <a:defRPr b="0"/>
                </a:pPr>
                <a:r>
                  <a:rPr lang="en-US" b="0"/>
                  <a:t>Fatalities per 100 000 workers</a:t>
                </a:r>
              </a:p>
            </c:rich>
          </c:tx>
          <c:layout>
            <c:manualLayout>
              <c:xMode val="edge"/>
              <c:yMode val="edge"/>
              <c:x val="8.6192474560087162E-2"/>
              <c:y val="6.13224959783253E-2"/>
            </c:manualLayout>
          </c:layout>
          <c:overlay val="0"/>
        </c:title>
        <c:numFmt formatCode="0.0" sourceLinked="0"/>
        <c:majorTickMark val="none"/>
        <c:minorTickMark val="none"/>
        <c:tickLblPos val="nextTo"/>
        <c:crossAx val="349088384"/>
        <c:crosses val="autoZero"/>
        <c:crossBetween val="between"/>
        <c:majorUnit val="1"/>
        <c:minorUnit val="1"/>
      </c:valAx>
      <c:dTable>
        <c:showHorzBorder val="0"/>
        <c:showVertBorder val="0"/>
        <c:showOutline val="0"/>
        <c:showKeys val="1"/>
        <c:txPr>
          <a:bodyPr/>
          <a:lstStyle/>
          <a:p>
            <a:pPr rtl="0">
              <a:defRPr sz="700"/>
            </a:pPr>
            <a:endParaRPr lang="en-US"/>
          </a:p>
        </c:txPr>
      </c:dTable>
      <c:spPr>
        <a:ln>
          <a:solidFill>
            <a:sysClr val="windowText" lastClr="000000">
              <a:lumMod val="50000"/>
              <a:lumOff val="50000"/>
            </a:sysClr>
          </a:solidFill>
        </a:ln>
      </c:spPr>
    </c:plotArea>
    <c:plotVisOnly val="1"/>
    <c:dispBlanksAs val="gap"/>
    <c:showDLblsOverMax val="0"/>
  </c:chart>
  <c:spPr>
    <a:ln>
      <a:noFill/>
    </a:ln>
  </c:spPr>
  <c:txPr>
    <a:bodyPr/>
    <a:lstStyle/>
    <a:p>
      <a:pPr>
        <a:defRPr sz="800" baseline="0">
          <a:latin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percentStacked"/>
        <c:varyColors val="0"/>
        <c:ser>
          <c:idx val="5"/>
          <c:order val="0"/>
          <c:tx>
            <c:strRef>
              <c:f>'1.3'!$A$24</c:f>
              <c:strCache>
                <c:ptCount val="1"/>
                <c:pt idx="0">
                  <c:v>65 &amp; over</c:v>
                </c:pt>
              </c:strCache>
            </c:strRef>
          </c:tx>
          <c:spPr>
            <a:solidFill>
              <a:schemeClr val="accent2">
                <a:tint val="50000"/>
              </a:schemeClr>
            </a:solidFill>
            <a:ln>
              <a:noFill/>
            </a:ln>
            <a:effectLst/>
          </c:spPr>
          <c:invertIfNegative val="0"/>
          <c:dLbls>
            <c:dLbl>
              <c:idx val="5"/>
              <c:tx>
                <c:rich>
                  <a:bodyPr/>
                  <a:lstStyle/>
                  <a:p>
                    <a:fld id="{AF3AA6FC-6094-4FB2-A444-C15BE1A7CE5C}"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D61-492B-8896-F16FE9590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'1.3'!$B$18:$G$18</c:f>
              <c:strCache>
                <c:ptCount val="6"/>
                <c:pt idx="0">
                  <c:v>2016</c:v>
                </c:pt>
                <c:pt idx="1">
                  <c:v>2017</c:v>
                </c:pt>
                <c:pt idx="2">
                  <c:v>2018</c:v>
                </c:pt>
                <c:pt idx="3">
                  <c:v>2019</c:v>
                </c:pt>
                <c:pt idx="4">
                  <c:v>2020</c:v>
                </c:pt>
                <c:pt idx="5">
                  <c:v>5 year average</c:v>
                </c:pt>
              </c:strCache>
            </c:strRef>
          </c:cat>
          <c:val>
            <c:numRef>
              <c:f>'1.3'!$B$24:$G$24</c:f>
              <c:numCache>
                <c:formatCode>0%</c:formatCode>
                <c:ptCount val="6"/>
                <c:pt idx="0">
                  <c:v>0.14000000000000001</c:v>
                </c:pt>
                <c:pt idx="1">
                  <c:v>0.13</c:v>
                </c:pt>
                <c:pt idx="2">
                  <c:v>0.12</c:v>
                </c:pt>
                <c:pt idx="3">
                  <c:v>0.17</c:v>
                </c:pt>
                <c:pt idx="4">
                  <c:v>0.16</c:v>
                </c:pt>
                <c:pt idx="5">
                  <c:v>0.14000000000000001</c:v>
                </c:pt>
              </c:numCache>
            </c:numRef>
          </c:val>
          <c:extLst>
            <c:ext xmlns:c16="http://schemas.microsoft.com/office/drawing/2014/chart" uri="{C3380CC4-5D6E-409C-BE32-E72D297353CC}">
              <c16:uniqueId val="{00000001-DD61-492B-8896-F16FE9590CD5}"/>
            </c:ext>
          </c:extLst>
        </c:ser>
        <c:ser>
          <c:idx val="4"/>
          <c:order val="1"/>
          <c:tx>
            <c:strRef>
              <c:f>'1.3'!$A$23</c:f>
              <c:strCache>
                <c:ptCount val="1"/>
                <c:pt idx="0">
                  <c:v>55–64</c:v>
                </c:pt>
              </c:strCache>
            </c:strRef>
          </c:tx>
          <c:spPr>
            <a:solidFill>
              <a:schemeClr val="accent2">
                <a:tint val="70000"/>
              </a:schemeClr>
            </a:solidFill>
            <a:ln>
              <a:noFill/>
            </a:ln>
            <a:effectLst/>
          </c:spPr>
          <c:invertIfNegative val="0"/>
          <c:dLbls>
            <c:dLbl>
              <c:idx val="5"/>
              <c:tx>
                <c:rich>
                  <a:bodyPr/>
                  <a:lstStyle/>
                  <a:p>
                    <a:fld id="{A66E5F3C-3318-4E81-89AE-5FCAAB5105DA}"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D61-492B-8896-F16FE9590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'1.3'!$B$18:$G$18</c:f>
              <c:strCache>
                <c:ptCount val="6"/>
                <c:pt idx="0">
                  <c:v>2016</c:v>
                </c:pt>
                <c:pt idx="1">
                  <c:v>2017</c:v>
                </c:pt>
                <c:pt idx="2">
                  <c:v>2018</c:v>
                </c:pt>
                <c:pt idx="3">
                  <c:v>2019</c:v>
                </c:pt>
                <c:pt idx="4">
                  <c:v>2020</c:v>
                </c:pt>
                <c:pt idx="5">
                  <c:v>5 year average</c:v>
                </c:pt>
              </c:strCache>
            </c:strRef>
          </c:cat>
          <c:val>
            <c:numRef>
              <c:f>'1.3'!$B$23:$G$23</c:f>
              <c:numCache>
                <c:formatCode>0%</c:formatCode>
                <c:ptCount val="6"/>
                <c:pt idx="0">
                  <c:v>0.26</c:v>
                </c:pt>
                <c:pt idx="1">
                  <c:v>0.25</c:v>
                </c:pt>
                <c:pt idx="2">
                  <c:v>0.22</c:v>
                </c:pt>
                <c:pt idx="3">
                  <c:v>0.25</c:v>
                </c:pt>
                <c:pt idx="4">
                  <c:v>0.28000000000000003</c:v>
                </c:pt>
                <c:pt idx="5">
                  <c:v>0.25</c:v>
                </c:pt>
              </c:numCache>
            </c:numRef>
          </c:val>
          <c:extLst>
            <c:ext xmlns:c16="http://schemas.microsoft.com/office/drawing/2014/chart" uri="{C3380CC4-5D6E-409C-BE32-E72D297353CC}">
              <c16:uniqueId val="{00000003-DD61-492B-8896-F16FE9590CD5}"/>
            </c:ext>
          </c:extLst>
        </c:ser>
        <c:ser>
          <c:idx val="3"/>
          <c:order val="2"/>
          <c:tx>
            <c:strRef>
              <c:f>'1.3'!$A$22</c:f>
              <c:strCache>
                <c:ptCount val="1"/>
                <c:pt idx="0">
                  <c:v>45–54</c:v>
                </c:pt>
              </c:strCache>
            </c:strRef>
          </c:tx>
          <c:spPr>
            <a:solidFill>
              <a:schemeClr val="accent2">
                <a:tint val="90000"/>
              </a:schemeClr>
            </a:solidFill>
            <a:ln>
              <a:noFill/>
            </a:ln>
            <a:effectLst/>
          </c:spPr>
          <c:invertIfNegative val="0"/>
          <c:dLbls>
            <c:dLbl>
              <c:idx val="5"/>
              <c:tx>
                <c:rich>
                  <a:bodyPr/>
                  <a:lstStyle/>
                  <a:p>
                    <a:fld id="{BCD13B75-C575-4CA2-A22B-DE829042A383}"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D61-492B-8896-F16FE9590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'1.3'!$B$18:$G$18</c:f>
              <c:strCache>
                <c:ptCount val="6"/>
                <c:pt idx="0">
                  <c:v>2016</c:v>
                </c:pt>
                <c:pt idx="1">
                  <c:v>2017</c:v>
                </c:pt>
                <c:pt idx="2">
                  <c:v>2018</c:v>
                </c:pt>
                <c:pt idx="3">
                  <c:v>2019</c:v>
                </c:pt>
                <c:pt idx="4">
                  <c:v>2020</c:v>
                </c:pt>
                <c:pt idx="5">
                  <c:v>5 year average</c:v>
                </c:pt>
              </c:strCache>
            </c:strRef>
          </c:cat>
          <c:val>
            <c:numRef>
              <c:f>'1.3'!$B$22:$G$22</c:f>
              <c:numCache>
                <c:formatCode>0%</c:formatCode>
                <c:ptCount val="6"/>
                <c:pt idx="0">
                  <c:v>0.21</c:v>
                </c:pt>
                <c:pt idx="1">
                  <c:v>0.19</c:v>
                </c:pt>
                <c:pt idx="2">
                  <c:v>0.19</c:v>
                </c:pt>
                <c:pt idx="3">
                  <c:v>0.17</c:v>
                </c:pt>
                <c:pt idx="4">
                  <c:v>0.19</c:v>
                </c:pt>
                <c:pt idx="5">
                  <c:v>0.19</c:v>
                </c:pt>
              </c:numCache>
            </c:numRef>
          </c:val>
          <c:extLst>
            <c:ext xmlns:c16="http://schemas.microsoft.com/office/drawing/2014/chart" uri="{C3380CC4-5D6E-409C-BE32-E72D297353CC}">
              <c16:uniqueId val="{00000005-DD61-492B-8896-F16FE9590CD5}"/>
            </c:ext>
          </c:extLst>
        </c:ser>
        <c:ser>
          <c:idx val="2"/>
          <c:order val="3"/>
          <c:tx>
            <c:strRef>
              <c:f>'1.3'!$A$21</c:f>
              <c:strCache>
                <c:ptCount val="1"/>
                <c:pt idx="0">
                  <c:v>35–44</c:v>
                </c:pt>
              </c:strCache>
            </c:strRef>
          </c:tx>
          <c:spPr>
            <a:solidFill>
              <a:schemeClr val="accent2">
                <a:shade val="90000"/>
              </a:schemeClr>
            </a:solidFill>
            <a:ln>
              <a:noFill/>
            </a:ln>
            <a:effectLst/>
          </c:spPr>
          <c:invertIfNegative val="0"/>
          <c:dLbls>
            <c:dLbl>
              <c:idx val="5"/>
              <c:tx>
                <c:rich>
                  <a:bodyPr/>
                  <a:lstStyle/>
                  <a:p>
                    <a:fld id="{04C627B4-B872-424B-86B1-1C5D926BD860}"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D61-492B-8896-F16FE9590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'1.3'!$B$18:$G$18</c:f>
              <c:strCache>
                <c:ptCount val="6"/>
                <c:pt idx="0">
                  <c:v>2016</c:v>
                </c:pt>
                <c:pt idx="1">
                  <c:v>2017</c:v>
                </c:pt>
                <c:pt idx="2">
                  <c:v>2018</c:v>
                </c:pt>
                <c:pt idx="3">
                  <c:v>2019</c:v>
                </c:pt>
                <c:pt idx="4">
                  <c:v>2020</c:v>
                </c:pt>
                <c:pt idx="5">
                  <c:v>5 year average</c:v>
                </c:pt>
              </c:strCache>
            </c:strRef>
          </c:cat>
          <c:val>
            <c:numRef>
              <c:f>'1.3'!$B$21:$G$21</c:f>
              <c:numCache>
                <c:formatCode>0%</c:formatCode>
                <c:ptCount val="6"/>
                <c:pt idx="0">
                  <c:v>0.13</c:v>
                </c:pt>
                <c:pt idx="1">
                  <c:v>0.17</c:v>
                </c:pt>
                <c:pt idx="2">
                  <c:v>0.18</c:v>
                </c:pt>
                <c:pt idx="3">
                  <c:v>0.19</c:v>
                </c:pt>
                <c:pt idx="4">
                  <c:v>0.18</c:v>
                </c:pt>
                <c:pt idx="5">
                  <c:v>0.17</c:v>
                </c:pt>
              </c:numCache>
            </c:numRef>
          </c:val>
          <c:extLst>
            <c:ext xmlns:c16="http://schemas.microsoft.com/office/drawing/2014/chart" uri="{C3380CC4-5D6E-409C-BE32-E72D297353CC}">
              <c16:uniqueId val="{00000007-DD61-492B-8896-F16FE9590CD5}"/>
            </c:ext>
          </c:extLst>
        </c:ser>
        <c:ser>
          <c:idx val="1"/>
          <c:order val="4"/>
          <c:tx>
            <c:strRef>
              <c:f>'1.3'!$A$20</c:f>
              <c:strCache>
                <c:ptCount val="1"/>
                <c:pt idx="0">
                  <c:v>25–34</c:v>
                </c:pt>
              </c:strCache>
            </c:strRef>
          </c:tx>
          <c:spPr>
            <a:solidFill>
              <a:schemeClr val="accent2">
                <a:shade val="70000"/>
              </a:schemeClr>
            </a:solidFill>
            <a:ln>
              <a:noFill/>
            </a:ln>
            <a:effectLst/>
          </c:spPr>
          <c:invertIfNegative val="0"/>
          <c:dLbls>
            <c:dLbl>
              <c:idx val="5"/>
              <c:tx>
                <c:rich>
                  <a:bodyPr/>
                  <a:lstStyle/>
                  <a:p>
                    <a:fld id="{E9AB66EC-A1AC-4E1B-87DD-1898F0D33EBC}"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D61-492B-8896-F16FE9590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'1.3'!$B$18:$G$18</c:f>
              <c:strCache>
                <c:ptCount val="6"/>
                <c:pt idx="0">
                  <c:v>2016</c:v>
                </c:pt>
                <c:pt idx="1">
                  <c:v>2017</c:v>
                </c:pt>
                <c:pt idx="2">
                  <c:v>2018</c:v>
                </c:pt>
                <c:pt idx="3">
                  <c:v>2019</c:v>
                </c:pt>
                <c:pt idx="4">
                  <c:v>2020</c:v>
                </c:pt>
                <c:pt idx="5">
                  <c:v>5 year average</c:v>
                </c:pt>
              </c:strCache>
            </c:strRef>
          </c:cat>
          <c:val>
            <c:numRef>
              <c:f>'1.3'!$B$20:$G$20</c:f>
              <c:numCache>
                <c:formatCode>0%</c:formatCode>
                <c:ptCount val="6"/>
                <c:pt idx="0">
                  <c:v>0.18</c:v>
                </c:pt>
                <c:pt idx="1">
                  <c:v>0.17</c:v>
                </c:pt>
                <c:pt idx="2">
                  <c:v>0.17</c:v>
                </c:pt>
                <c:pt idx="3">
                  <c:v>0.14000000000000001</c:v>
                </c:pt>
                <c:pt idx="4">
                  <c:v>0.15</c:v>
                </c:pt>
                <c:pt idx="5">
                  <c:v>0.16</c:v>
                </c:pt>
              </c:numCache>
            </c:numRef>
          </c:val>
          <c:extLst>
            <c:ext xmlns:c16="http://schemas.microsoft.com/office/drawing/2014/chart" uri="{C3380CC4-5D6E-409C-BE32-E72D297353CC}">
              <c16:uniqueId val="{00000009-DD61-492B-8896-F16FE9590CD5}"/>
            </c:ext>
          </c:extLst>
        </c:ser>
        <c:ser>
          <c:idx val="0"/>
          <c:order val="5"/>
          <c:tx>
            <c:strRef>
              <c:f>'1.3'!$A$19</c:f>
              <c:strCache>
                <c:ptCount val="1"/>
                <c:pt idx="0">
                  <c:v>Under 25</c:v>
                </c:pt>
              </c:strCache>
            </c:strRef>
          </c:tx>
          <c:spPr>
            <a:solidFill>
              <a:schemeClr val="accent2">
                <a:shade val="50000"/>
              </a:schemeClr>
            </a:solidFill>
            <a:ln>
              <a:noFill/>
            </a:ln>
            <a:effectLst/>
          </c:spPr>
          <c:invertIfNegative val="0"/>
          <c:dLbls>
            <c:dLbl>
              <c:idx val="5"/>
              <c:tx>
                <c:rich>
                  <a:bodyPr/>
                  <a:lstStyle/>
                  <a:p>
                    <a:fld id="{8355141E-B865-4E10-9FBA-4D41A514287B}"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D61-492B-8896-F16FE9590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'1.3'!$B$18:$G$18</c:f>
              <c:strCache>
                <c:ptCount val="6"/>
                <c:pt idx="0">
                  <c:v>2016</c:v>
                </c:pt>
                <c:pt idx="1">
                  <c:v>2017</c:v>
                </c:pt>
                <c:pt idx="2">
                  <c:v>2018</c:v>
                </c:pt>
                <c:pt idx="3">
                  <c:v>2019</c:v>
                </c:pt>
                <c:pt idx="4">
                  <c:v>2020</c:v>
                </c:pt>
                <c:pt idx="5">
                  <c:v>5 year average</c:v>
                </c:pt>
              </c:strCache>
            </c:strRef>
          </c:cat>
          <c:val>
            <c:numRef>
              <c:f>'1.3'!$B$19:$G$19</c:f>
              <c:numCache>
                <c:formatCode>0%</c:formatCode>
                <c:ptCount val="6"/>
                <c:pt idx="0">
                  <c:v>0.09</c:v>
                </c:pt>
                <c:pt idx="1">
                  <c:v>0.08</c:v>
                </c:pt>
                <c:pt idx="2">
                  <c:v>0.13</c:v>
                </c:pt>
                <c:pt idx="3">
                  <c:v>0.08</c:v>
                </c:pt>
                <c:pt idx="4">
                  <c:v>0.04</c:v>
                </c:pt>
                <c:pt idx="5">
                  <c:v>0.08</c:v>
                </c:pt>
              </c:numCache>
            </c:numRef>
          </c:val>
          <c:extLst>
            <c:ext xmlns:c16="http://schemas.microsoft.com/office/drawing/2014/chart" uri="{C3380CC4-5D6E-409C-BE32-E72D297353CC}">
              <c16:uniqueId val="{0000000B-DD61-492B-8896-F16FE9590CD5}"/>
            </c:ext>
          </c:extLst>
        </c:ser>
        <c:dLbls>
          <c:showLegendKey val="0"/>
          <c:showVal val="0"/>
          <c:showCatName val="0"/>
          <c:showSerName val="0"/>
          <c:showPercent val="0"/>
          <c:showBubbleSize val="0"/>
        </c:dLbls>
        <c:gapWidth val="150"/>
        <c:overlap val="100"/>
        <c:axId val="709904152"/>
        <c:axId val="709910056"/>
      </c:barChart>
      <c:catAx>
        <c:axId val="70990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910056"/>
        <c:crosses val="autoZero"/>
        <c:auto val="1"/>
        <c:lblAlgn val="ctr"/>
        <c:lblOffset val="100"/>
        <c:noMultiLvlLbl val="0"/>
      </c:catAx>
      <c:valAx>
        <c:axId val="7099100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904152"/>
        <c:crosses val="autoZero"/>
        <c:crossBetween val="between"/>
        <c:majorUnit val="0.2"/>
      </c:valAx>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995238031361921"/>
          <c:y val="2.6546000494435885E-2"/>
          <c:w val="0.52156174686000711"/>
          <c:h val="0.91299752611037621"/>
        </c:manualLayout>
      </c:layout>
      <c:barChart>
        <c:barDir val="bar"/>
        <c:grouping val="clustered"/>
        <c:varyColors val="0"/>
        <c:ser>
          <c:idx val="0"/>
          <c:order val="0"/>
          <c:tx>
            <c:strRef>
              <c:f>'1.4'!$B$6</c:f>
              <c:strCache>
                <c:ptCount val="1"/>
                <c:pt idx="0">
                  <c:v>5yr average</c:v>
                </c:pt>
              </c:strCache>
            </c:strRef>
          </c:tx>
          <c:spPr>
            <a:solidFill>
              <a:schemeClr val="bg1">
                <a:lumMod val="50000"/>
              </a:schemeClr>
            </a:solidFill>
          </c:spPr>
          <c:invertIfNegative val="0"/>
          <c:cat>
            <c:strRef>
              <c:f>'1.4'!$A$7:$A$25</c:f>
              <c:strCache>
                <c:ptCount val="19"/>
                <c:pt idx="0">
                  <c:v>Transport, postal &amp; warehousing</c:v>
                </c:pt>
                <c:pt idx="1">
                  <c:v>Agriculture, forestry &amp; fishing</c:v>
                </c:pt>
                <c:pt idx="2">
                  <c:v>Construction</c:v>
                </c:pt>
                <c:pt idx="3">
                  <c:v>Manufacturing</c:v>
                </c:pt>
                <c:pt idx="4">
                  <c:v>Public administration &amp; safety</c:v>
                </c:pt>
                <c:pt idx="5">
                  <c:v>Administrative &amp; support services</c:v>
                </c:pt>
                <c:pt idx="6">
                  <c:v>Mining</c:v>
                </c:pt>
                <c:pt idx="7">
                  <c:v>Arts &amp; recreation services</c:v>
                </c:pt>
                <c:pt idx="8">
                  <c:v>Electricity, gas, water &amp; waste services</c:v>
                </c:pt>
                <c:pt idx="9">
                  <c:v>Other services</c:v>
                </c:pt>
                <c:pt idx="10">
                  <c:v>Wholesale trade</c:v>
                </c:pt>
                <c:pt idx="11">
                  <c:v>Health care &amp; social assistance</c:v>
                </c:pt>
                <c:pt idx="12">
                  <c:v>Accommodation &amp; food services</c:v>
                </c:pt>
                <c:pt idx="13">
                  <c:v>Retail trade</c:v>
                </c:pt>
                <c:pt idx="14">
                  <c:v>Education &amp; training</c:v>
                </c:pt>
                <c:pt idx="15">
                  <c:v>Rental, hiring &amp; real estate services</c:v>
                </c:pt>
                <c:pt idx="16">
                  <c:v>Professional, scientific &amp; technical services</c:v>
                </c:pt>
                <c:pt idx="17">
                  <c:v>Information media &amp; telecommunications</c:v>
                </c:pt>
                <c:pt idx="18">
                  <c:v>Financial &amp; insurance services</c:v>
                </c:pt>
              </c:strCache>
            </c:strRef>
          </c:cat>
          <c:val>
            <c:numRef>
              <c:f>'1.4'!$B$7:$B$25</c:f>
              <c:numCache>
                <c:formatCode>0%</c:formatCode>
                <c:ptCount val="19"/>
                <c:pt idx="0">
                  <c:v>0.27</c:v>
                </c:pt>
                <c:pt idx="1">
                  <c:v>0.23</c:v>
                </c:pt>
                <c:pt idx="2">
                  <c:v>0.17</c:v>
                </c:pt>
                <c:pt idx="3">
                  <c:v>0.06</c:v>
                </c:pt>
                <c:pt idx="4">
                  <c:v>0.04</c:v>
                </c:pt>
                <c:pt idx="5">
                  <c:v>0.03</c:v>
                </c:pt>
                <c:pt idx="6">
                  <c:v>0.03</c:v>
                </c:pt>
                <c:pt idx="7">
                  <c:v>0.02</c:v>
                </c:pt>
                <c:pt idx="8">
                  <c:v>0.02</c:v>
                </c:pt>
                <c:pt idx="9">
                  <c:v>0.02</c:v>
                </c:pt>
                <c:pt idx="10">
                  <c:v>0.02</c:v>
                </c:pt>
                <c:pt idx="11">
                  <c:v>0.01</c:v>
                </c:pt>
                <c:pt idx="12">
                  <c:v>0.01</c:v>
                </c:pt>
                <c:pt idx="13">
                  <c:v>0.01</c:v>
                </c:pt>
                <c:pt idx="14">
                  <c:v>0.01</c:v>
                </c:pt>
                <c:pt idx="15">
                  <c:v>0.01</c:v>
                </c:pt>
                <c:pt idx="16">
                  <c:v>0.01</c:v>
                </c:pt>
                <c:pt idx="17">
                  <c:v>0</c:v>
                </c:pt>
                <c:pt idx="18">
                  <c:v>0</c:v>
                </c:pt>
              </c:numCache>
            </c:numRef>
          </c:val>
          <c:extLst>
            <c:ext xmlns:c16="http://schemas.microsoft.com/office/drawing/2014/chart" uri="{C3380CC4-5D6E-409C-BE32-E72D297353CC}">
              <c16:uniqueId val="{00000000-E363-4D3B-B554-4C4CF1B6C862}"/>
            </c:ext>
          </c:extLst>
        </c:ser>
        <c:ser>
          <c:idx val="1"/>
          <c:order val="1"/>
          <c:tx>
            <c:strRef>
              <c:f>'1.4'!$C$6</c:f>
              <c:strCache>
                <c:ptCount val="1"/>
                <c:pt idx="0">
                  <c:v>2020</c:v>
                </c:pt>
              </c:strCache>
            </c:strRef>
          </c:tx>
          <c:spPr>
            <a:solidFill>
              <a:srgbClr val="AF1E2D"/>
            </a:solidFill>
          </c:spPr>
          <c:invertIfNegative val="0"/>
          <c:cat>
            <c:strRef>
              <c:f>'1.4'!$A$7:$A$25</c:f>
              <c:strCache>
                <c:ptCount val="19"/>
                <c:pt idx="0">
                  <c:v>Transport, postal &amp; warehousing</c:v>
                </c:pt>
                <c:pt idx="1">
                  <c:v>Agriculture, forestry &amp; fishing</c:v>
                </c:pt>
                <c:pt idx="2">
                  <c:v>Construction</c:v>
                </c:pt>
                <c:pt idx="3">
                  <c:v>Manufacturing</c:v>
                </c:pt>
                <c:pt idx="4">
                  <c:v>Public administration &amp; safety</c:v>
                </c:pt>
                <c:pt idx="5">
                  <c:v>Administrative &amp; support services</c:v>
                </c:pt>
                <c:pt idx="6">
                  <c:v>Mining</c:v>
                </c:pt>
                <c:pt idx="7">
                  <c:v>Arts &amp; recreation services</c:v>
                </c:pt>
                <c:pt idx="8">
                  <c:v>Electricity, gas, water &amp; waste services</c:v>
                </c:pt>
                <c:pt idx="9">
                  <c:v>Other services</c:v>
                </c:pt>
                <c:pt idx="10">
                  <c:v>Wholesale trade</c:v>
                </c:pt>
                <c:pt idx="11">
                  <c:v>Health care &amp; social assistance</c:v>
                </c:pt>
                <c:pt idx="12">
                  <c:v>Accommodation &amp; food services</c:v>
                </c:pt>
                <c:pt idx="13">
                  <c:v>Retail trade</c:v>
                </c:pt>
                <c:pt idx="14">
                  <c:v>Education &amp; training</c:v>
                </c:pt>
                <c:pt idx="15">
                  <c:v>Rental, hiring &amp; real estate services</c:v>
                </c:pt>
                <c:pt idx="16">
                  <c:v>Professional, scientific &amp; technical services</c:v>
                </c:pt>
                <c:pt idx="17">
                  <c:v>Information media &amp; telecommunications</c:v>
                </c:pt>
                <c:pt idx="18">
                  <c:v>Financial &amp; insurance services</c:v>
                </c:pt>
              </c:strCache>
            </c:strRef>
          </c:cat>
          <c:val>
            <c:numRef>
              <c:f>'1.4'!$C$7:$C$25</c:f>
              <c:numCache>
                <c:formatCode>0%</c:formatCode>
                <c:ptCount val="19"/>
                <c:pt idx="0">
                  <c:v>0.25</c:v>
                </c:pt>
                <c:pt idx="1">
                  <c:v>0.24</c:v>
                </c:pt>
                <c:pt idx="2">
                  <c:v>0.19</c:v>
                </c:pt>
                <c:pt idx="3">
                  <c:v>0.1</c:v>
                </c:pt>
                <c:pt idx="4">
                  <c:v>0.05</c:v>
                </c:pt>
                <c:pt idx="5">
                  <c:v>0.03</c:v>
                </c:pt>
                <c:pt idx="6">
                  <c:v>0.03</c:v>
                </c:pt>
                <c:pt idx="7">
                  <c:v>0.01</c:v>
                </c:pt>
                <c:pt idx="8">
                  <c:v>0.02</c:v>
                </c:pt>
                <c:pt idx="9">
                  <c:v>0.02</c:v>
                </c:pt>
                <c:pt idx="10">
                  <c:v>0.01</c:v>
                </c:pt>
                <c:pt idx="11">
                  <c:v>0.01</c:v>
                </c:pt>
                <c:pt idx="12">
                  <c:v>0.01</c:v>
                </c:pt>
                <c:pt idx="13">
                  <c:v>0.01</c:v>
                </c:pt>
                <c:pt idx="14">
                  <c:v>0.01</c:v>
                </c:pt>
                <c:pt idx="15">
                  <c:v>0.01</c:v>
                </c:pt>
                <c:pt idx="16">
                  <c:v>0.03</c:v>
                </c:pt>
                <c:pt idx="17">
                  <c:v>0</c:v>
                </c:pt>
                <c:pt idx="18">
                  <c:v>0</c:v>
                </c:pt>
              </c:numCache>
            </c:numRef>
          </c:val>
          <c:extLst>
            <c:ext xmlns:c16="http://schemas.microsoft.com/office/drawing/2014/chart" uri="{C3380CC4-5D6E-409C-BE32-E72D297353CC}">
              <c16:uniqueId val="{00000001-E363-4D3B-B554-4C4CF1B6C862}"/>
            </c:ext>
          </c:extLst>
        </c:ser>
        <c:dLbls>
          <c:showLegendKey val="0"/>
          <c:showVal val="0"/>
          <c:showCatName val="0"/>
          <c:showSerName val="0"/>
          <c:showPercent val="0"/>
          <c:showBubbleSize val="0"/>
        </c:dLbls>
        <c:gapWidth val="150"/>
        <c:axId val="70918912"/>
        <c:axId val="70920448"/>
      </c:barChart>
      <c:catAx>
        <c:axId val="70918912"/>
        <c:scaling>
          <c:orientation val="maxMin"/>
        </c:scaling>
        <c:delete val="0"/>
        <c:axPos val="l"/>
        <c:numFmt formatCode="General" sourceLinked="0"/>
        <c:majorTickMark val="out"/>
        <c:minorTickMark val="none"/>
        <c:tickLblPos val="nextTo"/>
        <c:crossAx val="70920448"/>
        <c:crosses val="autoZero"/>
        <c:auto val="1"/>
        <c:lblAlgn val="ctr"/>
        <c:lblOffset val="100"/>
        <c:noMultiLvlLbl val="0"/>
      </c:catAx>
      <c:valAx>
        <c:axId val="70920448"/>
        <c:scaling>
          <c:orientation val="minMax"/>
        </c:scaling>
        <c:delete val="0"/>
        <c:axPos val="b"/>
        <c:majorGridlines/>
        <c:numFmt formatCode="0%" sourceLinked="1"/>
        <c:majorTickMark val="out"/>
        <c:minorTickMark val="none"/>
        <c:tickLblPos val="nextTo"/>
        <c:crossAx val="70918912"/>
        <c:crosses val="max"/>
        <c:crossBetween val="between"/>
        <c:majorUnit val="5.000000000000001E-2"/>
      </c:valAx>
      <c:spPr>
        <a:ln>
          <a:solidFill>
            <a:schemeClr val="tx1">
              <a:lumMod val="50000"/>
              <a:lumOff val="50000"/>
            </a:schemeClr>
          </a:solidFill>
        </a:ln>
      </c:spPr>
    </c:plotArea>
    <c:legend>
      <c:legendPos val="r"/>
      <c:layout>
        <c:manualLayout>
          <c:xMode val="edge"/>
          <c:yMode val="edge"/>
          <c:x val="0.76043854824790869"/>
          <c:y val="0.61692400826198002"/>
          <c:w val="0.14726594860289766"/>
          <c:h val="0.12211466544515821"/>
        </c:manualLayout>
      </c:layout>
      <c:overlay val="1"/>
      <c:spPr>
        <a:solidFill>
          <a:schemeClr val="bg1"/>
        </a:solidFill>
      </c:sp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8346397379331"/>
          <c:y val="2.8876339670376731E-2"/>
          <c:w val="0.59737474082860798"/>
          <c:h val="0.85831575016191231"/>
        </c:manualLayout>
      </c:layout>
      <c:barChart>
        <c:barDir val="bar"/>
        <c:grouping val="clustered"/>
        <c:varyColors val="0"/>
        <c:ser>
          <c:idx val="0"/>
          <c:order val="0"/>
          <c:tx>
            <c:v>5yr average</c:v>
          </c:tx>
          <c:spPr>
            <a:solidFill>
              <a:schemeClr val="bg1">
                <a:lumMod val="50000"/>
              </a:schemeClr>
            </a:solidFill>
            <a:ln>
              <a:noFill/>
            </a:ln>
            <a:effectLst/>
          </c:spPr>
          <c:invertIfNegative val="0"/>
          <c:cat>
            <c:strRef>
              <c:f>'1.4'!$A$36:$A$54</c:f>
              <c:strCache>
                <c:ptCount val="19"/>
                <c:pt idx="0">
                  <c:v>Agriculture, forestry &amp; fishing</c:v>
                </c:pt>
                <c:pt idx="1">
                  <c:v>Transport, postal &amp; warehousing</c:v>
                </c:pt>
                <c:pt idx="2">
                  <c:v>Electricity, gas, water &amp; waste services</c:v>
                </c:pt>
                <c:pt idx="3">
                  <c:v>Construction</c:v>
                </c:pt>
                <c:pt idx="4">
                  <c:v>Mining</c:v>
                </c:pt>
                <c:pt idx="5">
                  <c:v>Arts &amp; recreation services</c:v>
                </c:pt>
                <c:pt idx="6">
                  <c:v>Administrative &amp; support services</c:v>
                </c:pt>
                <c:pt idx="7">
                  <c:v>Manufacturing</c:v>
                </c:pt>
                <c:pt idx="8">
                  <c:v>Wholesale trade</c:v>
                </c:pt>
                <c:pt idx="9">
                  <c:v>Public administration &amp; safety</c:v>
                </c:pt>
                <c:pt idx="10">
                  <c:v>Rental, hiring &amp; real estate services</c:v>
                </c:pt>
                <c:pt idx="11">
                  <c:v>Other services</c:v>
                </c:pt>
                <c:pt idx="12">
                  <c:v>Information media &amp; telecommunications</c:v>
                </c:pt>
                <c:pt idx="13">
                  <c:v>Accommodation &amp; food services</c:v>
                </c:pt>
                <c:pt idx="14">
                  <c:v>Education &amp; training</c:v>
                </c:pt>
                <c:pt idx="15">
                  <c:v>Retail trade</c:v>
                </c:pt>
                <c:pt idx="16">
                  <c:v>Health care &amp; social assistance</c:v>
                </c:pt>
                <c:pt idx="17">
                  <c:v>Professional, scientific &amp; technical services</c:v>
                </c:pt>
                <c:pt idx="18">
                  <c:v>Financial &amp; insurance services</c:v>
                </c:pt>
              </c:strCache>
            </c:strRef>
          </c:cat>
          <c:val>
            <c:numRef>
              <c:f>'1.4'!$B$36:$B$54</c:f>
              <c:numCache>
                <c:formatCode>#,##0.0_ ;\-#,##0.0\ </c:formatCode>
                <c:ptCount val="19"/>
                <c:pt idx="0">
                  <c:v>12.9</c:v>
                </c:pt>
                <c:pt idx="1">
                  <c:v>7.7</c:v>
                </c:pt>
                <c:pt idx="2">
                  <c:v>2.8</c:v>
                </c:pt>
                <c:pt idx="3">
                  <c:v>2.7</c:v>
                </c:pt>
                <c:pt idx="4">
                  <c:v>2.4</c:v>
                </c:pt>
                <c:pt idx="5">
                  <c:v>1.8</c:v>
                </c:pt>
                <c:pt idx="6">
                  <c:v>1.3</c:v>
                </c:pt>
                <c:pt idx="7">
                  <c:v>1.3</c:v>
                </c:pt>
                <c:pt idx="8">
                  <c:v>0.9</c:v>
                </c:pt>
                <c:pt idx="9">
                  <c:v>0.9</c:v>
                </c:pt>
                <c:pt idx="10">
                  <c:v>0.8</c:v>
                </c:pt>
                <c:pt idx="11">
                  <c:v>0.7</c:v>
                </c:pt>
                <c:pt idx="12">
                  <c:v>0.4</c:v>
                </c:pt>
                <c:pt idx="13">
                  <c:v>0.3</c:v>
                </c:pt>
                <c:pt idx="14">
                  <c:v>0.2</c:v>
                </c:pt>
                <c:pt idx="15">
                  <c:v>0.2</c:v>
                </c:pt>
                <c:pt idx="16">
                  <c:v>0.1</c:v>
                </c:pt>
                <c:pt idx="17">
                  <c:v>0.1</c:v>
                </c:pt>
                <c:pt idx="18">
                  <c:v>0.1</c:v>
                </c:pt>
              </c:numCache>
            </c:numRef>
          </c:val>
          <c:extLst>
            <c:ext xmlns:c16="http://schemas.microsoft.com/office/drawing/2014/chart" uri="{C3380CC4-5D6E-409C-BE32-E72D297353CC}">
              <c16:uniqueId val="{00000000-A442-48B9-A59A-0170903B7079}"/>
            </c:ext>
          </c:extLst>
        </c:ser>
        <c:ser>
          <c:idx val="1"/>
          <c:order val="1"/>
          <c:tx>
            <c:strRef>
              <c:f>'1.4'!$C$35</c:f>
              <c:strCache>
                <c:ptCount val="1"/>
                <c:pt idx="0">
                  <c:v>2020</c:v>
                </c:pt>
              </c:strCache>
            </c:strRef>
          </c:tx>
          <c:spPr>
            <a:solidFill>
              <a:srgbClr val="AF1E2D"/>
            </a:solidFill>
            <a:ln>
              <a:noFill/>
            </a:ln>
            <a:effectLst/>
          </c:spPr>
          <c:invertIfNegative val="0"/>
          <c:cat>
            <c:strRef>
              <c:f>'1.4'!$A$36:$A$54</c:f>
              <c:strCache>
                <c:ptCount val="19"/>
                <c:pt idx="0">
                  <c:v>Agriculture, forestry &amp; fishing</c:v>
                </c:pt>
                <c:pt idx="1">
                  <c:v>Transport, postal &amp; warehousing</c:v>
                </c:pt>
                <c:pt idx="2">
                  <c:v>Electricity, gas, water &amp; waste services</c:v>
                </c:pt>
                <c:pt idx="3">
                  <c:v>Construction</c:v>
                </c:pt>
                <c:pt idx="4">
                  <c:v>Mining</c:v>
                </c:pt>
                <c:pt idx="5">
                  <c:v>Arts &amp; recreation services</c:v>
                </c:pt>
                <c:pt idx="6">
                  <c:v>Administrative &amp; support services</c:v>
                </c:pt>
                <c:pt idx="7">
                  <c:v>Manufacturing</c:v>
                </c:pt>
                <c:pt idx="8">
                  <c:v>Wholesale trade</c:v>
                </c:pt>
                <c:pt idx="9">
                  <c:v>Public administration &amp; safety</c:v>
                </c:pt>
                <c:pt idx="10">
                  <c:v>Rental, hiring &amp; real estate services</c:v>
                </c:pt>
                <c:pt idx="11">
                  <c:v>Other services</c:v>
                </c:pt>
                <c:pt idx="12">
                  <c:v>Information media &amp; telecommunications</c:v>
                </c:pt>
                <c:pt idx="13">
                  <c:v>Accommodation &amp; food services</c:v>
                </c:pt>
                <c:pt idx="14">
                  <c:v>Education &amp; training</c:v>
                </c:pt>
                <c:pt idx="15">
                  <c:v>Retail trade</c:v>
                </c:pt>
                <c:pt idx="16">
                  <c:v>Health care &amp; social assistance</c:v>
                </c:pt>
                <c:pt idx="17">
                  <c:v>Professional, scientific &amp; technical services</c:v>
                </c:pt>
                <c:pt idx="18">
                  <c:v>Financial &amp; insurance services</c:v>
                </c:pt>
              </c:strCache>
            </c:strRef>
          </c:cat>
          <c:val>
            <c:numRef>
              <c:f>'1.4'!$C$36:$C$54</c:f>
              <c:numCache>
                <c:formatCode>#,##0.0_ ;\-#,##0.0\ </c:formatCode>
                <c:ptCount val="19"/>
                <c:pt idx="0">
                  <c:v>13.1</c:v>
                </c:pt>
                <c:pt idx="1">
                  <c:v>7.8</c:v>
                </c:pt>
                <c:pt idx="2">
                  <c:v>2</c:v>
                </c:pt>
                <c:pt idx="3">
                  <c:v>3.1</c:v>
                </c:pt>
                <c:pt idx="4">
                  <c:v>2.1</c:v>
                </c:pt>
                <c:pt idx="5">
                  <c:v>0.5</c:v>
                </c:pt>
                <c:pt idx="6">
                  <c:v>1.4</c:v>
                </c:pt>
                <c:pt idx="7">
                  <c:v>2.2000000000000002</c:v>
                </c:pt>
                <c:pt idx="8">
                  <c:v>0.5</c:v>
                </c:pt>
                <c:pt idx="9">
                  <c:v>1.1000000000000001</c:v>
                </c:pt>
                <c:pt idx="10">
                  <c:v>0.9</c:v>
                </c:pt>
                <c:pt idx="11">
                  <c:v>0.7</c:v>
                </c:pt>
                <c:pt idx="12">
                  <c:v>0</c:v>
                </c:pt>
                <c:pt idx="13">
                  <c:v>0.3</c:v>
                </c:pt>
                <c:pt idx="14">
                  <c:v>0.2</c:v>
                </c:pt>
                <c:pt idx="15">
                  <c:v>0.2</c:v>
                </c:pt>
                <c:pt idx="16">
                  <c:v>0.1</c:v>
                </c:pt>
                <c:pt idx="17">
                  <c:v>0.4</c:v>
                </c:pt>
                <c:pt idx="18">
                  <c:v>0</c:v>
                </c:pt>
              </c:numCache>
            </c:numRef>
          </c:val>
          <c:extLst>
            <c:ext xmlns:c16="http://schemas.microsoft.com/office/drawing/2014/chart" uri="{C3380CC4-5D6E-409C-BE32-E72D297353CC}">
              <c16:uniqueId val="{00000001-A442-48B9-A59A-0170903B7079}"/>
            </c:ext>
          </c:extLst>
        </c:ser>
        <c:dLbls>
          <c:showLegendKey val="0"/>
          <c:showVal val="0"/>
          <c:showCatName val="0"/>
          <c:showSerName val="0"/>
          <c:showPercent val="0"/>
          <c:showBubbleSize val="0"/>
        </c:dLbls>
        <c:gapWidth val="152"/>
        <c:axId val="70957312"/>
        <c:axId val="70963200"/>
      </c:barChart>
      <c:scatterChart>
        <c:scatterStyle val="lineMarker"/>
        <c:varyColors val="0"/>
        <c:ser>
          <c:idx val="2"/>
          <c:order val="2"/>
          <c:tx>
            <c:strRef>
              <c:f>'1.4'!$D$35</c:f>
              <c:strCache>
                <c:ptCount val="1"/>
                <c:pt idx="0">
                  <c:v>National Average (2020)</c:v>
                </c:pt>
              </c:strCache>
            </c:strRef>
          </c:tx>
          <c:spPr>
            <a:ln>
              <a:solidFill>
                <a:srgbClr val="AF1E2D"/>
              </a:solidFill>
              <a:prstDash val="sysDash"/>
            </a:ln>
          </c:spPr>
          <c:marker>
            <c:symbol val="none"/>
          </c:marker>
          <c:dPt>
            <c:idx val="1"/>
            <c:bubble3D val="0"/>
            <c:spPr>
              <a:ln w="15875">
                <a:solidFill>
                  <a:srgbClr val="AF1E2D"/>
                </a:solidFill>
                <a:prstDash val="sysDash"/>
              </a:ln>
            </c:spPr>
            <c:extLst>
              <c:ext xmlns:c16="http://schemas.microsoft.com/office/drawing/2014/chart" uri="{C3380CC4-5D6E-409C-BE32-E72D297353CC}">
                <c16:uniqueId val="{00000003-A442-48B9-A59A-0170903B7079}"/>
              </c:ext>
            </c:extLst>
          </c:dPt>
          <c:xVal>
            <c:numRef>
              <c:f>'1.4'!$D$36:$D$54</c:f>
              <c:numCache>
                <c:formatCode>#,##0.0_ ;\-#,##0.0\ </c:formatCode>
                <c:ptCount val="19"/>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numCache>
            </c:numRef>
          </c:xVal>
          <c:yVal>
            <c:numLit>
              <c:formatCode>General</c:formatCode>
              <c:ptCount val="2"/>
              <c:pt idx="0">
                <c:v>0</c:v>
              </c:pt>
              <c:pt idx="1">
                <c:v>1</c:v>
              </c:pt>
            </c:numLit>
          </c:yVal>
          <c:smooth val="0"/>
          <c:extLst>
            <c:ext xmlns:c16="http://schemas.microsoft.com/office/drawing/2014/chart" uri="{C3380CC4-5D6E-409C-BE32-E72D297353CC}">
              <c16:uniqueId val="{00000004-A442-48B9-A59A-0170903B7079}"/>
            </c:ext>
          </c:extLst>
        </c:ser>
        <c:dLbls>
          <c:showLegendKey val="0"/>
          <c:showVal val="0"/>
          <c:showCatName val="0"/>
          <c:showSerName val="0"/>
          <c:showPercent val="0"/>
          <c:showBubbleSize val="0"/>
        </c:dLbls>
        <c:axId val="563598240"/>
        <c:axId val="563602832"/>
      </c:scatterChart>
      <c:catAx>
        <c:axId val="7095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963200"/>
        <c:crosses val="autoZero"/>
        <c:auto val="1"/>
        <c:lblAlgn val="ctr"/>
        <c:lblOffset val="100"/>
        <c:noMultiLvlLbl val="0"/>
      </c:catAx>
      <c:valAx>
        <c:axId val="70963200"/>
        <c:scaling>
          <c:orientation val="minMax"/>
          <c:max val="14"/>
        </c:scaling>
        <c:delete val="0"/>
        <c:axPos val="t"/>
        <c:majorGridlines>
          <c:spPr>
            <a:ln w="9525" cap="flat" cmpd="sng" algn="ctr">
              <a:solidFill>
                <a:schemeClr val="bg1">
                  <a:lumMod val="50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Fatalities per 100,000 workers</a:t>
                </a:r>
              </a:p>
            </c:rich>
          </c:tx>
          <c:layout>
            <c:manualLayout>
              <c:xMode val="edge"/>
              <c:yMode val="edge"/>
              <c:x val="0.51316693813889491"/>
              <c:y val="0.93972939729397298"/>
            </c:manualLayout>
          </c:layout>
          <c:overlay val="0"/>
          <c:spPr>
            <a:noFill/>
            <a:ln>
              <a:noFill/>
            </a:ln>
            <a:effectLst/>
          </c:spPr>
        </c:title>
        <c:numFmt formatCode="#,##0.0_ ;\-#,##0.0\ "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957312"/>
        <c:crosses val="autoZero"/>
        <c:crossBetween val="between"/>
        <c:majorUnit val="2"/>
      </c:valAx>
      <c:valAx>
        <c:axId val="563602832"/>
        <c:scaling>
          <c:orientation val="minMax"/>
          <c:max val="1"/>
        </c:scaling>
        <c:delete val="1"/>
        <c:axPos val="r"/>
        <c:numFmt formatCode="General" sourceLinked="1"/>
        <c:majorTickMark val="out"/>
        <c:minorTickMark val="none"/>
        <c:tickLblPos val="nextTo"/>
        <c:crossAx val="563598240"/>
        <c:crosses val="max"/>
        <c:crossBetween val="midCat"/>
      </c:valAx>
      <c:valAx>
        <c:axId val="563598240"/>
        <c:scaling>
          <c:orientation val="minMax"/>
        </c:scaling>
        <c:delete val="1"/>
        <c:axPos val="b"/>
        <c:numFmt formatCode="#,##0.0_ ;\-#,##0.0\ " sourceLinked="1"/>
        <c:majorTickMark val="out"/>
        <c:minorTickMark val="none"/>
        <c:tickLblPos val="nextTo"/>
        <c:crossAx val="563602832"/>
        <c:crosses val="autoZero"/>
        <c:crossBetween val="midCat"/>
      </c:valAx>
      <c:spPr>
        <a:noFill/>
        <a:ln>
          <a:solidFill>
            <a:schemeClr val="bg1">
              <a:lumMod val="50000"/>
            </a:schemeClr>
          </a:solidFill>
        </a:ln>
        <a:effectLst/>
      </c:spPr>
    </c:plotArea>
    <c:legend>
      <c:legendPos val="b"/>
      <c:layout>
        <c:manualLayout>
          <c:xMode val="edge"/>
          <c:yMode val="edge"/>
          <c:x val="0.54257308914452607"/>
          <c:y val="0.54403040836111705"/>
          <c:w val="0.38250192703607216"/>
          <c:h val="0.16201059327043579"/>
        </c:manualLayout>
      </c:layout>
      <c:overlay val="0"/>
      <c:spPr>
        <a:solidFill>
          <a:schemeClr val="bg1"/>
        </a:solidFill>
        <a:ln>
          <a:solidFill>
            <a:schemeClr val="bg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rgbClr val="C10A27"/>
              </a:solidFill>
              <a:ln w="19050">
                <a:solidFill>
                  <a:schemeClr val="lt1"/>
                </a:solidFill>
              </a:ln>
              <a:effectLst/>
            </c:spPr>
            <c:extLst>
              <c:ext xmlns:c16="http://schemas.microsoft.com/office/drawing/2014/chart" uri="{C3380CC4-5D6E-409C-BE32-E72D297353CC}">
                <c16:uniqueId val="{00000001-EC9E-443E-90EE-15702AD9508A}"/>
              </c:ext>
            </c:extLst>
          </c:dPt>
          <c:dPt>
            <c:idx val="1"/>
            <c:bubble3D val="0"/>
            <c:spPr>
              <a:solidFill>
                <a:srgbClr val="C10A27">
                  <a:alpha val="50000"/>
                </a:srgbClr>
              </a:solidFill>
              <a:ln w="19050">
                <a:solidFill>
                  <a:schemeClr val="lt1"/>
                </a:solidFill>
              </a:ln>
              <a:effectLst/>
            </c:spPr>
            <c:extLst>
              <c:ext xmlns:c16="http://schemas.microsoft.com/office/drawing/2014/chart" uri="{C3380CC4-5D6E-409C-BE32-E72D297353CC}">
                <c16:uniqueId val="{00000003-EC9E-443E-90EE-15702AD9508A}"/>
              </c:ext>
            </c:extLst>
          </c:dPt>
          <c:dPt>
            <c:idx val="2"/>
            <c:bubble3D val="0"/>
            <c:spPr>
              <a:solidFill>
                <a:srgbClr val="C10A27">
                  <a:alpha val="75000"/>
                </a:srgbClr>
              </a:solidFill>
              <a:ln w="19050">
                <a:solidFill>
                  <a:schemeClr val="lt1"/>
                </a:solidFill>
              </a:ln>
              <a:effectLst/>
            </c:spPr>
            <c:extLst>
              <c:ext xmlns:c16="http://schemas.microsoft.com/office/drawing/2014/chart" uri="{C3380CC4-5D6E-409C-BE32-E72D297353CC}">
                <c16:uniqueId val="{00000005-EC9E-443E-90EE-15702AD9508A}"/>
              </c:ext>
            </c:extLst>
          </c:dPt>
          <c:dPt>
            <c:idx val="3"/>
            <c:bubble3D val="0"/>
            <c:spPr>
              <a:solidFill>
                <a:schemeClr val="tx1">
                  <a:lumMod val="85000"/>
                  <a:lumOff val="15000"/>
                  <a:alpha val="74902"/>
                </a:schemeClr>
              </a:solidFill>
              <a:ln w="19050">
                <a:solidFill>
                  <a:schemeClr val="lt1"/>
                </a:solidFill>
              </a:ln>
              <a:effectLst/>
            </c:spPr>
            <c:extLst>
              <c:ext xmlns:c16="http://schemas.microsoft.com/office/drawing/2014/chart" uri="{C3380CC4-5D6E-409C-BE32-E72D297353CC}">
                <c16:uniqueId val="{00000007-EC9E-443E-90EE-15702AD9508A}"/>
              </c:ext>
            </c:extLst>
          </c:dPt>
          <c:dPt>
            <c:idx val="4"/>
            <c:bubble3D val="0"/>
            <c:spPr>
              <a:solidFill>
                <a:srgbClr val="5F5E5E">
                  <a:alpha val="50000"/>
                </a:srgbClr>
              </a:solidFill>
              <a:ln w="19050">
                <a:solidFill>
                  <a:schemeClr val="lt1"/>
                </a:solidFill>
              </a:ln>
              <a:effectLst/>
            </c:spPr>
            <c:extLst>
              <c:ext xmlns:c16="http://schemas.microsoft.com/office/drawing/2014/chart" uri="{C3380CC4-5D6E-409C-BE32-E72D297353CC}">
                <c16:uniqueId val="{00000009-EC9E-443E-90EE-15702AD9508A}"/>
              </c:ext>
            </c:extLst>
          </c:dPt>
          <c:dLbls>
            <c:dLbl>
              <c:idx val="0"/>
              <c:layout>
                <c:manualLayout>
                  <c:x val="-0.1201752631083981"/>
                  <c:y val="0.2141575982777433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C9E-443E-90EE-15702AD9508A}"/>
                </c:ext>
              </c:extLst>
            </c:dLbl>
            <c:dLbl>
              <c:idx val="1"/>
              <c:layout>
                <c:manualLayout>
                  <c:x val="-0.16392965537288304"/>
                  <c:y val="-5.90908018520157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C9E-443E-90EE-15702AD9508A}"/>
                </c:ext>
              </c:extLst>
            </c:dLbl>
            <c:dLbl>
              <c:idx val="2"/>
              <c:layout>
                <c:manualLayout>
                  <c:x val="-4.6020843485769493E-2"/>
                  <c:y val="-0.1908690908018520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C9E-443E-90EE-15702AD9508A}"/>
                </c:ext>
              </c:extLst>
            </c:dLbl>
            <c:dLbl>
              <c:idx val="3"/>
              <c:layout>
                <c:manualLayout>
                  <c:x val="0.12885933639402566"/>
                  <c:y val="-0.1727559055118111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074E0A61-F31B-49D8-8A8A-AF10269465A1}" type="CATEGORYNAME">
                      <a:rPr lang="en-US" strike="noStrike" baseline="0">
                        <a:solidFill>
                          <a:schemeClr val="bg1"/>
                        </a:solidFill>
                      </a:rPr>
                      <a:pPr>
                        <a:defRPr b="1"/>
                      </a:pPr>
                      <a:t>[CATEGORY NAME]</a:t>
                    </a:fld>
                    <a:r>
                      <a:rPr lang="en-US" baseline="0"/>
                      <a:t>
</a:t>
                    </a:r>
                    <a:fld id="{62B52128-763C-4D4E-9985-B7A32F1003C1}" type="VALUE">
                      <a:rPr lang="en-US" baseline="0">
                        <a:solidFill>
                          <a:schemeClr val="bg1"/>
                        </a:solidFill>
                      </a:rPr>
                      <a:pPr>
                        <a:defRPr b="1"/>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969880393615291"/>
                      <c:h val="0.15763337167123773"/>
                    </c:manualLayout>
                  </c15:layout>
                  <c15:dlblFieldTable/>
                  <c15:showDataLabelsRange val="0"/>
                </c:ext>
                <c:ext xmlns:c16="http://schemas.microsoft.com/office/drawing/2014/chart" uri="{C3380CC4-5D6E-409C-BE32-E72D297353CC}">
                  <c16:uniqueId val="{00000007-EC9E-443E-90EE-15702AD9508A}"/>
                </c:ext>
              </c:extLst>
            </c:dLbl>
            <c:dLbl>
              <c:idx val="4"/>
              <c:layout>
                <c:manualLayout>
                  <c:x val="0.17114895654329851"/>
                  <c:y val="0.15797782299684449"/>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723118486410698"/>
                      <c:h val="0.18340823970037454"/>
                    </c:manualLayout>
                  </c15:layout>
                </c:ext>
                <c:ext xmlns:c16="http://schemas.microsoft.com/office/drawing/2014/chart" uri="{C3380CC4-5D6E-409C-BE32-E72D297353CC}">
                  <c16:uniqueId val="{00000009-EC9E-443E-90EE-15702AD950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'1.5'!$A$7:$A$11</c:f>
              <c:strCache>
                <c:ptCount val="5"/>
                <c:pt idx="0">
                  <c:v>Road Transport</c:v>
                </c:pt>
                <c:pt idx="1">
                  <c:v>Agriculture</c:v>
                </c:pt>
                <c:pt idx="2">
                  <c:v>Construction</c:v>
                </c:pt>
                <c:pt idx="3">
                  <c:v>Other priority industries*</c:v>
                </c:pt>
                <c:pt idx="4">
                  <c:v>All other industries</c:v>
                </c:pt>
              </c:strCache>
            </c:strRef>
          </c:cat>
          <c:val>
            <c:numRef>
              <c:f>'1.5'!$B$7:$B$11</c:f>
              <c:numCache>
                <c:formatCode>0%</c:formatCode>
                <c:ptCount val="5"/>
                <c:pt idx="0">
                  <c:v>0.19</c:v>
                </c:pt>
                <c:pt idx="1">
                  <c:v>0.19</c:v>
                </c:pt>
                <c:pt idx="2">
                  <c:v>0.17</c:v>
                </c:pt>
                <c:pt idx="3">
                  <c:v>0.13</c:v>
                </c:pt>
                <c:pt idx="4">
                  <c:v>0.32</c:v>
                </c:pt>
              </c:numCache>
            </c:numRef>
          </c:val>
          <c:extLst>
            <c:ext xmlns:c16="http://schemas.microsoft.com/office/drawing/2014/chart" uri="{C3380CC4-5D6E-409C-BE32-E72D297353CC}">
              <c16:uniqueId val="{0000000A-EC9E-443E-90EE-15702AD9508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84179738008405"/>
          <c:y val="2.8876339670376731E-2"/>
          <c:w val="0.45848868834770512"/>
          <c:h val="0.86081722908141012"/>
        </c:manualLayout>
      </c:layout>
      <c:barChart>
        <c:barDir val="bar"/>
        <c:grouping val="clustered"/>
        <c:varyColors val="0"/>
        <c:ser>
          <c:idx val="0"/>
          <c:order val="0"/>
          <c:tx>
            <c:v>5yr average</c:v>
          </c:tx>
          <c:spPr>
            <a:solidFill>
              <a:schemeClr val="bg1">
                <a:lumMod val="50000"/>
              </a:schemeClr>
            </a:solidFill>
            <a:ln>
              <a:noFill/>
            </a:ln>
            <a:effectLst/>
          </c:spPr>
          <c:invertIfNegative val="0"/>
          <c:dLbls>
            <c:dLbl>
              <c:idx val="1"/>
              <c:spPr>
                <a:noFill/>
                <a:ln>
                  <a:noFill/>
                </a:ln>
                <a:effectLst/>
              </c:spPr>
              <c:txPr>
                <a:bodyPr wrap="square" lIns="38100" tIns="19050" rIns="38100" bIns="19050" anchor="ctr">
                  <a:noAutofit/>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2457620317279139E-2"/>
                      <c:h val="2.7404027767557092E-2"/>
                    </c:manualLayout>
                  </c15:layout>
                </c:ext>
                <c:ext xmlns:c16="http://schemas.microsoft.com/office/drawing/2014/chart" uri="{C3380CC4-5D6E-409C-BE32-E72D297353CC}">
                  <c16:uniqueId val="{00000005-2F47-48D3-84D3-3F0AF5CEB56F}"/>
                </c:ext>
              </c:extLst>
            </c:dLbl>
            <c:dLbl>
              <c:idx val="2"/>
              <c:layout>
                <c:manualLayout>
                  <c:x val="-1.1325028312570947E-2"/>
                  <c:y val="-8.1765480230510738E-8"/>
                </c:manualLayout>
              </c:layout>
              <c:spPr>
                <a:noFill/>
                <a:ln>
                  <a:noFill/>
                </a:ln>
                <a:effectLst/>
              </c:spPr>
              <c:txPr>
                <a:bodyPr wrap="square" lIns="38100" tIns="19050" rIns="38100" bIns="19050" anchor="ctr">
                  <a:noAutofit/>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0192614654764984E-2"/>
                      <c:h val="2.3250341370880036E-2"/>
                    </c:manualLayout>
                  </c15:layout>
                </c:ext>
                <c:ext xmlns:c16="http://schemas.microsoft.com/office/drawing/2014/chart" uri="{C3380CC4-5D6E-409C-BE32-E72D297353CC}">
                  <c16:uniqueId val="{00000006-2F47-48D3-84D3-3F0AF5CEB56F}"/>
                </c:ext>
              </c:extLst>
            </c:dLbl>
            <c:dLbl>
              <c:idx val="3"/>
              <c:showLegendKey val="0"/>
              <c:showVal val="1"/>
              <c:showCatName val="0"/>
              <c:showSerName val="0"/>
              <c:showPercent val="0"/>
              <c:showBubbleSize val="0"/>
              <c:extLst>
                <c:ext xmlns:c15="http://schemas.microsoft.com/office/drawing/2012/chart" uri="{CE6537A1-D6FC-4f65-9D91-7224C49458BB}">
                  <c15:layout>
                    <c:manualLayout>
                      <c:w val="6.370319508475937E-2"/>
                      <c:h val="2.5327184569218564E-2"/>
                    </c:manualLayout>
                  </c15:layout>
                </c:ext>
                <c:ext xmlns:c16="http://schemas.microsoft.com/office/drawing/2014/chart" uri="{C3380CC4-5D6E-409C-BE32-E72D297353CC}">
                  <c16:uniqueId val="{00000003-2F47-48D3-84D3-3F0AF5CEB56F}"/>
                </c:ext>
              </c:extLst>
            </c:dLbl>
            <c:dLbl>
              <c:idx val="4"/>
              <c:spPr>
                <a:noFill/>
                <a:ln>
                  <a:noFill/>
                </a:ln>
                <a:effectLst/>
              </c:spPr>
              <c:txPr>
                <a:bodyPr wrap="square" lIns="38100" tIns="19050" rIns="38100" bIns="19050" anchor="ctr">
                  <a:noAutofit/>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5028223397330146E-2"/>
                      <c:h val="2.3250341370880043E-2"/>
                    </c:manualLayout>
                  </c15:layout>
                </c:ext>
                <c:ext xmlns:c16="http://schemas.microsoft.com/office/drawing/2014/chart" uri="{C3380CC4-5D6E-409C-BE32-E72D297353CC}">
                  <c16:uniqueId val="{00000004-2F47-48D3-84D3-3F0AF5CEB56F}"/>
                </c:ext>
              </c:extLst>
            </c:dLbl>
            <c:dLbl>
              <c:idx val="6"/>
              <c:spPr>
                <a:noFill/>
                <a:ln>
                  <a:noFill/>
                </a:ln>
                <a:effectLst/>
              </c:spPr>
              <c:txPr>
                <a:bodyPr wrap="square" lIns="38100" tIns="19050" rIns="38100" bIns="19050" anchor="ctr">
                  <a:noAutofit/>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6908178097216898E-2"/>
                      <c:h val="2.7404027767557092E-2"/>
                    </c:manualLayout>
                  </c15:layout>
                </c:ext>
                <c:ext xmlns:c16="http://schemas.microsoft.com/office/drawing/2014/chart" uri="{C3380CC4-5D6E-409C-BE32-E72D297353CC}">
                  <c16:uniqueId val="{00000002-2F47-48D3-84D3-3F0AF5CEB56F}"/>
                </c:ext>
              </c:extLst>
            </c:dLbl>
            <c:dLbl>
              <c:idx val="7"/>
              <c:layout>
                <c:manualLayout>
                  <c:x val="-6.7950169875425522E-3"/>
                  <c:y val="2.0768431983386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47-48D3-84D3-3F0AF5CEB56F}"/>
                </c:ext>
              </c:extLst>
            </c:dLbl>
            <c:dLbl>
              <c:idx val="8"/>
              <c:layout>
                <c:manualLayout>
                  <c:x val="1.585503963759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47-48D3-84D3-3F0AF5CEB56F}"/>
                </c:ext>
              </c:extLst>
            </c:dLbl>
            <c:dLbl>
              <c:idx val="9"/>
              <c:layout>
                <c:manualLayout>
                  <c:x val="1.3590033975084855E-2"/>
                  <c:y val="7.61500375806803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47-48D3-84D3-3F0AF5CEB56F}"/>
                </c:ext>
              </c:extLst>
            </c:dLbl>
            <c:dLbl>
              <c:idx val="12"/>
              <c:layout>
                <c:manualLayout>
                  <c:x val="-9.060022650056709E-3"/>
                  <c:y val="2.07700672929902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47-48D3-84D3-3F0AF5CEB56F}"/>
                </c:ext>
              </c:extLst>
            </c:dLbl>
            <c:dLbl>
              <c:idx val="14"/>
              <c:spPr>
                <a:noFill/>
                <a:ln>
                  <a:noFill/>
                </a:ln>
                <a:effectLst/>
              </c:spPr>
              <c:txPr>
                <a:bodyPr wrap="square" lIns="38100" tIns="19050" rIns="38100" bIns="19050" anchor="ctr">
                  <a:noAutofit/>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6908178097216898E-2"/>
                      <c:h val="2.1173498172541511E-2"/>
                    </c:manualLayout>
                  </c15:layout>
                </c:ext>
                <c:ext xmlns:c16="http://schemas.microsoft.com/office/drawing/2014/chart" uri="{C3380CC4-5D6E-409C-BE32-E72D297353CC}">
                  <c16:uniqueId val="{00000000-2F47-48D3-84D3-3F0AF5CEB56F}"/>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'1.7'!$A$39:$A$53</c:f>
              <c:strCache>
                <c:ptCount val="15"/>
                <c:pt idx="0">
                  <c:v>Farmers and Farm Managers</c:v>
                </c:pt>
                <c:pt idx="1">
                  <c:v>Road and Rail Drivers</c:v>
                </c:pt>
                <c:pt idx="2">
                  <c:v>Farm, Forestry and Garden Workers</c:v>
                </c:pt>
                <c:pt idx="3">
                  <c:v>Other Labourers</c:v>
                </c:pt>
                <c:pt idx="4">
                  <c:v>Mobile Plant Operators</c:v>
                </c:pt>
                <c:pt idx="5">
                  <c:v>Machine and Stationary Plant Operators</c:v>
                </c:pt>
                <c:pt idx="6">
                  <c:v>Chief Executives, General Managers and Legislators</c:v>
                </c:pt>
                <c:pt idx="7">
                  <c:v>Protective Service Workers</c:v>
                </c:pt>
                <c:pt idx="8">
                  <c:v>Skilled Animal and Horticultural Workers</c:v>
                </c:pt>
                <c:pt idx="9">
                  <c:v>Construction and Mining Labourers</c:v>
                </c:pt>
                <c:pt idx="10">
                  <c:v>Design, Engineering, Science and Transport Professionals</c:v>
                </c:pt>
                <c:pt idx="11">
                  <c:v>Other Technicians and Trades Workers</c:v>
                </c:pt>
                <c:pt idx="12">
                  <c:v>Electrotechnology and Telecommunications Trades Workers</c:v>
                </c:pt>
                <c:pt idx="13">
                  <c:v>Construction Trades Workers</c:v>
                </c:pt>
                <c:pt idx="14">
                  <c:v>Factory Process Workers</c:v>
                </c:pt>
              </c:strCache>
            </c:strRef>
          </c:cat>
          <c:val>
            <c:numRef>
              <c:f>'1.7'!$C$39:$C$53</c:f>
              <c:numCache>
                <c:formatCode>0.0</c:formatCode>
                <c:ptCount val="15"/>
                <c:pt idx="0">
                  <c:v>13.5</c:v>
                </c:pt>
                <c:pt idx="1">
                  <c:v>13.3</c:v>
                </c:pt>
                <c:pt idx="2">
                  <c:v>10.1</c:v>
                </c:pt>
                <c:pt idx="3">
                  <c:v>7.3</c:v>
                </c:pt>
                <c:pt idx="4">
                  <c:v>4.9000000000000004</c:v>
                </c:pt>
                <c:pt idx="5">
                  <c:v>3.9</c:v>
                </c:pt>
                <c:pt idx="6">
                  <c:v>1.2</c:v>
                </c:pt>
                <c:pt idx="7">
                  <c:v>2.6</c:v>
                </c:pt>
                <c:pt idx="8">
                  <c:v>2.9</c:v>
                </c:pt>
                <c:pt idx="9">
                  <c:v>5.0999999999999996</c:v>
                </c:pt>
                <c:pt idx="10">
                  <c:v>2.2000000000000002</c:v>
                </c:pt>
                <c:pt idx="11">
                  <c:v>1.4</c:v>
                </c:pt>
                <c:pt idx="12">
                  <c:v>2.8</c:v>
                </c:pt>
                <c:pt idx="13">
                  <c:v>1.8</c:v>
                </c:pt>
                <c:pt idx="14">
                  <c:v>0.8</c:v>
                </c:pt>
              </c:numCache>
            </c:numRef>
          </c:val>
          <c:extLst>
            <c:ext xmlns:c16="http://schemas.microsoft.com/office/drawing/2014/chart" uri="{C3380CC4-5D6E-409C-BE32-E72D297353CC}">
              <c16:uniqueId val="{00000000-2C83-46FF-BAC1-4284583AC539}"/>
            </c:ext>
          </c:extLst>
        </c:ser>
        <c:ser>
          <c:idx val="1"/>
          <c:order val="1"/>
          <c:tx>
            <c:v>2020</c:v>
          </c:tx>
          <c:spPr>
            <a:solidFill>
              <a:srgbClr val="C00000"/>
            </a:solidFill>
          </c:spPr>
          <c:invertIfNegative val="0"/>
          <c:dLbls>
            <c:dLbl>
              <c:idx val="5"/>
              <c:layout>
                <c:manualLayout>
                  <c:x val="-9.0600226500566258E-3"/>
                  <c:y val="2.07733379122006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47-48D3-84D3-3F0AF5CEB56F}"/>
                </c:ext>
              </c:extLst>
            </c:dLbl>
            <c:dLbl>
              <c:idx val="6"/>
              <c:layout>
                <c:manualLayout>
                  <c:x val="-6.79501698754255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47-48D3-84D3-3F0AF5CEB56F}"/>
                </c:ext>
              </c:extLst>
            </c:dLbl>
            <c:dLbl>
              <c:idx val="7"/>
              <c:layout>
                <c:manualLayout>
                  <c:x val="-6.79501698754255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47-48D3-84D3-3F0AF5CEB56F}"/>
                </c:ext>
              </c:extLst>
            </c:dLbl>
            <c:dLbl>
              <c:idx val="9"/>
              <c:layout>
                <c:manualLayout>
                  <c:x val="6.7950169875424689E-3"/>
                  <c:y val="-6.2306113604958255E-3"/>
                </c:manualLayout>
              </c:layout>
              <c:spPr>
                <a:noFill/>
                <a:ln>
                  <a:noFill/>
                </a:ln>
                <a:effectLst/>
              </c:spPr>
              <c:txPr>
                <a:bodyPr wrap="square" lIns="38100" tIns="19050" rIns="38100" bIns="19050" anchor="ctr">
                  <a:noAutofit/>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5583149784646115E-2"/>
                      <c:h val="3.1557714164234141E-2"/>
                    </c:manualLayout>
                  </c15:layout>
                </c:ext>
                <c:ext xmlns:c16="http://schemas.microsoft.com/office/drawing/2014/chart" uri="{C3380CC4-5D6E-409C-BE32-E72D297353CC}">
                  <c16:uniqueId val="{00000001-2F47-48D3-84D3-3F0AF5CEB56F}"/>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'1.7'!$A$39:$A$53</c:f>
              <c:strCache>
                <c:ptCount val="15"/>
                <c:pt idx="0">
                  <c:v>Farmers and Farm Managers</c:v>
                </c:pt>
                <c:pt idx="1">
                  <c:v>Road and Rail Drivers</c:v>
                </c:pt>
                <c:pt idx="2">
                  <c:v>Farm, Forestry and Garden Workers</c:v>
                </c:pt>
                <c:pt idx="3">
                  <c:v>Other Labourers</c:v>
                </c:pt>
                <c:pt idx="4">
                  <c:v>Mobile Plant Operators</c:v>
                </c:pt>
                <c:pt idx="5">
                  <c:v>Machine and Stationary Plant Operators</c:v>
                </c:pt>
                <c:pt idx="6">
                  <c:v>Chief Executives, General Managers and Legislators</c:v>
                </c:pt>
                <c:pt idx="7">
                  <c:v>Protective Service Workers</c:v>
                </c:pt>
                <c:pt idx="8">
                  <c:v>Skilled Animal and Horticultural Workers</c:v>
                </c:pt>
                <c:pt idx="9">
                  <c:v>Construction and Mining Labourers</c:v>
                </c:pt>
                <c:pt idx="10">
                  <c:v>Design, Engineering, Science and Transport Professionals</c:v>
                </c:pt>
                <c:pt idx="11">
                  <c:v>Other Technicians and Trades Workers</c:v>
                </c:pt>
                <c:pt idx="12">
                  <c:v>Electrotechnology and Telecommunications Trades Workers</c:v>
                </c:pt>
                <c:pt idx="13">
                  <c:v>Construction Trades Workers</c:v>
                </c:pt>
                <c:pt idx="14">
                  <c:v>Factory Process Workers</c:v>
                </c:pt>
              </c:strCache>
            </c:strRef>
          </c:cat>
          <c:val>
            <c:numRef>
              <c:f>'1.7'!$B$39:$B$53</c:f>
              <c:numCache>
                <c:formatCode>0.0</c:formatCode>
                <c:ptCount val="15"/>
                <c:pt idx="0">
                  <c:v>15.8</c:v>
                </c:pt>
                <c:pt idx="1">
                  <c:v>14</c:v>
                </c:pt>
                <c:pt idx="2">
                  <c:v>8.4</c:v>
                </c:pt>
                <c:pt idx="3">
                  <c:v>8.4</c:v>
                </c:pt>
                <c:pt idx="4">
                  <c:v>6</c:v>
                </c:pt>
                <c:pt idx="5">
                  <c:v>4.8</c:v>
                </c:pt>
                <c:pt idx="6">
                  <c:v>4.7</c:v>
                </c:pt>
                <c:pt idx="7">
                  <c:v>4.5</c:v>
                </c:pt>
                <c:pt idx="8">
                  <c:v>4.3</c:v>
                </c:pt>
                <c:pt idx="9">
                  <c:v>3.4</c:v>
                </c:pt>
                <c:pt idx="10">
                  <c:v>2.2999999999999998</c:v>
                </c:pt>
                <c:pt idx="11">
                  <c:v>2.1</c:v>
                </c:pt>
                <c:pt idx="12">
                  <c:v>2</c:v>
                </c:pt>
                <c:pt idx="13">
                  <c:v>1.9</c:v>
                </c:pt>
                <c:pt idx="14">
                  <c:v>1.5</c:v>
                </c:pt>
              </c:numCache>
            </c:numRef>
          </c:val>
          <c:extLst>
            <c:ext xmlns:c16="http://schemas.microsoft.com/office/drawing/2014/chart" uri="{C3380CC4-5D6E-409C-BE32-E72D297353CC}">
              <c16:uniqueId val="{00000001-2C83-46FF-BAC1-4284583AC539}"/>
            </c:ext>
          </c:extLst>
        </c:ser>
        <c:dLbls>
          <c:showLegendKey val="0"/>
          <c:showVal val="0"/>
          <c:showCatName val="0"/>
          <c:showSerName val="0"/>
          <c:showPercent val="0"/>
          <c:showBubbleSize val="0"/>
        </c:dLbls>
        <c:gapWidth val="182"/>
        <c:axId val="71221632"/>
        <c:axId val="71223168"/>
      </c:barChart>
      <c:scatterChart>
        <c:scatterStyle val="lineMarker"/>
        <c:varyColors val="0"/>
        <c:ser>
          <c:idx val="2"/>
          <c:order val="2"/>
          <c:tx>
            <c:strRef>
              <c:f>'1.7'!$D$38</c:f>
              <c:strCache>
                <c:ptCount val="1"/>
                <c:pt idx="0">
                  <c:v>National Average 2020</c:v>
                </c:pt>
              </c:strCache>
            </c:strRef>
          </c:tx>
          <c:spPr>
            <a:ln w="19050">
              <a:solidFill>
                <a:srgbClr val="C00000"/>
              </a:solidFill>
              <a:prstDash val="dash"/>
            </a:ln>
          </c:spPr>
          <c:marker>
            <c:symbol val="none"/>
          </c:marker>
          <c:xVal>
            <c:numRef>
              <c:f>'1.7'!$D$39:$D$53</c:f>
              <c:numCache>
                <c:formatCode>0.0</c:formatCode>
                <c:ptCount val="1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numCache>
            </c:numRef>
          </c:xVal>
          <c:yVal>
            <c:numLit>
              <c:formatCode>General</c:formatCode>
              <c:ptCount val="2"/>
              <c:pt idx="0">
                <c:v>0</c:v>
              </c:pt>
              <c:pt idx="1">
                <c:v>1</c:v>
              </c:pt>
            </c:numLit>
          </c:yVal>
          <c:smooth val="0"/>
          <c:extLst>
            <c:ext xmlns:c16="http://schemas.microsoft.com/office/drawing/2014/chart" uri="{C3380CC4-5D6E-409C-BE32-E72D297353CC}">
              <c16:uniqueId val="{00000002-2C83-46FF-BAC1-4284583AC539}"/>
            </c:ext>
          </c:extLst>
        </c:ser>
        <c:dLbls>
          <c:showLegendKey val="0"/>
          <c:showVal val="0"/>
          <c:showCatName val="0"/>
          <c:showSerName val="0"/>
          <c:showPercent val="0"/>
          <c:showBubbleSize val="0"/>
        </c:dLbls>
        <c:axId val="71230976"/>
        <c:axId val="71229440"/>
      </c:scatterChart>
      <c:catAx>
        <c:axId val="71221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n-US"/>
          </a:p>
        </c:txPr>
        <c:crossAx val="71223168"/>
        <c:crosses val="autoZero"/>
        <c:auto val="1"/>
        <c:lblAlgn val="ctr"/>
        <c:lblOffset val="100"/>
        <c:noMultiLvlLbl val="0"/>
      </c:catAx>
      <c:valAx>
        <c:axId val="71223168"/>
        <c:scaling>
          <c:orientation val="minMax"/>
        </c:scaling>
        <c:delete val="0"/>
        <c:axPos val="t"/>
        <c:majorGridlines>
          <c:spPr>
            <a:ln w="9525" cap="flat" cmpd="sng" algn="ctr">
              <a:solidFill>
                <a:schemeClr val="bg1">
                  <a:lumMod val="50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Fatalities per 100,000 workers</a:t>
                </a:r>
              </a:p>
            </c:rich>
          </c:tx>
          <c:layout>
            <c:manualLayout>
              <c:xMode val="edge"/>
              <c:yMode val="edge"/>
              <c:x val="0.51316693813889491"/>
              <c:y val="0.93972939729397298"/>
            </c:manualLayout>
          </c:layout>
          <c:overlay val="0"/>
          <c:spPr>
            <a:noFill/>
            <a:ln>
              <a:noFill/>
            </a:ln>
            <a:effectLst/>
          </c:spPr>
        </c:title>
        <c:numFmt formatCode="#,##0.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221632"/>
        <c:crosses val="autoZero"/>
        <c:crossBetween val="between"/>
        <c:majorUnit val="2"/>
      </c:valAx>
      <c:valAx>
        <c:axId val="71229440"/>
        <c:scaling>
          <c:orientation val="minMax"/>
          <c:max val="1"/>
        </c:scaling>
        <c:delete val="1"/>
        <c:axPos val="r"/>
        <c:numFmt formatCode="General" sourceLinked="1"/>
        <c:majorTickMark val="out"/>
        <c:minorTickMark val="none"/>
        <c:tickLblPos val="nextTo"/>
        <c:crossAx val="71230976"/>
        <c:crosses val="max"/>
        <c:crossBetween val="midCat"/>
      </c:valAx>
      <c:valAx>
        <c:axId val="71230976"/>
        <c:scaling>
          <c:orientation val="minMax"/>
        </c:scaling>
        <c:delete val="1"/>
        <c:axPos val="b"/>
        <c:numFmt formatCode="0.0" sourceLinked="1"/>
        <c:majorTickMark val="out"/>
        <c:minorTickMark val="none"/>
        <c:tickLblPos val="nextTo"/>
        <c:crossAx val="71229440"/>
        <c:crosses val="autoZero"/>
        <c:crossBetween val="midCat"/>
      </c:valAx>
      <c:spPr>
        <a:noFill/>
        <a:ln>
          <a:solidFill>
            <a:schemeClr val="bg1">
              <a:lumMod val="50000"/>
            </a:schemeClr>
          </a:solidFill>
        </a:ln>
        <a:effectLst/>
      </c:spPr>
    </c:plotArea>
    <c:legend>
      <c:legendPos val="b"/>
      <c:layout>
        <c:manualLayout>
          <c:xMode val="edge"/>
          <c:yMode val="edge"/>
          <c:x val="0.68916203707832091"/>
          <c:y val="0.67344813206760368"/>
          <c:w val="0.22111395475339082"/>
          <c:h val="0.1445129639168935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4E188-664A-480D-B506-547DBF9DE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9988</Words>
  <Characters>56934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2021-10-29T04:57:00Z</dcterms:created>
  <dcterms:modified xsi:type="dcterms:W3CDTF">2021-11-11T23:45:00Z</dcterms:modified>
</cp:coreProperties>
</file>