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9382F" w14:textId="77777777" w:rsidR="007B7036" w:rsidRPr="007167E1" w:rsidRDefault="002D1960" w:rsidP="00926F37">
      <w:pPr>
        <w:spacing w:after="120"/>
        <w:jc w:val="center"/>
        <w:rPr>
          <w:rFonts w:cs="Arial"/>
          <w:color w:val="C00000"/>
          <w:sz w:val="44"/>
        </w:rPr>
      </w:pPr>
      <w:r w:rsidRPr="00A9352A">
        <w:rPr>
          <w:rStyle w:val="TitleChar"/>
        </w:rPr>
        <w:t>FORMWORK AND FALSEWORK</w:t>
      </w:r>
      <w:r w:rsidR="007B7036" w:rsidRPr="007167E1">
        <w:rPr>
          <w:rFonts w:cs="Arial"/>
          <w:b/>
          <w:color w:val="C00000"/>
          <w:sz w:val="60"/>
          <w:szCs w:val="60"/>
        </w:rPr>
        <w:br/>
      </w:r>
      <w:r w:rsidR="00E52EFB">
        <w:rPr>
          <w:rFonts w:cs="Arial"/>
          <w:color w:val="C00000"/>
          <w:sz w:val="32"/>
          <w:szCs w:val="32"/>
        </w:rPr>
        <w:t>INFORMATION</w:t>
      </w:r>
      <w:r w:rsidR="00E52EFB" w:rsidRPr="007167E1">
        <w:rPr>
          <w:rFonts w:cs="Arial"/>
          <w:color w:val="C00000"/>
          <w:sz w:val="32"/>
          <w:szCs w:val="32"/>
        </w:rPr>
        <w:t xml:space="preserve"> </w:t>
      </w:r>
      <w:r w:rsidR="007B7036" w:rsidRPr="007167E1">
        <w:rPr>
          <w:rFonts w:cs="Arial"/>
          <w:color w:val="C00000"/>
          <w:sz w:val="32"/>
          <w:szCs w:val="32"/>
        </w:rPr>
        <w:t>SHEET</w:t>
      </w:r>
    </w:p>
    <w:p w14:paraId="03CD0B17" w14:textId="77777777" w:rsidR="00AF29BD" w:rsidRDefault="00AF29BD" w:rsidP="007B7036">
      <w:pPr>
        <w:pStyle w:val="Style1"/>
        <w:sectPr w:rsidR="00AF29BD" w:rsidSect="00C074C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1418" w:left="1418" w:header="454" w:footer="312" w:gutter="0"/>
          <w:cols w:space="720"/>
          <w:titlePg/>
          <w:docGrid w:linePitch="299"/>
        </w:sectPr>
      </w:pPr>
    </w:p>
    <w:p w14:paraId="6C2F24AE" w14:textId="77777777" w:rsidR="007B7036" w:rsidRPr="00C074C6" w:rsidRDefault="007B7036" w:rsidP="00C074C6">
      <w:pPr>
        <w:pStyle w:val="Heading2"/>
      </w:pPr>
      <w:r w:rsidRPr="00C074C6">
        <w:t xml:space="preserve">Overview </w:t>
      </w:r>
    </w:p>
    <w:p w14:paraId="679F114F" w14:textId="77777777" w:rsidR="007B7036" w:rsidRPr="00D44D99" w:rsidRDefault="007B7036" w:rsidP="007B7036">
      <w:pPr>
        <w:pStyle w:val="Pa5"/>
        <w:spacing w:before="120" w:line="240" w:lineRule="auto"/>
        <w:rPr>
          <w:rFonts w:ascii="Arial" w:hAnsi="Arial" w:cs="Arial"/>
          <w:color w:val="000000"/>
          <w:sz w:val="20"/>
          <w:szCs w:val="20"/>
        </w:rPr>
      </w:pPr>
      <w:r w:rsidRPr="00D44D99">
        <w:rPr>
          <w:rFonts w:ascii="Arial" w:hAnsi="Arial" w:cs="Arial"/>
          <w:color w:val="000000"/>
          <w:sz w:val="20"/>
          <w:szCs w:val="20"/>
        </w:rPr>
        <w:t xml:space="preserve">This </w:t>
      </w:r>
      <w:r w:rsidR="0036280E">
        <w:rPr>
          <w:rFonts w:ascii="Arial" w:hAnsi="Arial" w:cs="Arial"/>
          <w:color w:val="000000"/>
          <w:sz w:val="20"/>
          <w:szCs w:val="20"/>
        </w:rPr>
        <w:t>I</w:t>
      </w:r>
      <w:r w:rsidR="00F758C8">
        <w:rPr>
          <w:rFonts w:ascii="Arial" w:hAnsi="Arial" w:cs="Arial"/>
          <w:color w:val="000000"/>
          <w:sz w:val="20"/>
          <w:szCs w:val="20"/>
        </w:rPr>
        <w:t>nformation</w:t>
      </w:r>
      <w:r w:rsidRPr="00D44D99">
        <w:rPr>
          <w:rFonts w:ascii="Arial" w:hAnsi="Arial" w:cs="Arial"/>
          <w:color w:val="000000"/>
          <w:sz w:val="20"/>
          <w:szCs w:val="20"/>
        </w:rPr>
        <w:t xml:space="preserve"> </w:t>
      </w:r>
      <w:r w:rsidR="0036280E">
        <w:rPr>
          <w:rFonts w:ascii="Arial" w:hAnsi="Arial" w:cs="Arial"/>
          <w:color w:val="000000"/>
          <w:sz w:val="20"/>
          <w:szCs w:val="20"/>
        </w:rPr>
        <w:t>S</w:t>
      </w:r>
      <w:r w:rsidRPr="00D44D99">
        <w:rPr>
          <w:rFonts w:ascii="Arial" w:hAnsi="Arial" w:cs="Arial"/>
          <w:color w:val="000000"/>
          <w:sz w:val="20"/>
          <w:szCs w:val="20"/>
        </w:rPr>
        <w:t xml:space="preserve">heet provides </w:t>
      </w:r>
      <w:r w:rsidR="001F7D16" w:rsidRPr="00D44D99">
        <w:rPr>
          <w:rFonts w:ascii="Arial" w:hAnsi="Arial" w:cs="Arial"/>
          <w:color w:val="000000"/>
          <w:sz w:val="20"/>
          <w:szCs w:val="20"/>
        </w:rPr>
        <w:t>advic</w:t>
      </w:r>
      <w:r w:rsidRPr="00D44D99">
        <w:rPr>
          <w:rFonts w:ascii="Arial" w:hAnsi="Arial" w:cs="Arial"/>
          <w:color w:val="000000"/>
          <w:sz w:val="20"/>
          <w:szCs w:val="20"/>
        </w:rPr>
        <w:t xml:space="preserve">e for small businesses and workers on managing </w:t>
      </w:r>
      <w:r w:rsidR="00AB23FC" w:rsidRPr="00D44D99">
        <w:rPr>
          <w:rFonts w:ascii="Arial" w:hAnsi="Arial" w:cs="Arial"/>
          <w:color w:val="000000"/>
          <w:sz w:val="20"/>
          <w:szCs w:val="20"/>
        </w:rPr>
        <w:t xml:space="preserve">risks </w:t>
      </w:r>
      <w:r w:rsidR="002D1960">
        <w:rPr>
          <w:rFonts w:ascii="Arial" w:hAnsi="Arial" w:cs="Arial"/>
          <w:color w:val="000000"/>
          <w:sz w:val="20"/>
          <w:szCs w:val="20"/>
        </w:rPr>
        <w:t>associated with formwork and falsework activities, for example formwork and falsework contractors</w:t>
      </w:r>
      <w:r w:rsidRPr="00D44D99">
        <w:rPr>
          <w:rFonts w:ascii="Arial" w:hAnsi="Arial" w:cs="Arial"/>
          <w:color w:val="000000"/>
          <w:sz w:val="20"/>
          <w:szCs w:val="20"/>
        </w:rPr>
        <w:t>.</w:t>
      </w:r>
    </w:p>
    <w:p w14:paraId="5C67E554" w14:textId="52FA6442" w:rsidR="007B7036" w:rsidRDefault="00F758C8" w:rsidP="007B7036">
      <w:pPr>
        <w:rPr>
          <w:rFonts w:cs="Arial"/>
          <w:color w:val="000000"/>
          <w:sz w:val="20"/>
          <w:szCs w:val="20"/>
        </w:rPr>
      </w:pPr>
      <w:r>
        <w:rPr>
          <w:rFonts w:cs="Arial"/>
          <w:color w:val="000000"/>
          <w:sz w:val="20"/>
          <w:szCs w:val="20"/>
        </w:rPr>
        <w:t xml:space="preserve">More </w:t>
      </w:r>
      <w:r w:rsidRPr="00D44D99">
        <w:rPr>
          <w:rFonts w:cs="Arial"/>
          <w:color w:val="000000"/>
          <w:sz w:val="20"/>
          <w:szCs w:val="20"/>
        </w:rPr>
        <w:t>information</w:t>
      </w:r>
      <w:r w:rsidR="007B7036" w:rsidRPr="00D44D99">
        <w:rPr>
          <w:rFonts w:cs="Arial"/>
          <w:color w:val="000000"/>
          <w:sz w:val="20"/>
          <w:szCs w:val="20"/>
        </w:rPr>
        <w:t xml:space="preserve"> </w:t>
      </w:r>
      <w:r w:rsidR="00472346">
        <w:rPr>
          <w:rFonts w:cs="Arial"/>
          <w:color w:val="000000"/>
          <w:sz w:val="20"/>
          <w:szCs w:val="20"/>
        </w:rPr>
        <w:t>is in the</w:t>
      </w:r>
      <w:r w:rsidR="00C2606F">
        <w:rPr>
          <w:rFonts w:cs="Arial"/>
          <w:color w:val="000000"/>
          <w:sz w:val="20"/>
          <w:szCs w:val="20"/>
        </w:rPr>
        <w:t xml:space="preserve"> </w:t>
      </w:r>
      <w:r w:rsidR="00472346" w:rsidRPr="0036280E">
        <w:rPr>
          <w:rFonts w:cs="Arial"/>
          <w:sz w:val="20"/>
          <w:szCs w:val="20"/>
        </w:rPr>
        <w:t>specific guides</w:t>
      </w:r>
      <w:r w:rsidR="00472346" w:rsidRPr="00D44D99">
        <w:rPr>
          <w:rFonts w:cs="Arial"/>
          <w:color w:val="000000"/>
          <w:sz w:val="20"/>
          <w:szCs w:val="20"/>
        </w:rPr>
        <w:t xml:space="preserve"> </w:t>
      </w:r>
      <w:r w:rsidR="00F0616D" w:rsidRPr="00D44D99">
        <w:rPr>
          <w:rFonts w:cs="Arial"/>
          <w:color w:val="000000"/>
          <w:sz w:val="20"/>
          <w:szCs w:val="20"/>
        </w:rPr>
        <w:t xml:space="preserve">for </w:t>
      </w:r>
      <w:hyperlink r:id="rId16" w:history="1">
        <w:r w:rsidR="002D1960" w:rsidRPr="0036280E">
          <w:rPr>
            <w:rStyle w:val="Hyperlink"/>
            <w:rFonts w:cs="Arial"/>
            <w:sz w:val="20"/>
            <w:szCs w:val="20"/>
          </w:rPr>
          <w:t>formwork</w:t>
        </w:r>
      </w:hyperlink>
      <w:r w:rsidR="002D1960">
        <w:rPr>
          <w:rFonts w:cs="Arial"/>
          <w:color w:val="000000"/>
          <w:sz w:val="20"/>
          <w:szCs w:val="20"/>
        </w:rPr>
        <w:t xml:space="preserve">, </w:t>
      </w:r>
      <w:hyperlink r:id="rId17" w:history="1">
        <w:r w:rsidR="002D1960" w:rsidRPr="0036280E">
          <w:rPr>
            <w:rStyle w:val="Hyperlink"/>
            <w:rFonts w:cs="Arial"/>
            <w:sz w:val="20"/>
            <w:szCs w:val="20"/>
          </w:rPr>
          <w:t>falsework</w:t>
        </w:r>
      </w:hyperlink>
      <w:r w:rsidR="002D1960">
        <w:rPr>
          <w:rFonts w:cs="Arial"/>
          <w:color w:val="000000"/>
          <w:sz w:val="20"/>
          <w:szCs w:val="20"/>
        </w:rPr>
        <w:t xml:space="preserve"> and </w:t>
      </w:r>
      <w:hyperlink r:id="rId18" w:history="1">
        <w:r w:rsidR="002D1960" w:rsidRPr="0036280E">
          <w:rPr>
            <w:rStyle w:val="Hyperlink"/>
            <w:rFonts w:cs="Arial"/>
            <w:sz w:val="20"/>
            <w:szCs w:val="20"/>
          </w:rPr>
          <w:t>slip, jump and travelling formwork systems</w:t>
        </w:r>
      </w:hyperlink>
      <w:r w:rsidR="007B7036" w:rsidRPr="00D44D99">
        <w:rPr>
          <w:rFonts w:cs="Arial"/>
          <w:color w:val="000000"/>
          <w:sz w:val="20"/>
          <w:szCs w:val="20"/>
        </w:rPr>
        <w:t>.</w:t>
      </w:r>
    </w:p>
    <w:p w14:paraId="18D5BB5C" w14:textId="1848ED71" w:rsidR="00892048" w:rsidRPr="00892048" w:rsidRDefault="00892048" w:rsidP="007B7036">
      <w:pPr>
        <w:rPr>
          <w:rFonts w:cs="Arial"/>
          <w:sz w:val="20"/>
          <w:szCs w:val="20"/>
        </w:rPr>
      </w:pPr>
      <w:r w:rsidRPr="00892048">
        <w:rPr>
          <w:rFonts w:cs="Arial"/>
          <w:color w:val="000000"/>
          <w:sz w:val="20"/>
          <w:szCs w:val="20"/>
        </w:rPr>
        <w:t xml:space="preserve">Further information on construction work is in the </w:t>
      </w:r>
      <w:hyperlink r:id="rId19" w:history="1">
        <w:r w:rsidRPr="00C66FF2">
          <w:rPr>
            <w:rStyle w:val="Hyperlink"/>
            <w:rFonts w:cs="Arial"/>
            <w:sz w:val="20"/>
            <w:szCs w:val="20"/>
          </w:rPr>
          <w:t xml:space="preserve">Code of Practice: </w:t>
        </w:r>
        <w:r w:rsidRPr="00C66FF2">
          <w:rPr>
            <w:rStyle w:val="Hyperlink"/>
            <w:rFonts w:cs="Arial"/>
            <w:i/>
            <w:sz w:val="20"/>
            <w:szCs w:val="20"/>
          </w:rPr>
          <w:t>Construction work</w:t>
        </w:r>
      </w:hyperlink>
      <w:r w:rsidRPr="00C66FF2">
        <w:rPr>
          <w:rFonts w:cs="Arial"/>
          <w:i/>
          <w:color w:val="000000"/>
          <w:sz w:val="20"/>
          <w:szCs w:val="20"/>
        </w:rPr>
        <w:t>.</w:t>
      </w:r>
    </w:p>
    <w:p w14:paraId="5A8164DA" w14:textId="77777777" w:rsidR="00BE690B" w:rsidRPr="00BE47B1" w:rsidRDefault="00BE690B" w:rsidP="00C074C6">
      <w:pPr>
        <w:pStyle w:val="Heading2"/>
      </w:pPr>
      <w:r w:rsidRPr="00BE47B1">
        <w:t>What is formwork and falsework?</w:t>
      </w:r>
    </w:p>
    <w:p w14:paraId="3106F462" w14:textId="77777777" w:rsidR="00BE690B" w:rsidRDefault="00BE690B" w:rsidP="00BE690B">
      <w:pPr>
        <w:rPr>
          <w:sz w:val="20"/>
        </w:rPr>
      </w:pPr>
      <w:r w:rsidRPr="00BE690B">
        <w:rPr>
          <w:sz w:val="20"/>
        </w:rPr>
        <w:t>Formwork</w:t>
      </w:r>
      <w:r w:rsidRPr="007962AC">
        <w:rPr>
          <w:sz w:val="20"/>
        </w:rPr>
        <w:t xml:space="preserve"> means the surface</w:t>
      </w:r>
      <w:r w:rsidR="00ED3241">
        <w:rPr>
          <w:sz w:val="20"/>
        </w:rPr>
        <w:t xml:space="preserve"> of the form</w:t>
      </w:r>
      <w:r>
        <w:rPr>
          <w:sz w:val="20"/>
        </w:rPr>
        <w:t xml:space="preserve"> and framing used to contain and shape wet</w:t>
      </w:r>
      <w:r w:rsidRPr="007962AC">
        <w:rPr>
          <w:sz w:val="20"/>
        </w:rPr>
        <w:t xml:space="preserve"> concrete until it is self-supporting. </w:t>
      </w:r>
    </w:p>
    <w:p w14:paraId="72DA30BC" w14:textId="77777777" w:rsidR="00BE690B" w:rsidRPr="00BE690B" w:rsidRDefault="00BE690B" w:rsidP="00BE690B">
      <w:pPr>
        <w:rPr>
          <w:sz w:val="20"/>
        </w:rPr>
      </w:pPr>
      <w:r w:rsidRPr="00BE690B">
        <w:rPr>
          <w:sz w:val="20"/>
        </w:rPr>
        <w:t>Falsework</w:t>
      </w:r>
      <w:r w:rsidRPr="007962AC">
        <w:rPr>
          <w:sz w:val="20"/>
        </w:rPr>
        <w:t xml:space="preserve"> </w:t>
      </w:r>
      <w:r w:rsidRPr="00C43382">
        <w:rPr>
          <w:sz w:val="20"/>
        </w:rPr>
        <w:t>means the temporary structure used to support a permanent structure, material, plant, equipment and people until the construction of the permanent structure has advanced to the stage where it is self-supporting</w:t>
      </w:r>
      <w:r>
        <w:rPr>
          <w:sz w:val="20"/>
        </w:rPr>
        <w:t>.</w:t>
      </w:r>
    </w:p>
    <w:p w14:paraId="378C9408" w14:textId="77777777" w:rsidR="007B7036" w:rsidRPr="00892048" w:rsidRDefault="007B7036" w:rsidP="00C074C6">
      <w:pPr>
        <w:pStyle w:val="Heading2"/>
      </w:pPr>
      <w:r w:rsidRPr="00892048">
        <w:t xml:space="preserve">What are </w:t>
      </w:r>
      <w:r w:rsidR="00F0616D" w:rsidRPr="00892048">
        <w:t>the risks</w:t>
      </w:r>
      <w:r w:rsidRPr="00892048">
        <w:t>?</w:t>
      </w:r>
    </w:p>
    <w:p w14:paraId="2717DAF0" w14:textId="77777777" w:rsidR="005006DE" w:rsidRDefault="00047885" w:rsidP="005006DE">
      <w:pPr>
        <w:rPr>
          <w:sz w:val="20"/>
        </w:rPr>
      </w:pPr>
      <w:r>
        <w:rPr>
          <w:sz w:val="20"/>
        </w:rPr>
        <w:t xml:space="preserve">Hazards and risks associated with formwork and falsework activities can </w:t>
      </w:r>
      <w:r w:rsidR="005006DE">
        <w:rPr>
          <w:sz w:val="20"/>
        </w:rPr>
        <w:t>include</w:t>
      </w:r>
      <w:r>
        <w:rPr>
          <w:sz w:val="20"/>
        </w:rPr>
        <w:t>:</w:t>
      </w:r>
      <w:r w:rsidR="005006DE">
        <w:rPr>
          <w:sz w:val="20"/>
        </w:rPr>
        <w:t xml:space="preserve"> </w:t>
      </w:r>
    </w:p>
    <w:p w14:paraId="5936EF78" w14:textId="77777777" w:rsidR="005006DE" w:rsidRPr="009575E5" w:rsidRDefault="005006DE" w:rsidP="005006DE">
      <w:pPr>
        <w:pStyle w:val="ListParagraph"/>
        <w:numPr>
          <w:ilvl w:val="0"/>
          <w:numId w:val="12"/>
        </w:numPr>
        <w:ind w:left="340" w:hanging="340"/>
        <w:contextualSpacing w:val="0"/>
        <w:rPr>
          <w:sz w:val="20"/>
        </w:rPr>
      </w:pPr>
      <w:r w:rsidRPr="009575E5">
        <w:rPr>
          <w:sz w:val="20"/>
        </w:rPr>
        <w:t>collapse of the formwork and falsework</w:t>
      </w:r>
    </w:p>
    <w:p w14:paraId="2B8DB6F8" w14:textId="77777777" w:rsidR="009575E5" w:rsidRPr="009575E5" w:rsidRDefault="009575E5" w:rsidP="005006DE">
      <w:pPr>
        <w:pStyle w:val="ListParagraph"/>
        <w:numPr>
          <w:ilvl w:val="0"/>
          <w:numId w:val="12"/>
        </w:numPr>
        <w:ind w:left="340" w:hanging="340"/>
        <w:contextualSpacing w:val="0"/>
        <w:rPr>
          <w:sz w:val="20"/>
        </w:rPr>
      </w:pPr>
      <w:r w:rsidRPr="009575E5">
        <w:rPr>
          <w:rFonts w:cs="Arial"/>
          <w:spacing w:val="-3"/>
          <w:sz w:val="20"/>
        </w:rPr>
        <w:t>major functional requirements of the formwork and falsework like the height, maximum live and dead loads and access requirements</w:t>
      </w:r>
    </w:p>
    <w:p w14:paraId="76B122E7" w14:textId="77777777" w:rsidR="005006DE" w:rsidRPr="009575E5" w:rsidRDefault="005006DE" w:rsidP="005006DE">
      <w:pPr>
        <w:pStyle w:val="ListParagraph"/>
        <w:numPr>
          <w:ilvl w:val="0"/>
          <w:numId w:val="12"/>
        </w:numPr>
        <w:ind w:left="340" w:hanging="340"/>
        <w:contextualSpacing w:val="0"/>
        <w:rPr>
          <w:sz w:val="20"/>
        </w:rPr>
      </w:pPr>
      <w:r w:rsidRPr="009575E5">
        <w:rPr>
          <w:sz w:val="20"/>
        </w:rPr>
        <w:t>adjacent buildings and structures</w:t>
      </w:r>
    </w:p>
    <w:p w14:paraId="0494FDD2" w14:textId="77777777" w:rsidR="005006DE" w:rsidRPr="009575E5" w:rsidRDefault="005006DE" w:rsidP="005006DE">
      <w:pPr>
        <w:pStyle w:val="ListParagraph"/>
        <w:numPr>
          <w:ilvl w:val="0"/>
          <w:numId w:val="12"/>
        </w:numPr>
        <w:ind w:left="340" w:hanging="340"/>
        <w:contextualSpacing w:val="0"/>
        <w:rPr>
          <w:sz w:val="20"/>
        </w:rPr>
      </w:pPr>
      <w:r w:rsidRPr="009575E5">
        <w:rPr>
          <w:sz w:val="20"/>
        </w:rPr>
        <w:t xml:space="preserve">ground conditions </w:t>
      </w:r>
    </w:p>
    <w:p w14:paraId="62DA052E" w14:textId="77777777" w:rsidR="005006DE" w:rsidRPr="009575E5" w:rsidRDefault="005006DE" w:rsidP="005006DE">
      <w:pPr>
        <w:pStyle w:val="ListParagraph"/>
        <w:numPr>
          <w:ilvl w:val="0"/>
          <w:numId w:val="12"/>
        </w:numPr>
        <w:ind w:left="340" w:hanging="340"/>
        <w:contextualSpacing w:val="0"/>
        <w:rPr>
          <w:sz w:val="20"/>
        </w:rPr>
      </w:pPr>
      <w:r w:rsidRPr="009575E5">
        <w:rPr>
          <w:sz w:val="20"/>
        </w:rPr>
        <w:t>electric lines</w:t>
      </w:r>
    </w:p>
    <w:p w14:paraId="61058FC6" w14:textId="77777777" w:rsidR="005006DE" w:rsidRPr="009575E5" w:rsidRDefault="005006DE" w:rsidP="005006DE">
      <w:pPr>
        <w:pStyle w:val="ListParagraph"/>
        <w:numPr>
          <w:ilvl w:val="0"/>
          <w:numId w:val="12"/>
        </w:numPr>
        <w:ind w:left="340" w:hanging="340"/>
        <w:contextualSpacing w:val="0"/>
        <w:rPr>
          <w:sz w:val="20"/>
        </w:rPr>
      </w:pPr>
      <w:r w:rsidRPr="009575E5">
        <w:rPr>
          <w:sz w:val="20"/>
        </w:rPr>
        <w:t>falls and falling objects</w:t>
      </w:r>
    </w:p>
    <w:p w14:paraId="2D698582" w14:textId="77777777" w:rsidR="005006DE" w:rsidRPr="009575E5" w:rsidRDefault="005006DE" w:rsidP="005006DE">
      <w:pPr>
        <w:pStyle w:val="ListParagraph"/>
        <w:numPr>
          <w:ilvl w:val="0"/>
          <w:numId w:val="12"/>
        </w:numPr>
        <w:ind w:left="340" w:hanging="340"/>
        <w:contextualSpacing w:val="0"/>
        <w:rPr>
          <w:sz w:val="20"/>
        </w:rPr>
      </w:pPr>
      <w:r w:rsidRPr="009575E5">
        <w:rPr>
          <w:sz w:val="20"/>
        </w:rPr>
        <w:t>lifting plant and materials</w:t>
      </w:r>
    </w:p>
    <w:p w14:paraId="44339941" w14:textId="77777777" w:rsidR="005006DE" w:rsidRDefault="005006DE" w:rsidP="005006DE">
      <w:pPr>
        <w:pStyle w:val="ListParagraph"/>
        <w:numPr>
          <w:ilvl w:val="0"/>
          <w:numId w:val="12"/>
        </w:numPr>
        <w:ind w:left="340" w:hanging="340"/>
        <w:contextualSpacing w:val="0"/>
        <w:rPr>
          <w:sz w:val="20"/>
        </w:rPr>
      </w:pPr>
      <w:r w:rsidRPr="009575E5">
        <w:rPr>
          <w:sz w:val="20"/>
        </w:rPr>
        <w:t>loading materials</w:t>
      </w:r>
      <w:r>
        <w:rPr>
          <w:sz w:val="20"/>
        </w:rPr>
        <w:t xml:space="preserve"> during construction</w:t>
      </w:r>
    </w:p>
    <w:p w14:paraId="0A8B21F7" w14:textId="77777777" w:rsidR="005006DE" w:rsidRDefault="005006DE" w:rsidP="005006DE">
      <w:pPr>
        <w:pStyle w:val="ListParagraph"/>
        <w:numPr>
          <w:ilvl w:val="0"/>
          <w:numId w:val="12"/>
        </w:numPr>
        <w:ind w:left="340" w:hanging="340"/>
        <w:contextualSpacing w:val="0"/>
        <w:rPr>
          <w:sz w:val="20"/>
        </w:rPr>
      </w:pPr>
      <w:r>
        <w:rPr>
          <w:sz w:val="20"/>
        </w:rPr>
        <w:t>lifting points</w:t>
      </w:r>
    </w:p>
    <w:p w14:paraId="16A2C1EC" w14:textId="77777777" w:rsidR="005006DE" w:rsidRDefault="005006DE" w:rsidP="005006DE">
      <w:pPr>
        <w:pStyle w:val="ListParagraph"/>
        <w:numPr>
          <w:ilvl w:val="0"/>
          <w:numId w:val="12"/>
        </w:numPr>
        <w:ind w:left="340" w:hanging="340"/>
        <w:contextualSpacing w:val="0"/>
        <w:rPr>
          <w:sz w:val="20"/>
        </w:rPr>
      </w:pPr>
      <w:r>
        <w:rPr>
          <w:sz w:val="20"/>
        </w:rPr>
        <w:t>mixing components</w:t>
      </w:r>
    </w:p>
    <w:p w14:paraId="7CF62F41" w14:textId="77777777" w:rsidR="005006DE" w:rsidRDefault="005006DE" w:rsidP="005006DE">
      <w:pPr>
        <w:pStyle w:val="ListParagraph"/>
        <w:numPr>
          <w:ilvl w:val="0"/>
          <w:numId w:val="12"/>
        </w:numPr>
        <w:ind w:left="340" w:hanging="340"/>
        <w:contextualSpacing w:val="0"/>
        <w:rPr>
          <w:sz w:val="20"/>
        </w:rPr>
      </w:pPr>
      <w:r>
        <w:rPr>
          <w:sz w:val="20"/>
        </w:rPr>
        <w:t>powered mobile plant and traffic</w:t>
      </w:r>
      <w:r w:rsidR="00047885">
        <w:rPr>
          <w:sz w:val="20"/>
        </w:rPr>
        <w:t>, and</w:t>
      </w:r>
    </w:p>
    <w:p w14:paraId="0B7FDD7B" w14:textId="77777777" w:rsidR="005006DE" w:rsidRPr="005006DE" w:rsidRDefault="005006DE" w:rsidP="005006DE">
      <w:pPr>
        <w:pStyle w:val="ListParagraph"/>
        <w:numPr>
          <w:ilvl w:val="0"/>
          <w:numId w:val="12"/>
        </w:numPr>
        <w:ind w:left="340" w:hanging="340"/>
        <w:contextualSpacing w:val="0"/>
        <w:rPr>
          <w:sz w:val="20"/>
        </w:rPr>
      </w:pPr>
      <w:r>
        <w:rPr>
          <w:sz w:val="20"/>
        </w:rPr>
        <w:t xml:space="preserve">unauthorised access to the </w:t>
      </w:r>
      <w:r w:rsidRPr="00A65E1C">
        <w:rPr>
          <w:sz w:val="20"/>
        </w:rPr>
        <w:t>construction</w:t>
      </w:r>
      <w:r>
        <w:rPr>
          <w:sz w:val="20"/>
        </w:rPr>
        <w:t xml:space="preserve"> workplace. </w:t>
      </w:r>
    </w:p>
    <w:p w14:paraId="43607DBE" w14:textId="77777777" w:rsidR="007B7036" w:rsidRPr="007167E1" w:rsidRDefault="00842383" w:rsidP="00C074C6">
      <w:pPr>
        <w:pStyle w:val="Heading2"/>
      </w:pPr>
      <w:r>
        <w:br w:type="column"/>
      </w:r>
      <w:r w:rsidR="007B7036" w:rsidRPr="00892048">
        <w:t>Wh</w:t>
      </w:r>
      <w:r w:rsidR="00755CF1" w:rsidRPr="00892048">
        <w:t>at do I need to do</w:t>
      </w:r>
      <w:r w:rsidR="00755CF1">
        <w:t>?</w:t>
      </w:r>
    </w:p>
    <w:p w14:paraId="67C4B57E" w14:textId="77777777" w:rsidR="000C0EBF" w:rsidRDefault="00546DAF" w:rsidP="00ED2250">
      <w:pPr>
        <w:rPr>
          <w:sz w:val="20"/>
          <w:szCs w:val="20"/>
        </w:rPr>
      </w:pPr>
      <w:r w:rsidRPr="00D44D99">
        <w:rPr>
          <w:sz w:val="20"/>
          <w:szCs w:val="20"/>
        </w:rPr>
        <w:t xml:space="preserve">You </w:t>
      </w:r>
      <w:r w:rsidR="00BD48E6" w:rsidRPr="00D44D99">
        <w:rPr>
          <w:sz w:val="20"/>
          <w:szCs w:val="20"/>
        </w:rPr>
        <w:t xml:space="preserve">must </w:t>
      </w:r>
      <w:r w:rsidR="00790EDB" w:rsidRPr="00D44D99">
        <w:rPr>
          <w:sz w:val="20"/>
          <w:szCs w:val="20"/>
        </w:rPr>
        <w:t xml:space="preserve">manage </w:t>
      </w:r>
      <w:r w:rsidR="00ED2250">
        <w:rPr>
          <w:sz w:val="20"/>
          <w:szCs w:val="20"/>
        </w:rPr>
        <w:t xml:space="preserve">the risks to workers and other people’s health and safety which may arise from the erection, alteration, dismantling and use of formwork and falsework. This includes managing the risk of plant, powered mobile plant and plant that lifts or suspends loads, for example cranes. </w:t>
      </w:r>
    </w:p>
    <w:p w14:paraId="007389F4" w14:textId="77777777" w:rsidR="00FD71EA" w:rsidRPr="00A65E1C" w:rsidRDefault="00FD71EA" w:rsidP="00FD71EA">
      <w:pPr>
        <w:rPr>
          <w:sz w:val="20"/>
        </w:rPr>
      </w:pPr>
      <w:r w:rsidRPr="00A65E1C">
        <w:rPr>
          <w:sz w:val="20"/>
        </w:rPr>
        <w:t xml:space="preserve">Consider whether </w:t>
      </w:r>
      <w:r>
        <w:rPr>
          <w:sz w:val="20"/>
        </w:rPr>
        <w:t xml:space="preserve">risks from </w:t>
      </w:r>
      <w:r w:rsidRPr="00A65E1C">
        <w:rPr>
          <w:sz w:val="20"/>
        </w:rPr>
        <w:t>formwork and falsework can be completely removed from the workplace</w:t>
      </w:r>
      <w:r>
        <w:rPr>
          <w:sz w:val="20"/>
        </w:rPr>
        <w:t xml:space="preserve">, for example </w:t>
      </w:r>
      <w:r w:rsidR="00C50B6A">
        <w:rPr>
          <w:sz w:val="20"/>
        </w:rPr>
        <w:t>by selecting an alternative construction method.</w:t>
      </w:r>
    </w:p>
    <w:p w14:paraId="6B800DAF" w14:textId="77777777" w:rsidR="00FD71EA" w:rsidRPr="00A65E1C" w:rsidRDefault="00FD71EA" w:rsidP="00FD71EA">
      <w:pPr>
        <w:rPr>
          <w:sz w:val="20"/>
        </w:rPr>
      </w:pPr>
      <w:r w:rsidRPr="00A65E1C">
        <w:rPr>
          <w:sz w:val="20"/>
        </w:rPr>
        <w:t xml:space="preserve">If </w:t>
      </w:r>
      <w:r>
        <w:rPr>
          <w:sz w:val="20"/>
        </w:rPr>
        <w:t xml:space="preserve">risks cannot be </w:t>
      </w:r>
      <w:r w:rsidRPr="00A65E1C">
        <w:rPr>
          <w:sz w:val="20"/>
        </w:rPr>
        <w:t>eliminate</w:t>
      </w:r>
      <w:r>
        <w:rPr>
          <w:sz w:val="20"/>
        </w:rPr>
        <w:t xml:space="preserve">d </w:t>
      </w:r>
      <w:r w:rsidR="003C6158">
        <w:rPr>
          <w:sz w:val="20"/>
        </w:rPr>
        <w:t>think about how they</w:t>
      </w:r>
      <w:r w:rsidRPr="00A65E1C">
        <w:rPr>
          <w:sz w:val="20"/>
        </w:rPr>
        <w:t xml:space="preserve"> can be </w:t>
      </w:r>
      <w:r>
        <w:rPr>
          <w:sz w:val="20"/>
        </w:rPr>
        <w:t>minimised</w:t>
      </w:r>
      <w:r w:rsidR="003C6158">
        <w:rPr>
          <w:sz w:val="20"/>
        </w:rPr>
        <w:t>, for example:</w:t>
      </w:r>
    </w:p>
    <w:p w14:paraId="2A99EDAF" w14:textId="77777777" w:rsidR="00C50B6A" w:rsidRPr="000E49AB" w:rsidRDefault="00C50B6A" w:rsidP="00FD71EA">
      <w:pPr>
        <w:pStyle w:val="ListParagraph"/>
        <w:widowControl w:val="0"/>
        <w:numPr>
          <w:ilvl w:val="0"/>
          <w:numId w:val="11"/>
        </w:numPr>
        <w:kinsoku w:val="0"/>
        <w:spacing w:before="60"/>
        <w:ind w:left="340" w:hanging="340"/>
        <w:contextualSpacing w:val="0"/>
        <w:rPr>
          <w:rFonts w:cs="Arial"/>
          <w:spacing w:val="-3"/>
          <w:sz w:val="20"/>
        </w:rPr>
      </w:pPr>
      <w:r w:rsidRPr="004B2D16">
        <w:rPr>
          <w:rFonts w:cs="Arial"/>
          <w:spacing w:val="-3"/>
          <w:sz w:val="20"/>
        </w:rPr>
        <w:t xml:space="preserve">using precast columns and beams instead of </w:t>
      </w:r>
      <w:r>
        <w:rPr>
          <w:rFonts w:cs="Arial"/>
          <w:spacing w:val="-3"/>
          <w:sz w:val="20"/>
        </w:rPr>
        <w:t xml:space="preserve">constructing formwork and </w:t>
      </w:r>
      <w:r w:rsidRPr="004B2D16">
        <w:rPr>
          <w:rFonts w:cs="Arial"/>
          <w:spacing w:val="-3"/>
          <w:sz w:val="20"/>
        </w:rPr>
        <w:t xml:space="preserve">pouring concrete </w:t>
      </w:r>
      <w:r w:rsidR="00864611">
        <w:rPr>
          <w:rFonts w:cs="Arial"/>
          <w:spacing w:val="-3"/>
          <w:sz w:val="20"/>
        </w:rPr>
        <w:br/>
      </w:r>
      <w:r w:rsidRPr="004B2D16">
        <w:rPr>
          <w:rFonts w:cs="Arial"/>
          <w:spacing w:val="-3"/>
          <w:sz w:val="20"/>
        </w:rPr>
        <w:t>on site</w:t>
      </w:r>
    </w:p>
    <w:p w14:paraId="6E40225F" w14:textId="77777777" w:rsidR="00FD71EA" w:rsidRPr="004B2D16" w:rsidRDefault="00ED3241" w:rsidP="00FD71EA">
      <w:pPr>
        <w:pStyle w:val="ListParagraph"/>
        <w:widowControl w:val="0"/>
        <w:numPr>
          <w:ilvl w:val="0"/>
          <w:numId w:val="11"/>
        </w:numPr>
        <w:kinsoku w:val="0"/>
        <w:spacing w:before="60"/>
        <w:ind w:left="340" w:hanging="340"/>
        <w:contextualSpacing w:val="0"/>
        <w:rPr>
          <w:rFonts w:cs="Arial"/>
          <w:spacing w:val="-3"/>
          <w:sz w:val="20"/>
        </w:rPr>
      </w:pPr>
      <w:r>
        <w:rPr>
          <w:sz w:val="20"/>
        </w:rPr>
        <w:t>work</w:t>
      </w:r>
      <w:r w:rsidR="00684A65">
        <w:rPr>
          <w:sz w:val="20"/>
        </w:rPr>
        <w:t>ing</w:t>
      </w:r>
      <w:r>
        <w:rPr>
          <w:sz w:val="20"/>
        </w:rPr>
        <w:t xml:space="preserve"> at </w:t>
      </w:r>
      <w:r w:rsidRPr="007055D0">
        <w:rPr>
          <w:rFonts w:cs="Arial"/>
          <w:sz w:val="20"/>
        </w:rPr>
        <w:t>ground level or on a finished floor</w:t>
      </w:r>
    </w:p>
    <w:p w14:paraId="2D738183" w14:textId="77777777" w:rsidR="00FD71EA" w:rsidRPr="004B2D16" w:rsidRDefault="00FD71EA" w:rsidP="00FD71EA">
      <w:pPr>
        <w:pStyle w:val="ListParagraph"/>
        <w:widowControl w:val="0"/>
        <w:numPr>
          <w:ilvl w:val="0"/>
          <w:numId w:val="11"/>
        </w:numPr>
        <w:kinsoku w:val="0"/>
        <w:spacing w:before="60"/>
        <w:ind w:left="340" w:hanging="340"/>
        <w:contextualSpacing w:val="0"/>
        <w:rPr>
          <w:rFonts w:cs="Arial"/>
          <w:spacing w:val="-3"/>
          <w:sz w:val="20"/>
        </w:rPr>
      </w:pPr>
      <w:r w:rsidRPr="004B2D16">
        <w:rPr>
          <w:rFonts w:cs="Arial"/>
          <w:spacing w:val="-3"/>
          <w:sz w:val="20"/>
        </w:rPr>
        <w:t>us</w:t>
      </w:r>
      <w:r w:rsidR="00684A65">
        <w:rPr>
          <w:rFonts w:cs="Arial"/>
          <w:spacing w:val="-3"/>
          <w:sz w:val="20"/>
        </w:rPr>
        <w:t>ing</w:t>
      </w:r>
      <w:r w:rsidRPr="004B2D16">
        <w:rPr>
          <w:rFonts w:cs="Arial"/>
          <w:spacing w:val="-3"/>
          <w:sz w:val="20"/>
        </w:rPr>
        <w:t xml:space="preserve"> barricades and signs</w:t>
      </w:r>
      <w:r>
        <w:rPr>
          <w:rFonts w:cs="Arial"/>
          <w:spacing w:val="-3"/>
          <w:sz w:val="20"/>
        </w:rPr>
        <w:t xml:space="preserve"> to</w:t>
      </w:r>
      <w:r w:rsidRPr="004B2D16">
        <w:rPr>
          <w:rFonts w:cs="Arial"/>
          <w:spacing w:val="-3"/>
          <w:sz w:val="20"/>
        </w:rPr>
        <w:t xml:space="preserve"> creat</w:t>
      </w:r>
      <w:r>
        <w:rPr>
          <w:rFonts w:cs="Arial"/>
          <w:spacing w:val="-3"/>
          <w:sz w:val="20"/>
        </w:rPr>
        <w:t>e</w:t>
      </w:r>
      <w:r w:rsidRPr="004B2D16">
        <w:rPr>
          <w:rFonts w:cs="Arial"/>
          <w:spacing w:val="-3"/>
          <w:sz w:val="20"/>
        </w:rPr>
        <w:t xml:space="preserve"> an exclusion zone in the area w</w:t>
      </w:r>
      <w:r>
        <w:rPr>
          <w:rFonts w:cs="Arial"/>
          <w:spacing w:val="-3"/>
          <w:sz w:val="20"/>
        </w:rPr>
        <w:t>here</w:t>
      </w:r>
      <w:r w:rsidRPr="004B2D16">
        <w:rPr>
          <w:rFonts w:cs="Arial"/>
          <w:spacing w:val="-3"/>
          <w:sz w:val="20"/>
        </w:rPr>
        <w:t xml:space="preserve"> formwork is to be </w:t>
      </w:r>
      <w:r w:rsidR="004A56F5">
        <w:rPr>
          <w:rFonts w:cs="Arial"/>
          <w:spacing w:val="-3"/>
          <w:sz w:val="20"/>
        </w:rPr>
        <w:t xml:space="preserve">erected or </w:t>
      </w:r>
      <w:r w:rsidRPr="004B2D16">
        <w:rPr>
          <w:rFonts w:cs="Arial"/>
          <w:spacing w:val="-3"/>
          <w:sz w:val="20"/>
        </w:rPr>
        <w:t>stripped to prevent other workers entering</w:t>
      </w:r>
    </w:p>
    <w:p w14:paraId="433C40C0" w14:textId="77777777" w:rsidR="00FD71EA" w:rsidRPr="004B2D16" w:rsidRDefault="00FD71EA" w:rsidP="00FD71EA">
      <w:pPr>
        <w:pStyle w:val="ListParagraph"/>
        <w:widowControl w:val="0"/>
        <w:numPr>
          <w:ilvl w:val="0"/>
          <w:numId w:val="11"/>
        </w:numPr>
        <w:kinsoku w:val="0"/>
        <w:spacing w:before="60"/>
        <w:ind w:left="340" w:hanging="340"/>
        <w:contextualSpacing w:val="0"/>
        <w:rPr>
          <w:rFonts w:cs="Arial"/>
          <w:spacing w:val="-3"/>
          <w:sz w:val="20"/>
        </w:rPr>
      </w:pPr>
      <w:r w:rsidRPr="004B2D16">
        <w:rPr>
          <w:rFonts w:cs="Arial"/>
          <w:spacing w:val="-3"/>
          <w:sz w:val="20"/>
        </w:rPr>
        <w:t>us</w:t>
      </w:r>
      <w:r w:rsidR="00684A65">
        <w:rPr>
          <w:rFonts w:cs="Arial"/>
          <w:spacing w:val="-3"/>
          <w:sz w:val="20"/>
        </w:rPr>
        <w:t>ing</w:t>
      </w:r>
      <w:r w:rsidRPr="004B2D16">
        <w:rPr>
          <w:rFonts w:cs="Arial"/>
          <w:spacing w:val="-3"/>
          <w:sz w:val="20"/>
        </w:rPr>
        <w:t xml:space="preserve"> edge protection </w:t>
      </w:r>
      <w:r w:rsidR="003C6158">
        <w:rPr>
          <w:rFonts w:cs="Arial"/>
          <w:spacing w:val="-3"/>
          <w:sz w:val="20"/>
        </w:rPr>
        <w:t xml:space="preserve">or fall arrest systems </w:t>
      </w:r>
      <w:r w:rsidRPr="004B2D16">
        <w:rPr>
          <w:rFonts w:cs="Arial"/>
          <w:spacing w:val="-3"/>
          <w:sz w:val="20"/>
        </w:rPr>
        <w:t>to prevent falls from heights</w:t>
      </w:r>
    </w:p>
    <w:p w14:paraId="798CEE7F" w14:textId="77777777" w:rsidR="00FD71EA" w:rsidRPr="004B2D16" w:rsidRDefault="00FD71EA" w:rsidP="00FD71EA">
      <w:pPr>
        <w:pStyle w:val="ListParagraph"/>
        <w:widowControl w:val="0"/>
        <w:numPr>
          <w:ilvl w:val="0"/>
          <w:numId w:val="11"/>
        </w:numPr>
        <w:kinsoku w:val="0"/>
        <w:spacing w:before="60"/>
        <w:ind w:left="340" w:hanging="340"/>
        <w:contextualSpacing w:val="0"/>
        <w:rPr>
          <w:rFonts w:cs="Arial"/>
          <w:spacing w:val="-3"/>
          <w:sz w:val="20"/>
        </w:rPr>
      </w:pPr>
      <w:r w:rsidRPr="004B2D16">
        <w:rPr>
          <w:rFonts w:cs="Arial"/>
          <w:spacing w:val="-3"/>
          <w:sz w:val="20"/>
        </w:rPr>
        <w:t>schedul</w:t>
      </w:r>
      <w:r w:rsidR="00684A65">
        <w:rPr>
          <w:rFonts w:cs="Arial"/>
          <w:spacing w:val="-3"/>
          <w:sz w:val="20"/>
        </w:rPr>
        <w:t>ing</w:t>
      </w:r>
      <w:r w:rsidRPr="004B2D16">
        <w:rPr>
          <w:rFonts w:cs="Arial"/>
          <w:spacing w:val="-3"/>
          <w:sz w:val="20"/>
        </w:rPr>
        <w:t xml:space="preserve"> delivery times so loads are not </w:t>
      </w:r>
      <w:r>
        <w:rPr>
          <w:rFonts w:cs="Arial"/>
          <w:spacing w:val="-3"/>
          <w:sz w:val="20"/>
        </w:rPr>
        <w:t>lifted onto</w:t>
      </w:r>
      <w:r w:rsidRPr="004B2D16">
        <w:rPr>
          <w:rFonts w:cs="Arial"/>
          <w:spacing w:val="-3"/>
          <w:sz w:val="20"/>
        </w:rPr>
        <w:t xml:space="preserve"> incomplete or unsecured temporary structure</w:t>
      </w:r>
      <w:r>
        <w:rPr>
          <w:rFonts w:cs="Arial"/>
          <w:spacing w:val="-3"/>
          <w:sz w:val="20"/>
        </w:rPr>
        <w:t>s</w:t>
      </w:r>
      <w:r w:rsidRPr="004B2D16">
        <w:rPr>
          <w:rFonts w:cs="Arial"/>
          <w:spacing w:val="-3"/>
          <w:sz w:val="20"/>
        </w:rPr>
        <w:t xml:space="preserve"> or deck</w:t>
      </w:r>
      <w:r>
        <w:rPr>
          <w:rFonts w:cs="Arial"/>
          <w:spacing w:val="-3"/>
          <w:sz w:val="20"/>
        </w:rPr>
        <w:t>s</w:t>
      </w:r>
      <w:r w:rsidR="0073062D">
        <w:rPr>
          <w:rFonts w:cs="Arial"/>
          <w:spacing w:val="-3"/>
          <w:sz w:val="20"/>
        </w:rPr>
        <w:t>, and</w:t>
      </w:r>
    </w:p>
    <w:p w14:paraId="2EA67BCB" w14:textId="77777777" w:rsidR="00FD71EA" w:rsidRPr="003C6158" w:rsidRDefault="00FD71EA" w:rsidP="00FD71EA">
      <w:pPr>
        <w:pStyle w:val="ListParagraph"/>
        <w:widowControl w:val="0"/>
        <w:numPr>
          <w:ilvl w:val="0"/>
          <w:numId w:val="11"/>
        </w:numPr>
        <w:kinsoku w:val="0"/>
        <w:spacing w:before="60"/>
        <w:ind w:left="340" w:hanging="340"/>
        <w:contextualSpacing w:val="0"/>
        <w:rPr>
          <w:rFonts w:cs="Arial"/>
          <w:spacing w:val="-3"/>
          <w:sz w:val="20"/>
        </w:rPr>
      </w:pPr>
      <w:r w:rsidRPr="004B2D16">
        <w:rPr>
          <w:rFonts w:cs="Arial"/>
          <w:spacing w:val="-3"/>
          <w:sz w:val="20"/>
        </w:rPr>
        <w:t>us</w:t>
      </w:r>
      <w:r w:rsidR="00684A65">
        <w:rPr>
          <w:rFonts w:cs="Arial"/>
          <w:spacing w:val="-3"/>
          <w:sz w:val="20"/>
        </w:rPr>
        <w:t>ing</w:t>
      </w:r>
      <w:r w:rsidRPr="004B2D16">
        <w:rPr>
          <w:rFonts w:cs="Arial"/>
          <w:spacing w:val="-3"/>
          <w:sz w:val="20"/>
        </w:rPr>
        <w:t xml:space="preserve"> </w:t>
      </w:r>
      <w:r w:rsidRPr="008D3425">
        <w:rPr>
          <w:rFonts w:cs="Arial"/>
          <w:spacing w:val="-3"/>
          <w:sz w:val="20"/>
        </w:rPr>
        <w:t>personal protective equipment</w:t>
      </w:r>
      <w:r w:rsidRPr="004B2D16">
        <w:rPr>
          <w:rFonts w:cs="Arial"/>
          <w:spacing w:val="-3"/>
          <w:sz w:val="20"/>
        </w:rPr>
        <w:t xml:space="preserve"> (PPE) </w:t>
      </w:r>
      <w:r>
        <w:rPr>
          <w:rFonts w:cs="Arial"/>
          <w:spacing w:val="-3"/>
          <w:sz w:val="20"/>
        </w:rPr>
        <w:t>like</w:t>
      </w:r>
      <w:r w:rsidRPr="004B2D16">
        <w:rPr>
          <w:rFonts w:cs="Arial"/>
          <w:spacing w:val="-3"/>
          <w:sz w:val="20"/>
        </w:rPr>
        <w:t xml:space="preserve"> high visibility clothing</w:t>
      </w:r>
      <w:r>
        <w:rPr>
          <w:rFonts w:cs="Arial"/>
          <w:spacing w:val="-3"/>
          <w:sz w:val="20"/>
        </w:rPr>
        <w:t xml:space="preserve">, </w:t>
      </w:r>
      <w:r w:rsidRPr="007055D0">
        <w:rPr>
          <w:rFonts w:cs="Arial"/>
          <w:spacing w:val="-3"/>
          <w:sz w:val="20"/>
        </w:rPr>
        <w:t>protective hand and footwear</w:t>
      </w:r>
      <w:r w:rsidRPr="004B2D16">
        <w:rPr>
          <w:rFonts w:cs="Arial"/>
          <w:spacing w:val="-3"/>
          <w:sz w:val="20"/>
        </w:rPr>
        <w:t xml:space="preserve"> and hard hats</w:t>
      </w:r>
      <w:r w:rsidRPr="003C6158">
        <w:rPr>
          <w:sz w:val="20"/>
        </w:rPr>
        <w:t>.</w:t>
      </w:r>
    </w:p>
    <w:p w14:paraId="43E7E5C0" w14:textId="77777777" w:rsidR="00BE690B" w:rsidRPr="00BE690B" w:rsidRDefault="00BE690B" w:rsidP="00C074C6">
      <w:pPr>
        <w:pStyle w:val="Heading2"/>
      </w:pPr>
      <w:r>
        <w:t>D</w:t>
      </w:r>
      <w:r w:rsidRPr="00573B33">
        <w:t>esign</w:t>
      </w:r>
      <w:r>
        <w:t xml:space="preserve"> of plant and structures</w:t>
      </w:r>
    </w:p>
    <w:p w14:paraId="3265C9C6" w14:textId="77777777" w:rsidR="00BE690B" w:rsidRDefault="00BE690B" w:rsidP="00BE690B">
      <w:pPr>
        <w:rPr>
          <w:rFonts w:cs="Arial"/>
          <w:sz w:val="20"/>
        </w:rPr>
      </w:pPr>
      <w:r w:rsidRPr="00A65E1C">
        <w:rPr>
          <w:sz w:val="20"/>
        </w:rPr>
        <w:t>Formwork and falsework</w:t>
      </w:r>
      <w:r>
        <w:rPr>
          <w:sz w:val="20"/>
        </w:rPr>
        <w:t xml:space="preserve"> component</w:t>
      </w:r>
      <w:r>
        <w:rPr>
          <w:rFonts w:cs="Arial"/>
          <w:sz w:val="20"/>
        </w:rPr>
        <w:t xml:space="preserve"> designers are responsible for designing components that are safe to manufacture, assemble and use for the purpose they were designed for.</w:t>
      </w:r>
      <w:r w:rsidRPr="00CD0BD9">
        <w:rPr>
          <w:rFonts w:cs="Arial"/>
          <w:sz w:val="20"/>
        </w:rPr>
        <w:t xml:space="preserve"> </w:t>
      </w:r>
      <w:r w:rsidRPr="007055D0">
        <w:rPr>
          <w:rFonts w:cs="Arial"/>
          <w:sz w:val="20"/>
        </w:rPr>
        <w:t xml:space="preserve">The </w:t>
      </w:r>
      <w:r>
        <w:rPr>
          <w:sz w:val="20"/>
        </w:rPr>
        <w:t>f</w:t>
      </w:r>
      <w:r w:rsidRPr="00A65E1C">
        <w:rPr>
          <w:sz w:val="20"/>
        </w:rPr>
        <w:t>ormwork and falsework</w:t>
      </w:r>
      <w:r w:rsidRPr="007055D0">
        <w:rPr>
          <w:rFonts w:cs="Arial"/>
          <w:sz w:val="20"/>
        </w:rPr>
        <w:t xml:space="preserve"> components </w:t>
      </w:r>
      <w:r>
        <w:rPr>
          <w:rFonts w:cs="Arial"/>
          <w:sz w:val="20"/>
        </w:rPr>
        <w:t xml:space="preserve">are plant and may </w:t>
      </w:r>
      <w:r w:rsidR="0073062D">
        <w:rPr>
          <w:rFonts w:cs="Arial"/>
          <w:sz w:val="20"/>
        </w:rPr>
        <w:br/>
      </w:r>
      <w:r>
        <w:rPr>
          <w:rFonts w:cs="Arial"/>
          <w:sz w:val="20"/>
        </w:rPr>
        <w:t>be</w:t>
      </w:r>
      <w:r w:rsidRPr="007055D0">
        <w:rPr>
          <w:rFonts w:cs="Arial"/>
          <w:sz w:val="20"/>
        </w:rPr>
        <w:t xml:space="preserve"> purchased, hired in or supplied</w:t>
      </w:r>
      <w:r>
        <w:rPr>
          <w:rFonts w:cs="Arial"/>
          <w:sz w:val="20"/>
        </w:rPr>
        <w:t>, for example</w:t>
      </w:r>
      <w:r w:rsidR="00033F25">
        <w:rPr>
          <w:rFonts w:cs="Arial"/>
          <w:sz w:val="20"/>
        </w:rPr>
        <w:t xml:space="preserve"> </w:t>
      </w:r>
      <w:r w:rsidR="0073062D">
        <w:rPr>
          <w:rFonts w:cs="Arial"/>
          <w:sz w:val="20"/>
        </w:rPr>
        <w:br/>
      </w:r>
      <w:r w:rsidR="00033F25" w:rsidRPr="007055D0">
        <w:rPr>
          <w:rFonts w:cs="Arial"/>
          <w:sz w:val="20"/>
        </w:rPr>
        <w:t>by</w:t>
      </w:r>
      <w:r w:rsidRPr="007055D0">
        <w:rPr>
          <w:rFonts w:cs="Arial"/>
          <w:sz w:val="20"/>
        </w:rPr>
        <w:t xml:space="preserve"> a </w:t>
      </w:r>
      <w:r>
        <w:rPr>
          <w:sz w:val="20"/>
        </w:rPr>
        <w:t>f</w:t>
      </w:r>
      <w:r w:rsidRPr="00A65E1C">
        <w:rPr>
          <w:sz w:val="20"/>
        </w:rPr>
        <w:t>ormwork and falsework</w:t>
      </w:r>
      <w:r>
        <w:rPr>
          <w:sz w:val="20"/>
        </w:rPr>
        <w:t xml:space="preserve"> contractor</w:t>
      </w:r>
      <w:r w:rsidRPr="007055D0">
        <w:rPr>
          <w:rFonts w:cs="Arial"/>
          <w:sz w:val="20"/>
        </w:rPr>
        <w:t xml:space="preserve">. </w:t>
      </w:r>
    </w:p>
    <w:p w14:paraId="05FA6E4D" w14:textId="77777777" w:rsidR="00BE690B" w:rsidRPr="00E52EFB" w:rsidRDefault="00BE690B" w:rsidP="00BE690B">
      <w:pPr>
        <w:rPr>
          <w:sz w:val="20"/>
          <w:highlight w:val="yellow"/>
        </w:rPr>
      </w:pPr>
      <w:r w:rsidRPr="00A65E1C">
        <w:rPr>
          <w:sz w:val="20"/>
        </w:rPr>
        <w:t>Anything constructed to support a load</w:t>
      </w:r>
      <w:r>
        <w:rPr>
          <w:sz w:val="20"/>
        </w:rPr>
        <w:t xml:space="preserve"> </w:t>
      </w:r>
      <w:r w:rsidRPr="00A65E1C">
        <w:rPr>
          <w:sz w:val="20"/>
        </w:rPr>
        <w:t>including formwork and falsework</w:t>
      </w:r>
      <w:r>
        <w:rPr>
          <w:sz w:val="20"/>
        </w:rPr>
        <w:t>,</w:t>
      </w:r>
      <w:r w:rsidRPr="00A65E1C">
        <w:rPr>
          <w:sz w:val="20"/>
        </w:rPr>
        <w:t xml:space="preserve"> can be referred to as </w:t>
      </w:r>
      <w:r w:rsidR="0073062D">
        <w:rPr>
          <w:sz w:val="20"/>
        </w:rPr>
        <w:br/>
      </w:r>
      <w:r w:rsidRPr="00A65E1C">
        <w:rPr>
          <w:sz w:val="20"/>
        </w:rPr>
        <w:t>a structure.</w:t>
      </w:r>
      <w:r>
        <w:rPr>
          <w:sz w:val="20"/>
        </w:rPr>
        <w:t xml:space="preserve"> </w:t>
      </w:r>
      <w:r w:rsidR="000813E9" w:rsidRPr="00F758C8">
        <w:rPr>
          <w:sz w:val="20"/>
        </w:rPr>
        <w:t>Design of s</w:t>
      </w:r>
      <w:r w:rsidR="007B666E" w:rsidRPr="00F758C8">
        <w:rPr>
          <w:sz w:val="20"/>
        </w:rPr>
        <w:t>tructur</w:t>
      </w:r>
      <w:r w:rsidR="000813E9" w:rsidRPr="00F758C8">
        <w:rPr>
          <w:sz w:val="20"/>
        </w:rPr>
        <w:t>es</w:t>
      </w:r>
      <w:r w:rsidR="007B666E" w:rsidRPr="00F758C8">
        <w:rPr>
          <w:sz w:val="20"/>
        </w:rPr>
        <w:t xml:space="preserve"> </w:t>
      </w:r>
      <w:r w:rsidR="000813E9" w:rsidRPr="00F758C8">
        <w:rPr>
          <w:sz w:val="20"/>
        </w:rPr>
        <w:t xml:space="preserve">and plant </w:t>
      </w:r>
      <w:r w:rsidR="00536E13" w:rsidRPr="00F758C8">
        <w:rPr>
          <w:sz w:val="20"/>
        </w:rPr>
        <w:t xml:space="preserve">is </w:t>
      </w:r>
      <w:r w:rsidR="0073062D">
        <w:rPr>
          <w:sz w:val="20"/>
        </w:rPr>
        <w:br/>
      </w:r>
      <w:r w:rsidR="000813E9" w:rsidRPr="00F758C8">
        <w:rPr>
          <w:sz w:val="20"/>
        </w:rPr>
        <w:t>inter-related</w:t>
      </w:r>
      <w:r w:rsidR="00536E13" w:rsidRPr="00F758C8">
        <w:rPr>
          <w:sz w:val="20"/>
        </w:rPr>
        <w:t xml:space="preserve"> and designers may have multiple responsibilities</w:t>
      </w:r>
      <w:r w:rsidR="000813E9" w:rsidRPr="00F758C8">
        <w:rPr>
          <w:sz w:val="20"/>
        </w:rPr>
        <w:t>. For example</w:t>
      </w:r>
      <w:r w:rsidR="007301A1" w:rsidRPr="00F758C8">
        <w:rPr>
          <w:sz w:val="20"/>
        </w:rPr>
        <w:t xml:space="preserve"> </w:t>
      </w:r>
      <w:r w:rsidR="007B666E" w:rsidRPr="00F758C8">
        <w:rPr>
          <w:sz w:val="20"/>
        </w:rPr>
        <w:t>fo</w:t>
      </w:r>
      <w:r w:rsidR="00E52EFB" w:rsidRPr="00F758C8">
        <w:rPr>
          <w:sz w:val="20"/>
        </w:rPr>
        <w:t xml:space="preserve">rmwork </w:t>
      </w:r>
      <w:r w:rsidR="007B666E" w:rsidRPr="00F758C8">
        <w:rPr>
          <w:sz w:val="20"/>
        </w:rPr>
        <w:t xml:space="preserve">systems and </w:t>
      </w:r>
      <w:r w:rsidR="00E52EFB" w:rsidRPr="00F758C8">
        <w:rPr>
          <w:sz w:val="20"/>
        </w:rPr>
        <w:t>loads will impact on the design of the structure</w:t>
      </w:r>
      <w:r w:rsidR="000813E9" w:rsidRPr="00F758C8">
        <w:rPr>
          <w:sz w:val="20"/>
        </w:rPr>
        <w:t xml:space="preserve"> and should be taken into consideration by the structural designer</w:t>
      </w:r>
      <w:r w:rsidR="00E52EFB" w:rsidRPr="00F758C8">
        <w:rPr>
          <w:sz w:val="20"/>
        </w:rPr>
        <w:t xml:space="preserve">. </w:t>
      </w:r>
    </w:p>
    <w:p w14:paraId="73662A61" w14:textId="055A161F" w:rsidR="00BE690B" w:rsidRPr="007962AC" w:rsidRDefault="00BE690B" w:rsidP="00BE690B">
      <w:pPr>
        <w:rPr>
          <w:sz w:val="20"/>
        </w:rPr>
      </w:pPr>
      <w:r w:rsidRPr="00F758C8">
        <w:rPr>
          <w:sz w:val="20"/>
        </w:rPr>
        <w:t xml:space="preserve">See the </w:t>
      </w:r>
      <w:hyperlink r:id="rId20" w:history="1">
        <w:r w:rsidR="00072B76" w:rsidRPr="00C66FF2">
          <w:rPr>
            <w:rStyle w:val="Hyperlink"/>
            <w:i/>
            <w:sz w:val="20"/>
          </w:rPr>
          <w:t>General guide for</w:t>
        </w:r>
        <w:r w:rsidRPr="00C66FF2">
          <w:rPr>
            <w:rStyle w:val="Hyperlink"/>
            <w:i/>
            <w:sz w:val="20"/>
          </w:rPr>
          <w:t xml:space="preserve"> </w:t>
        </w:r>
        <w:r w:rsidR="00072B76" w:rsidRPr="00C66FF2">
          <w:rPr>
            <w:rStyle w:val="Hyperlink"/>
            <w:i/>
            <w:sz w:val="20"/>
          </w:rPr>
          <w:t>f</w:t>
        </w:r>
        <w:r w:rsidRPr="00C66FF2">
          <w:rPr>
            <w:rStyle w:val="Hyperlink"/>
            <w:i/>
            <w:sz w:val="20"/>
          </w:rPr>
          <w:t xml:space="preserve">ormwork and </w:t>
        </w:r>
        <w:r w:rsidR="00072B76" w:rsidRPr="00C66FF2">
          <w:rPr>
            <w:rStyle w:val="Hyperlink"/>
            <w:i/>
            <w:sz w:val="20"/>
          </w:rPr>
          <w:t>f</w:t>
        </w:r>
        <w:r w:rsidRPr="00C66FF2">
          <w:rPr>
            <w:rStyle w:val="Hyperlink"/>
            <w:i/>
            <w:sz w:val="20"/>
          </w:rPr>
          <w:t>alsework</w:t>
        </w:r>
      </w:hyperlink>
      <w:r>
        <w:rPr>
          <w:sz w:val="20"/>
        </w:rPr>
        <w:t xml:space="preserve"> for more information on plant and structural design.</w:t>
      </w:r>
    </w:p>
    <w:p w14:paraId="3174C419" w14:textId="77777777" w:rsidR="005006DE" w:rsidRPr="000833DD" w:rsidRDefault="00601353" w:rsidP="00C074C6">
      <w:pPr>
        <w:pStyle w:val="Heading2"/>
      </w:pPr>
      <w:r>
        <w:br w:type="column"/>
      </w:r>
      <w:r w:rsidR="005006DE" w:rsidRPr="000833DD">
        <w:lastRenderedPageBreak/>
        <w:t xml:space="preserve">Erecting, altering and dismantling </w:t>
      </w:r>
      <w:r w:rsidR="005006DE">
        <w:t>formwork and falsework</w:t>
      </w:r>
    </w:p>
    <w:p w14:paraId="6793CC78" w14:textId="77777777" w:rsidR="005006DE" w:rsidRPr="007D31BD" w:rsidRDefault="005006DE" w:rsidP="005006DE">
      <w:pPr>
        <w:rPr>
          <w:sz w:val="20"/>
        </w:rPr>
      </w:pPr>
      <w:r w:rsidRPr="007D31BD">
        <w:rPr>
          <w:sz w:val="20"/>
        </w:rPr>
        <w:t>Formwork and falsework should be systematically erected and dismantled by competent persons and tied in progressively to stabilise the structure in accordance with the designer’s or manufacturer’s instructions. Prefabricated formwork and falsework should be erected and used in accordance with the manufacturer’s instructions.</w:t>
      </w:r>
    </w:p>
    <w:p w14:paraId="2C180C2F" w14:textId="539925F7" w:rsidR="005006DE" w:rsidRDefault="005006DE" w:rsidP="005006DE">
      <w:pPr>
        <w:rPr>
          <w:sz w:val="20"/>
        </w:rPr>
      </w:pPr>
      <w:r>
        <w:rPr>
          <w:sz w:val="20"/>
        </w:rPr>
        <w:t xml:space="preserve">Information on foundations and footings, erecting, inspecting, </w:t>
      </w:r>
      <w:proofErr w:type="gramStart"/>
      <w:r>
        <w:rPr>
          <w:sz w:val="20"/>
        </w:rPr>
        <w:t>altering</w:t>
      </w:r>
      <w:proofErr w:type="gramEnd"/>
      <w:r>
        <w:rPr>
          <w:sz w:val="20"/>
        </w:rPr>
        <w:t xml:space="preserve"> and dismantling formwork and falsework is in the </w:t>
      </w:r>
      <w:r w:rsidR="00072B76" w:rsidRPr="00C2606F">
        <w:rPr>
          <w:i/>
          <w:sz w:val="20"/>
        </w:rPr>
        <w:t>General gui</w:t>
      </w:r>
      <w:r w:rsidR="00072B76" w:rsidRPr="00C2606F">
        <w:rPr>
          <w:i/>
          <w:sz w:val="20"/>
        </w:rPr>
        <w:t>d</w:t>
      </w:r>
      <w:r w:rsidR="00072B76" w:rsidRPr="00C2606F">
        <w:rPr>
          <w:i/>
          <w:sz w:val="20"/>
        </w:rPr>
        <w:t>e</w:t>
      </w:r>
      <w:r w:rsidR="00072B76" w:rsidRPr="00C2606F">
        <w:rPr>
          <w:i/>
          <w:sz w:val="20"/>
        </w:rPr>
        <w:t xml:space="preserve"> for formwork and falsework</w:t>
      </w:r>
      <w:r w:rsidRPr="00C66FF2">
        <w:rPr>
          <w:sz w:val="20"/>
        </w:rPr>
        <w:t>.</w:t>
      </w:r>
      <w:r>
        <w:rPr>
          <w:sz w:val="20"/>
        </w:rPr>
        <w:t xml:space="preserve"> </w:t>
      </w:r>
    </w:p>
    <w:p w14:paraId="319832D4" w14:textId="51E633D7" w:rsidR="005006DE" w:rsidRPr="00C66FF2" w:rsidRDefault="005006DE" w:rsidP="005006DE">
      <w:pPr>
        <w:rPr>
          <w:rFonts w:cs="Arial"/>
          <w:sz w:val="20"/>
        </w:rPr>
      </w:pPr>
      <w:r w:rsidRPr="005006DE">
        <w:rPr>
          <w:rFonts w:cs="Arial"/>
          <w:sz w:val="20"/>
        </w:rPr>
        <w:t xml:space="preserve">Where scaffolding is used to erect formwork and falsework, it must comply with the requirements for scaffolding including using licensed scaffolders. Further information on scaffolds is in the </w:t>
      </w:r>
      <w:hyperlink r:id="rId21" w:history="1">
        <w:r w:rsidR="00072B76" w:rsidRPr="00C66FF2">
          <w:rPr>
            <w:rStyle w:val="Hyperlink"/>
            <w:i/>
            <w:sz w:val="20"/>
          </w:rPr>
          <w:t xml:space="preserve">General guide for </w:t>
        </w:r>
        <w:r w:rsidR="00072B76" w:rsidRPr="00C66FF2">
          <w:rPr>
            <w:rStyle w:val="Hyperlink"/>
            <w:rFonts w:cs="Arial"/>
            <w:i/>
            <w:sz w:val="20"/>
          </w:rPr>
          <w:t>s</w:t>
        </w:r>
        <w:r w:rsidRPr="00C66FF2">
          <w:rPr>
            <w:rStyle w:val="Hyperlink"/>
            <w:rFonts w:cs="Arial"/>
            <w:i/>
            <w:sz w:val="20"/>
          </w:rPr>
          <w:t>caffolds and scaffolding work</w:t>
        </w:r>
      </w:hyperlink>
      <w:r w:rsidRPr="00C66FF2">
        <w:rPr>
          <w:rFonts w:cs="Arial"/>
          <w:i/>
          <w:sz w:val="20"/>
        </w:rPr>
        <w:t>.</w:t>
      </w:r>
    </w:p>
    <w:p w14:paraId="36E2BAFE" w14:textId="77777777" w:rsidR="00B22BE0" w:rsidRPr="00B22BE0" w:rsidRDefault="00B22BE0" w:rsidP="00C074C6">
      <w:pPr>
        <w:pStyle w:val="Heading2"/>
      </w:pPr>
      <w:r w:rsidRPr="00C66FF2">
        <w:t>Competency and licensing</w:t>
      </w:r>
      <w:r w:rsidRPr="00573B33">
        <w:t xml:space="preserve"> </w:t>
      </w:r>
    </w:p>
    <w:p w14:paraId="332C8328" w14:textId="77777777" w:rsidR="00B22BE0" w:rsidRDefault="00B22BE0" w:rsidP="00B22BE0">
      <w:pPr>
        <w:rPr>
          <w:rFonts w:cs="Arial"/>
          <w:sz w:val="20"/>
        </w:rPr>
      </w:pPr>
      <w:r>
        <w:rPr>
          <w:rFonts w:cs="Arial"/>
          <w:sz w:val="20"/>
        </w:rPr>
        <w:t xml:space="preserve">A person who </w:t>
      </w:r>
      <w:r w:rsidRPr="007055D0">
        <w:rPr>
          <w:rFonts w:eastAsia="Batang" w:cs="Arial"/>
          <w:sz w:val="20"/>
          <w:lang w:eastAsia="ko-KR"/>
        </w:rPr>
        <w:t>erect</w:t>
      </w:r>
      <w:r>
        <w:rPr>
          <w:rFonts w:eastAsia="Batang" w:cs="Arial"/>
          <w:sz w:val="20"/>
          <w:lang w:eastAsia="ko-KR"/>
        </w:rPr>
        <w:t xml:space="preserve">s, </w:t>
      </w:r>
      <w:proofErr w:type="gramStart"/>
      <w:r>
        <w:rPr>
          <w:rFonts w:eastAsia="Batang" w:cs="Arial"/>
          <w:sz w:val="20"/>
          <w:lang w:eastAsia="ko-KR"/>
        </w:rPr>
        <w:t>alters</w:t>
      </w:r>
      <w:proofErr w:type="gramEnd"/>
      <w:r>
        <w:rPr>
          <w:rFonts w:eastAsia="Batang" w:cs="Arial"/>
          <w:sz w:val="20"/>
          <w:lang w:eastAsia="ko-KR"/>
        </w:rPr>
        <w:t xml:space="preserve"> </w:t>
      </w:r>
      <w:r w:rsidRPr="007055D0">
        <w:rPr>
          <w:rFonts w:eastAsia="Batang" w:cs="Arial"/>
          <w:sz w:val="20"/>
          <w:lang w:eastAsia="ko-KR"/>
        </w:rPr>
        <w:t>or dismantl</w:t>
      </w:r>
      <w:r>
        <w:rPr>
          <w:rFonts w:eastAsia="Batang" w:cs="Arial"/>
          <w:sz w:val="20"/>
          <w:lang w:eastAsia="ko-KR"/>
        </w:rPr>
        <w:t>es formwork and falsework</w:t>
      </w:r>
      <w:r w:rsidRPr="007055D0">
        <w:rPr>
          <w:rFonts w:cs="Arial"/>
          <w:sz w:val="20"/>
        </w:rPr>
        <w:t xml:space="preserve"> </w:t>
      </w:r>
      <w:r>
        <w:rPr>
          <w:rFonts w:cs="Arial"/>
          <w:sz w:val="20"/>
        </w:rPr>
        <w:t xml:space="preserve">must be competent to </w:t>
      </w:r>
      <w:r w:rsidR="00601353">
        <w:rPr>
          <w:rFonts w:cs="Arial"/>
          <w:sz w:val="20"/>
        </w:rPr>
        <w:br/>
      </w:r>
      <w:r>
        <w:rPr>
          <w:rFonts w:cs="Arial"/>
          <w:sz w:val="20"/>
        </w:rPr>
        <w:t>do the work safely. Suitable training must be provided.</w:t>
      </w:r>
    </w:p>
    <w:p w14:paraId="4DB06A0D" w14:textId="77777777" w:rsidR="003C6158" w:rsidRDefault="004A56F5" w:rsidP="003C6158">
      <w:pPr>
        <w:rPr>
          <w:rFonts w:cs="Arial"/>
          <w:sz w:val="20"/>
        </w:rPr>
      </w:pPr>
      <w:r>
        <w:rPr>
          <w:rFonts w:cs="Arial"/>
          <w:sz w:val="20"/>
        </w:rPr>
        <w:t>Although there is no high risk work licence for formwork and falsework erection</w:t>
      </w:r>
      <w:r w:rsidR="0061752B">
        <w:rPr>
          <w:rFonts w:cs="Arial"/>
          <w:sz w:val="20"/>
        </w:rPr>
        <w:t xml:space="preserve"> high risk work licences are required for other associated plant,</w:t>
      </w:r>
      <w:r>
        <w:rPr>
          <w:rFonts w:cs="Arial"/>
          <w:sz w:val="20"/>
        </w:rPr>
        <w:t xml:space="preserve"> </w:t>
      </w:r>
      <w:r w:rsidR="00B22BE0">
        <w:rPr>
          <w:rFonts w:cs="Arial"/>
          <w:sz w:val="20"/>
        </w:rPr>
        <w:t xml:space="preserve">for example when undertaking </w:t>
      </w:r>
      <w:r w:rsidR="00B22BE0" w:rsidRPr="006C25CA">
        <w:rPr>
          <w:rFonts w:cs="Arial"/>
          <w:sz w:val="20"/>
        </w:rPr>
        <w:t>scaffolding work</w:t>
      </w:r>
      <w:r w:rsidR="00B22BE0">
        <w:rPr>
          <w:rFonts w:cs="Arial"/>
          <w:sz w:val="20"/>
        </w:rPr>
        <w:t xml:space="preserve"> or operating cranes, hoists, forklifts or elevating work platforms. The high risk work licensing classes are listed in Schedule 3 of the WHS Regulations.</w:t>
      </w:r>
    </w:p>
    <w:p w14:paraId="03E14A5F" w14:textId="77777777" w:rsidR="00892048" w:rsidRPr="003C6158" w:rsidRDefault="00892048" w:rsidP="00C074C6">
      <w:pPr>
        <w:pStyle w:val="Heading2"/>
      </w:pPr>
      <w:r w:rsidRPr="006C25CA">
        <w:t xml:space="preserve">Safe work method statement (SWMS) </w:t>
      </w:r>
    </w:p>
    <w:p w14:paraId="74EEC339" w14:textId="77777777" w:rsidR="00892048" w:rsidRDefault="00892048" w:rsidP="00892048">
      <w:pPr>
        <w:rPr>
          <w:rFonts w:cs="Arial"/>
          <w:sz w:val="20"/>
        </w:rPr>
      </w:pPr>
      <w:r>
        <w:rPr>
          <w:rFonts w:cs="Arial"/>
          <w:sz w:val="20"/>
        </w:rPr>
        <w:t>The construction of formwork and falsework or working on the resulting structure</w:t>
      </w:r>
      <w:r w:rsidRPr="007055D0">
        <w:rPr>
          <w:rFonts w:cs="Arial"/>
          <w:sz w:val="20"/>
        </w:rPr>
        <w:t xml:space="preserve"> may involve activities defined as ‘high risk construction work’ under the WHS Regulations. </w:t>
      </w:r>
    </w:p>
    <w:p w14:paraId="06C46210" w14:textId="77777777" w:rsidR="00892048" w:rsidRPr="007055D0" w:rsidRDefault="00892048" w:rsidP="00892048">
      <w:pPr>
        <w:rPr>
          <w:rFonts w:cs="Arial"/>
          <w:sz w:val="20"/>
        </w:rPr>
      </w:pPr>
      <w:r w:rsidRPr="007055D0">
        <w:rPr>
          <w:rFonts w:cs="Arial"/>
          <w:sz w:val="20"/>
        </w:rPr>
        <w:t>The SWMS must be developed in consultation with workers and their representatives who are carrying out the high risk construction work.</w:t>
      </w:r>
    </w:p>
    <w:p w14:paraId="36F2B922" w14:textId="1D2846F6" w:rsidR="00892048" w:rsidRPr="007055D0" w:rsidRDefault="00892048" w:rsidP="00892048">
      <w:pPr>
        <w:rPr>
          <w:rFonts w:cs="Arial"/>
          <w:i/>
          <w:sz w:val="20"/>
        </w:rPr>
      </w:pPr>
      <w:r w:rsidRPr="007055D0">
        <w:rPr>
          <w:rFonts w:cs="Arial"/>
          <w:sz w:val="20"/>
        </w:rPr>
        <w:t xml:space="preserve">Further </w:t>
      </w:r>
      <w:r>
        <w:rPr>
          <w:rFonts w:cs="Arial"/>
          <w:sz w:val="20"/>
        </w:rPr>
        <w:t>information</w:t>
      </w:r>
      <w:r w:rsidRPr="007055D0">
        <w:rPr>
          <w:rFonts w:cs="Arial"/>
          <w:sz w:val="20"/>
        </w:rPr>
        <w:t xml:space="preserve"> on </w:t>
      </w:r>
      <w:r>
        <w:rPr>
          <w:rFonts w:cs="Arial"/>
          <w:sz w:val="20"/>
        </w:rPr>
        <w:t xml:space="preserve">high risk construction work, </w:t>
      </w:r>
      <w:r w:rsidRPr="007055D0">
        <w:rPr>
          <w:rFonts w:cs="Arial"/>
          <w:sz w:val="20"/>
        </w:rPr>
        <w:t xml:space="preserve">SWMS and a SWMS template is in the </w:t>
      </w:r>
      <w:hyperlink r:id="rId22" w:history="1">
        <w:r w:rsidRPr="00C66FF2">
          <w:rPr>
            <w:rStyle w:val="Hyperlink"/>
            <w:rFonts w:cs="Arial"/>
            <w:sz w:val="20"/>
          </w:rPr>
          <w:t xml:space="preserve">Code of Practice: </w:t>
        </w:r>
        <w:r w:rsidRPr="00C66FF2">
          <w:rPr>
            <w:rStyle w:val="Hyperlink"/>
            <w:rFonts w:cs="Arial"/>
            <w:i/>
            <w:sz w:val="20"/>
          </w:rPr>
          <w:t>Construction work</w:t>
        </w:r>
      </w:hyperlink>
      <w:r w:rsidRPr="00C66FF2">
        <w:rPr>
          <w:rFonts w:cs="Arial"/>
          <w:i/>
          <w:sz w:val="20"/>
        </w:rPr>
        <w:t>.</w:t>
      </w:r>
      <w:r w:rsidRPr="007055D0">
        <w:rPr>
          <w:rFonts w:cs="Arial"/>
          <w:i/>
          <w:sz w:val="20"/>
        </w:rPr>
        <w:t xml:space="preserve"> </w:t>
      </w:r>
    </w:p>
    <w:p w14:paraId="18B52578" w14:textId="77777777" w:rsidR="00804F01" w:rsidRPr="00804F01" w:rsidRDefault="00804F01" w:rsidP="00C074C6">
      <w:pPr>
        <w:pStyle w:val="Heading2"/>
      </w:pPr>
      <w:r w:rsidRPr="006C25CA">
        <w:t xml:space="preserve">Work Health and Safety </w:t>
      </w:r>
      <w:r>
        <w:t xml:space="preserve">(WHS) </w:t>
      </w:r>
      <w:r w:rsidRPr="006C25CA">
        <w:t xml:space="preserve">management plans </w:t>
      </w:r>
    </w:p>
    <w:p w14:paraId="786B3772" w14:textId="77777777" w:rsidR="00804F01" w:rsidRPr="00FB6682" w:rsidRDefault="00804F01" w:rsidP="00804F01">
      <w:pPr>
        <w:rPr>
          <w:rFonts w:cs="Arial"/>
          <w:sz w:val="20"/>
          <w:lang w:eastAsia="en-US"/>
        </w:rPr>
      </w:pPr>
      <w:r w:rsidRPr="007055D0">
        <w:rPr>
          <w:rFonts w:cs="Arial"/>
          <w:sz w:val="20"/>
        </w:rPr>
        <w:t xml:space="preserve">Where the cost of the construction work is </w:t>
      </w:r>
      <w:r w:rsidR="003C6158">
        <w:rPr>
          <w:rFonts w:cs="Arial"/>
          <w:sz w:val="20"/>
        </w:rPr>
        <w:br/>
      </w:r>
      <w:r w:rsidRPr="007055D0">
        <w:rPr>
          <w:rFonts w:cs="Arial"/>
          <w:sz w:val="20"/>
        </w:rPr>
        <w:t>$250</w:t>
      </w:r>
      <w:r w:rsidR="003C6158">
        <w:rPr>
          <w:rFonts w:cs="Arial"/>
          <w:sz w:val="20"/>
        </w:rPr>
        <w:t xml:space="preserve"> </w:t>
      </w:r>
      <w:r w:rsidRPr="007055D0">
        <w:rPr>
          <w:rFonts w:cs="Arial"/>
          <w:sz w:val="20"/>
        </w:rPr>
        <w:t>000 or more a principal contractor for a construction project must</w:t>
      </w:r>
      <w:r>
        <w:rPr>
          <w:rFonts w:cs="Arial"/>
          <w:sz w:val="20"/>
        </w:rPr>
        <w:t xml:space="preserve"> </w:t>
      </w:r>
      <w:r w:rsidRPr="00FB6682">
        <w:rPr>
          <w:rFonts w:cs="Arial"/>
          <w:spacing w:val="-3"/>
          <w:sz w:val="20"/>
        </w:rPr>
        <w:t xml:space="preserve">prepare a written WHS management plan for the workplace before work </w:t>
      </w:r>
      <w:r w:rsidR="00601353">
        <w:rPr>
          <w:rFonts w:cs="Arial"/>
          <w:spacing w:val="-3"/>
          <w:sz w:val="20"/>
        </w:rPr>
        <w:br/>
      </w:r>
      <w:r w:rsidRPr="00FB6682">
        <w:rPr>
          <w:rFonts w:cs="Arial"/>
          <w:spacing w:val="-3"/>
          <w:sz w:val="20"/>
        </w:rPr>
        <w:t xml:space="preserve">on the </w:t>
      </w:r>
      <w:r w:rsidR="00C04C06" w:rsidRPr="00FB6682">
        <w:rPr>
          <w:rFonts w:cs="Arial"/>
          <w:spacing w:val="-3"/>
          <w:sz w:val="20"/>
        </w:rPr>
        <w:t xml:space="preserve">construction </w:t>
      </w:r>
      <w:r w:rsidR="00C04C06">
        <w:rPr>
          <w:rFonts w:cs="Arial"/>
          <w:spacing w:val="-3"/>
          <w:sz w:val="20"/>
        </w:rPr>
        <w:t>project</w:t>
      </w:r>
      <w:r w:rsidRPr="00FB6682">
        <w:rPr>
          <w:rFonts w:cs="Arial"/>
          <w:spacing w:val="-3"/>
          <w:sz w:val="20"/>
        </w:rPr>
        <w:t xml:space="preserve"> starts.</w:t>
      </w:r>
    </w:p>
    <w:p w14:paraId="443AFBDC" w14:textId="77777777" w:rsidR="00804F01" w:rsidRPr="00A65E1C" w:rsidRDefault="00804F01" w:rsidP="00804F01">
      <w:pPr>
        <w:rPr>
          <w:sz w:val="20"/>
        </w:rPr>
      </w:pPr>
      <w:r w:rsidRPr="00A65E1C">
        <w:rPr>
          <w:sz w:val="20"/>
        </w:rPr>
        <w:t xml:space="preserve">Further information on WHS management plans </w:t>
      </w:r>
      <w:r w:rsidR="00601353">
        <w:rPr>
          <w:sz w:val="20"/>
        </w:rPr>
        <w:br/>
      </w:r>
      <w:r w:rsidRPr="00A65E1C">
        <w:rPr>
          <w:sz w:val="20"/>
        </w:rPr>
        <w:t xml:space="preserve">is in </w:t>
      </w:r>
      <w:r w:rsidRPr="00C66FF2">
        <w:rPr>
          <w:sz w:val="20"/>
        </w:rPr>
        <w:t xml:space="preserve">the </w:t>
      </w:r>
      <w:hyperlink r:id="rId23" w:history="1">
        <w:r w:rsidRPr="00C66FF2">
          <w:rPr>
            <w:rStyle w:val="Hyperlink"/>
            <w:sz w:val="20"/>
          </w:rPr>
          <w:t xml:space="preserve">Code of Practice: </w:t>
        </w:r>
        <w:r w:rsidR="00F21F8D" w:rsidRPr="00C66FF2">
          <w:rPr>
            <w:rStyle w:val="Hyperlink"/>
            <w:i/>
            <w:sz w:val="20"/>
          </w:rPr>
          <w:t>Construction w</w:t>
        </w:r>
        <w:r w:rsidRPr="00C66FF2">
          <w:rPr>
            <w:rStyle w:val="Hyperlink"/>
            <w:i/>
            <w:sz w:val="20"/>
          </w:rPr>
          <w:t>ork</w:t>
        </w:r>
      </w:hyperlink>
      <w:r w:rsidRPr="00C66FF2">
        <w:rPr>
          <w:sz w:val="20"/>
        </w:rPr>
        <w:t>.</w:t>
      </w:r>
    </w:p>
    <w:p w14:paraId="25DD130C" w14:textId="77777777" w:rsidR="00DB5541" w:rsidRPr="00FB4312" w:rsidRDefault="00DB5541" w:rsidP="00C074C6">
      <w:pPr>
        <w:pStyle w:val="Heading2"/>
      </w:pPr>
      <w:r w:rsidRPr="00FB4312">
        <w:t>Inspection and maintenance</w:t>
      </w:r>
    </w:p>
    <w:p w14:paraId="2D306AF5" w14:textId="77777777" w:rsidR="00DB5541" w:rsidRDefault="00DB5541" w:rsidP="00DB5541">
      <w:pPr>
        <w:rPr>
          <w:rFonts w:cs="Arial"/>
          <w:sz w:val="20"/>
        </w:rPr>
      </w:pPr>
      <w:r w:rsidRPr="00737175">
        <w:rPr>
          <w:rFonts w:cs="Arial"/>
          <w:sz w:val="20"/>
        </w:rPr>
        <w:t>A person with management or control of formwork and falsework at a workplace has a responsibility to have formwork and falsework inspected and maintained so that</w:t>
      </w:r>
      <w:r>
        <w:rPr>
          <w:rFonts w:cs="Arial"/>
          <w:sz w:val="20"/>
        </w:rPr>
        <w:t xml:space="preserve"> it</w:t>
      </w:r>
      <w:r w:rsidRPr="00737175">
        <w:rPr>
          <w:rFonts w:cs="Arial"/>
          <w:sz w:val="20"/>
        </w:rPr>
        <w:t xml:space="preserve"> is safe. This includes inspections before the formwork and falsework </w:t>
      </w:r>
      <w:r w:rsidR="00601353">
        <w:rPr>
          <w:rFonts w:cs="Arial"/>
          <w:sz w:val="20"/>
        </w:rPr>
        <w:br/>
      </w:r>
      <w:r w:rsidRPr="00737175">
        <w:rPr>
          <w:rFonts w:cs="Arial"/>
          <w:sz w:val="20"/>
        </w:rPr>
        <w:t xml:space="preserve">is loaded, after </w:t>
      </w:r>
      <w:r w:rsidR="00F65379">
        <w:rPr>
          <w:rFonts w:cs="Arial"/>
          <w:sz w:val="20"/>
        </w:rPr>
        <w:t>loading</w:t>
      </w:r>
      <w:r w:rsidRPr="00737175">
        <w:rPr>
          <w:rFonts w:cs="Arial"/>
          <w:sz w:val="20"/>
        </w:rPr>
        <w:t xml:space="preserve"> and after any repairs, alterations or additions to formwork and falsework </w:t>
      </w:r>
      <w:r w:rsidR="00B60803">
        <w:rPr>
          <w:rFonts w:cs="Arial"/>
          <w:sz w:val="20"/>
        </w:rPr>
        <w:t>are</w:t>
      </w:r>
      <w:r w:rsidRPr="00737175">
        <w:rPr>
          <w:rFonts w:cs="Arial"/>
          <w:sz w:val="20"/>
        </w:rPr>
        <w:t xml:space="preserve"> made.</w:t>
      </w:r>
    </w:p>
    <w:p w14:paraId="35840A4D" w14:textId="77777777" w:rsidR="00DB5541" w:rsidRDefault="00DB5541" w:rsidP="00DB5541">
      <w:pPr>
        <w:rPr>
          <w:rFonts w:cs="Arial"/>
          <w:sz w:val="20"/>
        </w:rPr>
      </w:pPr>
      <w:r>
        <w:rPr>
          <w:rFonts w:cs="Arial"/>
          <w:sz w:val="20"/>
        </w:rPr>
        <w:t>For regi</w:t>
      </w:r>
      <w:r w:rsidR="00F65379">
        <w:rPr>
          <w:rFonts w:cs="Arial"/>
          <w:sz w:val="20"/>
        </w:rPr>
        <w:t xml:space="preserve">stered plant like prefabricated </w:t>
      </w:r>
      <w:r>
        <w:rPr>
          <w:rFonts w:cs="Arial"/>
          <w:sz w:val="20"/>
        </w:rPr>
        <w:t>scaffolding and cranes, a re</w:t>
      </w:r>
      <w:r w:rsidR="00F65379">
        <w:rPr>
          <w:rFonts w:cs="Arial"/>
          <w:sz w:val="20"/>
        </w:rPr>
        <w:t xml:space="preserve">cord of all </w:t>
      </w:r>
      <w:r>
        <w:rPr>
          <w:rFonts w:cs="Arial"/>
          <w:sz w:val="20"/>
        </w:rPr>
        <w:t xml:space="preserve">commissioning, </w:t>
      </w:r>
      <w:r w:rsidR="00F65379">
        <w:rPr>
          <w:rFonts w:cs="Arial"/>
          <w:sz w:val="20"/>
        </w:rPr>
        <w:t xml:space="preserve">decommissioning, inspection, </w:t>
      </w:r>
      <w:r>
        <w:rPr>
          <w:rFonts w:cs="Arial"/>
          <w:sz w:val="20"/>
        </w:rPr>
        <w:t>maintenance, alterations and dismantling must be kept.</w:t>
      </w:r>
    </w:p>
    <w:p w14:paraId="258C08E3" w14:textId="77777777" w:rsidR="00DB5541" w:rsidRPr="00DB5541" w:rsidRDefault="00DB5541" w:rsidP="00C074C6">
      <w:pPr>
        <w:pStyle w:val="Heading2"/>
      </w:pPr>
      <w:r w:rsidRPr="006C25CA">
        <w:t>Emergency plan</w:t>
      </w:r>
    </w:p>
    <w:p w14:paraId="083DA8F0" w14:textId="77777777" w:rsidR="00DB5541" w:rsidRPr="00C074C6" w:rsidRDefault="00DB5541" w:rsidP="00DB5541">
      <w:pPr>
        <w:rPr>
          <w:sz w:val="20"/>
          <w:szCs w:val="20"/>
        </w:rPr>
      </w:pPr>
      <w:r w:rsidRPr="00E470BB">
        <w:rPr>
          <w:sz w:val="20"/>
        </w:rPr>
        <w:t xml:space="preserve">An emergency plan </w:t>
      </w:r>
      <w:r w:rsidRPr="00C074C6">
        <w:rPr>
          <w:sz w:val="20"/>
          <w:szCs w:val="20"/>
        </w:rPr>
        <w:t xml:space="preserve">must be prepared and maintained and provide for emergency response, evacuation procedures, medical assistance and communication with emergency service organisations and others at the workplace. </w:t>
      </w:r>
      <w:r w:rsidR="00601353" w:rsidRPr="00C074C6">
        <w:rPr>
          <w:sz w:val="20"/>
          <w:szCs w:val="20"/>
        </w:rPr>
        <w:br/>
      </w:r>
      <w:r w:rsidR="00F56C2B" w:rsidRPr="00C074C6">
        <w:rPr>
          <w:sz w:val="20"/>
          <w:szCs w:val="20"/>
        </w:rPr>
        <w:t>It should also address f</w:t>
      </w:r>
      <w:r w:rsidRPr="00C074C6">
        <w:rPr>
          <w:sz w:val="20"/>
          <w:szCs w:val="20"/>
        </w:rPr>
        <w:t xml:space="preserve">ormwork collapse </w:t>
      </w:r>
      <w:r w:rsidR="00601353" w:rsidRPr="00C074C6">
        <w:rPr>
          <w:sz w:val="20"/>
          <w:szCs w:val="20"/>
        </w:rPr>
        <w:br/>
      </w:r>
      <w:r w:rsidR="003C6158" w:rsidRPr="00C074C6">
        <w:rPr>
          <w:sz w:val="20"/>
          <w:szCs w:val="20"/>
        </w:rPr>
        <w:t>and</w:t>
      </w:r>
      <w:r w:rsidRPr="00C074C6">
        <w:rPr>
          <w:sz w:val="20"/>
          <w:szCs w:val="20"/>
        </w:rPr>
        <w:t xml:space="preserve"> people falling from height.</w:t>
      </w:r>
    </w:p>
    <w:p w14:paraId="4086A2B4" w14:textId="77777777" w:rsidR="00DB5541" w:rsidRPr="00C074C6" w:rsidRDefault="00DB5541" w:rsidP="00DB5541">
      <w:pPr>
        <w:rPr>
          <w:sz w:val="20"/>
          <w:szCs w:val="20"/>
        </w:rPr>
      </w:pPr>
      <w:r w:rsidRPr="00C074C6">
        <w:rPr>
          <w:sz w:val="20"/>
          <w:szCs w:val="20"/>
        </w:rPr>
        <w:t>Emergency arrangements for evacuating an injured worker from, for example a formwork ‘cell’</w:t>
      </w:r>
      <w:r w:rsidR="003C6158" w:rsidRPr="00C074C6">
        <w:rPr>
          <w:sz w:val="20"/>
          <w:szCs w:val="20"/>
        </w:rPr>
        <w:t>,</w:t>
      </w:r>
      <w:r w:rsidRPr="00C074C6">
        <w:rPr>
          <w:sz w:val="20"/>
          <w:szCs w:val="20"/>
        </w:rPr>
        <w:t xml:space="preserve"> should consider how to safely remove an immobilised or unconscious person. This may include creating emergency entry holes and doorways through decks and screens. </w:t>
      </w:r>
    </w:p>
    <w:p w14:paraId="081CB0FB" w14:textId="77777777" w:rsidR="003C6158" w:rsidRPr="00C074C6" w:rsidRDefault="00DB5541" w:rsidP="00C24633">
      <w:pPr>
        <w:rPr>
          <w:rFonts w:cs="Arial"/>
          <w:spacing w:val="-3"/>
          <w:sz w:val="20"/>
          <w:szCs w:val="20"/>
        </w:rPr>
      </w:pPr>
      <w:r w:rsidRPr="00C074C6">
        <w:rPr>
          <w:rFonts w:cs="Arial"/>
          <w:spacing w:val="-3"/>
          <w:sz w:val="20"/>
          <w:szCs w:val="20"/>
        </w:rPr>
        <w:t>Workers must be provided with information and training on the emergency procedures for the workplace and the procedures must be tested.</w:t>
      </w:r>
    </w:p>
    <w:p w14:paraId="4FBE3BA3" w14:textId="77777777" w:rsidR="003C6158" w:rsidRDefault="003C6158" w:rsidP="00C24633">
      <w:pPr>
        <w:rPr>
          <w:rFonts w:cs="Arial"/>
          <w:spacing w:val="-3"/>
          <w:sz w:val="20"/>
        </w:rPr>
      </w:pPr>
      <w:r w:rsidRPr="00C074C6">
        <w:rPr>
          <w:rFonts w:cs="Arial"/>
          <w:spacing w:val="-3"/>
          <w:sz w:val="20"/>
          <w:szCs w:val="20"/>
        </w:rPr>
        <w:t xml:space="preserve">For further information see </w:t>
      </w:r>
      <w:r w:rsidR="00950EE1" w:rsidRPr="00C074C6">
        <w:rPr>
          <w:rFonts w:cs="Arial"/>
          <w:spacing w:val="-3"/>
          <w:sz w:val="20"/>
          <w:szCs w:val="20"/>
        </w:rPr>
        <w:t xml:space="preserve">the </w:t>
      </w:r>
      <w:hyperlink r:id="rId24" w:history="1">
        <w:r w:rsidR="00950EE1" w:rsidRPr="00C66FF2">
          <w:rPr>
            <w:rStyle w:val="Hyperlink"/>
            <w:rFonts w:cs="Arial"/>
            <w:spacing w:val="-3"/>
            <w:sz w:val="20"/>
            <w:szCs w:val="20"/>
          </w:rPr>
          <w:t>Safe Work Australia</w:t>
        </w:r>
      </w:hyperlink>
      <w:r w:rsidR="00950EE1" w:rsidRPr="00C074C6">
        <w:rPr>
          <w:rFonts w:cs="Arial"/>
          <w:spacing w:val="-3"/>
          <w:sz w:val="20"/>
          <w:szCs w:val="20"/>
        </w:rPr>
        <w:t xml:space="preserve"> website </w:t>
      </w:r>
      <w:r w:rsidR="00174FA9">
        <w:rPr>
          <w:rFonts w:cs="Arial"/>
          <w:spacing w:val="-3"/>
          <w:sz w:val="20"/>
          <w:szCs w:val="20"/>
        </w:rPr>
        <w:t>(</w:t>
      </w:r>
      <w:r w:rsidR="00950EE1" w:rsidRPr="00174FA9">
        <w:rPr>
          <w:rFonts w:cs="Arial"/>
          <w:spacing w:val="-3"/>
          <w:sz w:val="20"/>
          <w:szCs w:val="20"/>
        </w:rPr>
        <w:t>www.swa.gov.au</w:t>
      </w:r>
      <w:r w:rsidR="00174FA9">
        <w:rPr>
          <w:rFonts w:cs="Arial"/>
          <w:spacing w:val="-3"/>
          <w:sz w:val="20"/>
          <w:szCs w:val="20"/>
        </w:rPr>
        <w:t>)</w:t>
      </w:r>
      <w:r w:rsidR="00950EE1">
        <w:rPr>
          <w:rFonts w:cs="Arial"/>
          <w:spacing w:val="-3"/>
          <w:sz w:val="20"/>
        </w:rPr>
        <w:t>.</w:t>
      </w:r>
    </w:p>
    <w:p w14:paraId="5002CDBB" w14:textId="77777777" w:rsidR="00950EE1" w:rsidRPr="00C24633" w:rsidRDefault="00950EE1" w:rsidP="00C24633">
      <w:pPr>
        <w:rPr>
          <w:rFonts w:cs="Arial"/>
          <w:spacing w:val="-3"/>
          <w:sz w:val="20"/>
        </w:rPr>
      </w:pPr>
    </w:p>
    <w:sectPr w:rsidR="00950EE1" w:rsidRPr="00C24633" w:rsidSect="00601353">
      <w:type w:val="continuous"/>
      <w:pgSz w:w="11906" w:h="16838" w:code="9"/>
      <w:pgMar w:top="1418" w:right="1134" w:bottom="1418" w:left="1134" w:header="454" w:footer="522"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9B256" w14:textId="77777777" w:rsidR="00162339" w:rsidRDefault="00162339" w:rsidP="007B7036">
      <w:pPr>
        <w:spacing w:before="0"/>
      </w:pPr>
      <w:r>
        <w:separator/>
      </w:r>
    </w:p>
  </w:endnote>
  <w:endnote w:type="continuationSeparator" w:id="0">
    <w:p w14:paraId="4C8FF265" w14:textId="77777777" w:rsidR="00162339" w:rsidRDefault="00162339" w:rsidP="007B70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Gotham Light">
    <w:altName w:val="Arial"/>
    <w:panose1 w:val="00000000000000000000"/>
    <w:charset w:val="00"/>
    <w:family w:val="auto"/>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7ED0C" w14:textId="77777777" w:rsidR="00DC6715" w:rsidRPr="006A41EC" w:rsidRDefault="00864611" w:rsidP="00DE389E">
    <w:pPr>
      <w:tabs>
        <w:tab w:val="left" w:pos="142"/>
        <w:tab w:val="left" w:pos="7371"/>
        <w:tab w:val="right" w:pos="9354"/>
      </w:tabs>
      <w:rPr>
        <w:caps/>
        <w:sz w:val="18"/>
        <w:szCs w:val="18"/>
      </w:rPr>
    </w:pPr>
    <w:r w:rsidRPr="0000399A">
      <w:rPr>
        <w:sz w:val="18"/>
        <w:szCs w:val="18"/>
      </w:rPr>
      <w:t>Information Sheet</w:t>
    </w:r>
    <w:r w:rsidRPr="00864611">
      <w:rPr>
        <w:sz w:val="18"/>
        <w:szCs w:val="18"/>
      </w:rPr>
      <w:t>:</w:t>
    </w:r>
    <w:r>
      <w:rPr>
        <w:i/>
        <w:sz w:val="18"/>
        <w:szCs w:val="18"/>
      </w:rPr>
      <w:t xml:space="preserve"> Formwork and f</w:t>
    </w:r>
    <w:r w:rsidR="006A41EC" w:rsidRPr="00DE389E">
      <w:rPr>
        <w:i/>
        <w:sz w:val="18"/>
        <w:szCs w:val="18"/>
      </w:rPr>
      <w:t>alsewor</w:t>
    </w:r>
    <w:r w:rsidR="00DE389E">
      <w:rPr>
        <w:i/>
        <w:sz w:val="18"/>
        <w:szCs w:val="18"/>
      </w:rPr>
      <w:t>k</w:t>
    </w:r>
    <w:r w:rsidR="00DE389E">
      <w:rPr>
        <w:sz w:val="18"/>
        <w:szCs w:val="18"/>
      </w:rPr>
      <w:tab/>
    </w:r>
    <w:r w:rsidR="006A41EC">
      <w:rPr>
        <w:caps/>
        <w:sz w:val="18"/>
        <w:szCs w:val="18"/>
      </w:rPr>
      <w:t>J</w:t>
    </w:r>
    <w:r w:rsidR="006A41EC">
      <w:rPr>
        <w:sz w:val="18"/>
        <w:szCs w:val="18"/>
      </w:rPr>
      <w:t>u</w:t>
    </w:r>
    <w:r w:rsidR="00174FA9">
      <w:rPr>
        <w:sz w:val="18"/>
        <w:szCs w:val="18"/>
      </w:rPr>
      <w:t>ly</w:t>
    </w:r>
    <w:r w:rsidR="006A41EC">
      <w:rPr>
        <w:caps/>
        <w:sz w:val="18"/>
        <w:szCs w:val="18"/>
      </w:rPr>
      <w:t xml:space="preserve"> 2014</w:t>
    </w:r>
    <w:r w:rsidR="00DE389E">
      <w:rPr>
        <w:caps/>
        <w:sz w:val="18"/>
        <w:szCs w:val="18"/>
      </w:rPr>
      <w:tab/>
    </w:r>
    <w:r w:rsidR="006A41EC" w:rsidRPr="009649C1">
      <w:rPr>
        <w:sz w:val="18"/>
        <w:szCs w:val="18"/>
      </w:rPr>
      <w:t xml:space="preserve">Page </w:t>
    </w:r>
    <w:r w:rsidR="006A41EC" w:rsidRPr="009649C1">
      <w:rPr>
        <w:caps/>
        <w:sz w:val="18"/>
        <w:szCs w:val="18"/>
      </w:rPr>
      <w:fldChar w:fldCharType="begin"/>
    </w:r>
    <w:r w:rsidR="006A41EC" w:rsidRPr="009649C1">
      <w:rPr>
        <w:caps/>
        <w:sz w:val="18"/>
        <w:szCs w:val="18"/>
      </w:rPr>
      <w:instrText xml:space="preserve"> PAGE </w:instrText>
    </w:r>
    <w:r w:rsidR="006A41EC" w:rsidRPr="009649C1">
      <w:rPr>
        <w:caps/>
        <w:sz w:val="18"/>
        <w:szCs w:val="18"/>
      </w:rPr>
      <w:fldChar w:fldCharType="separate"/>
    </w:r>
    <w:r w:rsidR="008A44A7">
      <w:rPr>
        <w:caps/>
        <w:noProof/>
        <w:sz w:val="18"/>
        <w:szCs w:val="18"/>
      </w:rPr>
      <w:t>2</w:t>
    </w:r>
    <w:r w:rsidR="006A41EC" w:rsidRPr="009649C1">
      <w:rPr>
        <w:caps/>
        <w:sz w:val="18"/>
        <w:szCs w:val="18"/>
      </w:rPr>
      <w:fldChar w:fldCharType="end"/>
    </w:r>
    <w:r w:rsidR="006A41EC" w:rsidRPr="009649C1">
      <w:rPr>
        <w:sz w:val="18"/>
        <w:szCs w:val="18"/>
      </w:rPr>
      <w:t xml:space="preserve"> of </w:t>
    </w:r>
    <w:r w:rsidR="006A41EC" w:rsidRPr="009649C1">
      <w:rPr>
        <w:caps/>
        <w:sz w:val="18"/>
        <w:szCs w:val="18"/>
      </w:rPr>
      <w:fldChar w:fldCharType="begin"/>
    </w:r>
    <w:r w:rsidR="006A41EC" w:rsidRPr="009649C1">
      <w:rPr>
        <w:caps/>
        <w:sz w:val="18"/>
        <w:szCs w:val="18"/>
      </w:rPr>
      <w:instrText xml:space="preserve"> NUMPAGES </w:instrText>
    </w:r>
    <w:r w:rsidR="006A41EC" w:rsidRPr="009649C1">
      <w:rPr>
        <w:caps/>
        <w:sz w:val="18"/>
        <w:szCs w:val="18"/>
      </w:rPr>
      <w:fldChar w:fldCharType="separate"/>
    </w:r>
    <w:r w:rsidR="008A44A7">
      <w:rPr>
        <w:caps/>
        <w:noProof/>
        <w:sz w:val="18"/>
        <w:szCs w:val="18"/>
      </w:rPr>
      <w:t>2</w:t>
    </w:r>
    <w:r w:rsidR="006A41EC" w:rsidRPr="009649C1">
      <w:rPr>
        <w:cap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AB1C5" w14:textId="77777777" w:rsidR="00AF29BD" w:rsidRDefault="00D44D99">
    <w:pPr>
      <w:pStyle w:val="Footer"/>
    </w:pPr>
    <w:r>
      <w:rPr>
        <w:sz w:val="18"/>
        <w:szCs w:val="18"/>
      </w:rPr>
      <w:t>Workplace Traffic Management</w:t>
    </w:r>
    <w:r w:rsidR="00AF29BD">
      <w:tab/>
    </w:r>
    <w:r w:rsidR="00AF29BD">
      <w:tab/>
    </w:r>
    <w:r>
      <w:rPr>
        <w:sz w:val="18"/>
        <w:szCs w:val="18"/>
      </w:rPr>
      <w:t>May</w:t>
    </w:r>
    <w:r w:rsidRPr="00AF29BD">
      <w:rPr>
        <w:sz w:val="18"/>
        <w:szCs w:val="18"/>
      </w:rPr>
      <w:t xml:space="preserve"> </w:t>
    </w:r>
    <w:r w:rsidR="00AF29BD" w:rsidRPr="00AF29BD">
      <w:rPr>
        <w:sz w:val="18"/>
        <w:szCs w:val="18"/>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4BF6F" w14:textId="77777777" w:rsidR="00C074C6" w:rsidRDefault="006A41EC" w:rsidP="00C074C6">
    <w:pPr>
      <w:pStyle w:val="Footer"/>
      <w:tabs>
        <w:tab w:val="clear" w:pos="4513"/>
        <w:tab w:val="left" w:pos="3686"/>
        <w:tab w:val="left" w:pos="6804"/>
      </w:tabs>
      <w:rPr>
        <w:rFonts w:eastAsia="Calibri" w:cs="Arial"/>
        <w:sz w:val="18"/>
        <w:szCs w:val="18"/>
      </w:rPr>
    </w:pPr>
    <w:r>
      <w:rPr>
        <w:rFonts w:ascii="Gotham Light" w:hAnsi="Gotham Light" w:cs="Gotham Light"/>
        <w:noProof/>
        <w:color w:val="000000"/>
        <w:sz w:val="18"/>
        <w:szCs w:val="18"/>
      </w:rPr>
      <w:drawing>
        <wp:inline distT="0" distB="0" distL="0" distR="0" wp14:anchorId="446B7B75" wp14:editId="6A6C1589">
          <wp:extent cx="1234286" cy="432000"/>
          <wp:effectExtent l="0" t="0" r="4445" b="6350"/>
          <wp:docPr id="226" name="Picture 22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C074C6" w:rsidRPr="00C074C6">
      <w:rPr>
        <w:rFonts w:eastAsia="Calibri" w:cs="Arial"/>
        <w:sz w:val="18"/>
        <w:szCs w:val="18"/>
      </w:rPr>
      <w:ptab w:relativeTo="margin" w:alignment="center" w:leader="none"/>
    </w:r>
    <w:r w:rsidR="00C074C6" w:rsidRPr="00C074C6">
      <w:rPr>
        <w:rFonts w:cs="Arial"/>
        <w:sz w:val="18"/>
        <w:szCs w:val="18"/>
      </w:rPr>
      <w:t>978-1-74361-791-5</w:t>
    </w:r>
    <w:r w:rsidR="00C074C6" w:rsidRPr="00C074C6">
      <w:rPr>
        <w:rFonts w:eastAsia="Calibri" w:cs="Arial"/>
        <w:sz w:val="18"/>
        <w:szCs w:val="18"/>
      </w:rPr>
      <w:t xml:space="preserve"> [Multi-Vol. Set]</w:t>
    </w:r>
    <w:r w:rsidR="00C074C6">
      <w:rPr>
        <w:rFonts w:eastAsia="Calibri" w:cs="Arial"/>
        <w:sz w:val="18"/>
        <w:szCs w:val="18"/>
      </w:rPr>
      <w:t xml:space="preserve"> </w:t>
    </w:r>
    <w:r w:rsidR="00C074C6">
      <w:rPr>
        <w:rFonts w:eastAsia="Calibri" w:cs="Arial"/>
        <w:sz w:val="18"/>
        <w:szCs w:val="18"/>
      </w:rPr>
      <w:tab/>
    </w:r>
    <w:r w:rsidR="00C074C6" w:rsidRPr="00C074C6">
      <w:rPr>
        <w:rFonts w:eastAsia="Calibri" w:cs="Arial"/>
        <w:sz w:val="18"/>
        <w:szCs w:val="18"/>
      </w:rPr>
      <w:t>978-1-74361-</w:t>
    </w:r>
    <w:r w:rsidR="00C074C6" w:rsidRPr="00C074C6">
      <w:rPr>
        <w:rFonts w:cs="Arial"/>
        <w:sz w:val="18"/>
        <w:szCs w:val="18"/>
      </w:rPr>
      <w:t>789-2</w:t>
    </w:r>
    <w:r w:rsidR="00C074C6">
      <w:rPr>
        <w:rFonts w:eastAsia="Calibri" w:cs="Arial"/>
        <w:sz w:val="18"/>
        <w:szCs w:val="18"/>
      </w:rPr>
      <w:tab/>
    </w:r>
    <w:r w:rsidR="00C074C6" w:rsidRPr="00C074C6">
      <w:rPr>
        <w:rFonts w:eastAsia="Calibri" w:cs="Arial"/>
        <w:sz w:val="18"/>
        <w:szCs w:val="18"/>
      </w:rPr>
      <w:t>[PDF]</w:t>
    </w:r>
  </w:p>
  <w:p w14:paraId="2560B521" w14:textId="77777777" w:rsidR="006A41EC" w:rsidRDefault="00C074C6" w:rsidP="00C074C6">
    <w:pPr>
      <w:pStyle w:val="Footer"/>
      <w:tabs>
        <w:tab w:val="clear" w:pos="4513"/>
        <w:tab w:val="clear" w:pos="9026"/>
        <w:tab w:val="left" w:pos="3686"/>
        <w:tab w:val="left" w:pos="6804"/>
      </w:tabs>
      <w:rPr>
        <w:rFonts w:eastAsia="Calibri" w:cs="Arial"/>
        <w:sz w:val="18"/>
        <w:szCs w:val="18"/>
      </w:rPr>
    </w:pPr>
    <w:r>
      <w:rPr>
        <w:rFonts w:eastAsia="Calibri" w:cs="Arial"/>
        <w:sz w:val="18"/>
        <w:szCs w:val="18"/>
      </w:rPr>
      <w:tab/>
    </w:r>
    <w:r>
      <w:rPr>
        <w:rFonts w:eastAsia="Calibri" w:cs="Arial"/>
        <w:sz w:val="18"/>
        <w:szCs w:val="18"/>
      </w:rPr>
      <w:tab/>
    </w:r>
    <w:r w:rsidRPr="00C074C6">
      <w:rPr>
        <w:rFonts w:eastAsia="Calibri" w:cs="Arial"/>
        <w:sz w:val="18"/>
        <w:szCs w:val="18"/>
      </w:rPr>
      <w:t>978-1-74361-</w:t>
    </w:r>
    <w:r w:rsidRPr="00C074C6">
      <w:rPr>
        <w:rFonts w:cs="Arial"/>
        <w:sz w:val="18"/>
        <w:szCs w:val="18"/>
      </w:rPr>
      <w:t>790-8</w:t>
    </w:r>
    <w:r>
      <w:rPr>
        <w:rFonts w:eastAsia="Calibri" w:cs="Arial"/>
        <w:sz w:val="18"/>
        <w:szCs w:val="18"/>
      </w:rPr>
      <w:tab/>
    </w:r>
    <w:r w:rsidRPr="00C074C6">
      <w:rPr>
        <w:rFonts w:eastAsia="Calibri" w:cs="Arial"/>
        <w:sz w:val="18"/>
        <w:szCs w:val="18"/>
      </w:rPr>
      <w:t>[DOCX]</w:t>
    </w:r>
  </w:p>
  <w:p w14:paraId="0A11887D" w14:textId="77777777" w:rsidR="00950EE1" w:rsidRPr="006A41EC" w:rsidRDefault="00950EE1" w:rsidP="006A4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3A40B" w14:textId="77777777" w:rsidR="00162339" w:rsidRDefault="00162339" w:rsidP="007B7036">
      <w:pPr>
        <w:spacing w:before="0"/>
      </w:pPr>
      <w:r>
        <w:separator/>
      </w:r>
    </w:p>
  </w:footnote>
  <w:footnote w:type="continuationSeparator" w:id="0">
    <w:p w14:paraId="1E6F1B2C" w14:textId="77777777" w:rsidR="00162339" w:rsidRDefault="00162339" w:rsidP="007B703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EFBE" w14:textId="77777777" w:rsidR="00DC6715" w:rsidRDefault="00DC6715" w:rsidP="00DC6715">
    <w:pPr>
      <w:pStyle w:val="Header"/>
      <w:ind w:left="-426"/>
    </w:pPr>
    <w:r w:rsidRPr="007167E1">
      <w:rPr>
        <w:rFonts w:cs="Arial"/>
        <w:b/>
        <w:noProof/>
        <w:color w:val="000000"/>
        <w:sz w:val="52"/>
        <w:szCs w:val="52"/>
      </w:rPr>
      <w:drawing>
        <wp:inline distT="0" distB="0" distL="0" distR="0" wp14:anchorId="406D6C6A" wp14:editId="40E4F6B3">
          <wp:extent cx="2071999" cy="432000"/>
          <wp:effectExtent l="0" t="0" r="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CADA1" w14:textId="77777777" w:rsidR="007B7036" w:rsidRDefault="007B7036" w:rsidP="00DC6715">
    <w:pPr>
      <w:pStyle w:val="Header"/>
      <w:ind w:left="-284"/>
    </w:pPr>
    <w:r w:rsidRPr="007167E1">
      <w:rPr>
        <w:rFonts w:cs="Arial"/>
        <w:b/>
        <w:noProof/>
        <w:color w:val="000000"/>
        <w:sz w:val="52"/>
        <w:szCs w:val="52"/>
      </w:rPr>
      <w:drawing>
        <wp:inline distT="0" distB="0" distL="0" distR="0" wp14:anchorId="2AD902DA" wp14:editId="624F2628">
          <wp:extent cx="2071999" cy="432000"/>
          <wp:effectExtent l="0" t="0" r="0" b="6350"/>
          <wp:docPr id="8" name="Picture 8"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76013" w14:textId="77777777" w:rsidR="00950EE1" w:rsidRDefault="00950EE1">
    <w:pPr>
      <w:pStyle w:val="Header"/>
    </w:pPr>
    <w:r w:rsidRPr="007167E1">
      <w:rPr>
        <w:rFonts w:cs="Arial"/>
        <w:b/>
        <w:noProof/>
        <w:color w:val="000000"/>
        <w:sz w:val="52"/>
        <w:szCs w:val="52"/>
      </w:rPr>
      <w:drawing>
        <wp:inline distT="0" distB="0" distL="0" distR="0" wp14:anchorId="1177B8E1" wp14:editId="38FC5C3E">
          <wp:extent cx="2071999" cy="432000"/>
          <wp:effectExtent l="0" t="0" r="0" b="6350"/>
          <wp:docPr id="3" name="Picture 3"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rotWithShape="1">
                  <a:blip r:embed="rId1" cstate="print"/>
                  <a:srcRect l="-10111" t="-9531" r="-10111" b="-9531"/>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6AAF"/>
    <w:multiLevelType w:val="hybridMultilevel"/>
    <w:tmpl w:val="03D42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F68F0"/>
    <w:multiLevelType w:val="hybridMultilevel"/>
    <w:tmpl w:val="758C1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1A46D8"/>
    <w:multiLevelType w:val="hybridMultilevel"/>
    <w:tmpl w:val="25EE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10664A"/>
    <w:multiLevelType w:val="hybridMultilevel"/>
    <w:tmpl w:val="EFEAA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64962"/>
    <w:multiLevelType w:val="hybridMultilevel"/>
    <w:tmpl w:val="F12A7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F19F2"/>
    <w:multiLevelType w:val="hybridMultilevel"/>
    <w:tmpl w:val="321A7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C4DD1"/>
    <w:multiLevelType w:val="hybridMultilevel"/>
    <w:tmpl w:val="42BEE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F80FE2"/>
    <w:multiLevelType w:val="hybridMultilevel"/>
    <w:tmpl w:val="E550F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31946F4"/>
    <w:multiLevelType w:val="hybridMultilevel"/>
    <w:tmpl w:val="A742FC6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0" w15:restartNumberingAfterBreak="0">
    <w:nsid w:val="43334BB9"/>
    <w:multiLevelType w:val="hybridMultilevel"/>
    <w:tmpl w:val="783AD43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4F385C71"/>
    <w:multiLevelType w:val="hybridMultilevel"/>
    <w:tmpl w:val="3156F5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4270C5"/>
    <w:multiLevelType w:val="hybridMultilevel"/>
    <w:tmpl w:val="EFF4F51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 w15:restartNumberingAfterBreak="0">
    <w:nsid w:val="651D5B91"/>
    <w:multiLevelType w:val="hybridMultilevel"/>
    <w:tmpl w:val="0F20BA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7"/>
  </w:num>
  <w:num w:numId="5">
    <w:abstractNumId w:val="11"/>
  </w:num>
  <w:num w:numId="6">
    <w:abstractNumId w:val="6"/>
  </w:num>
  <w:num w:numId="7">
    <w:abstractNumId w:val="4"/>
  </w:num>
  <w:num w:numId="8">
    <w:abstractNumId w:val="10"/>
  </w:num>
  <w:num w:numId="9">
    <w:abstractNumId w:val="12"/>
  </w:num>
  <w:num w:numId="10">
    <w:abstractNumId w:val="1"/>
  </w:num>
  <w:num w:numId="11">
    <w:abstractNumId w:val="0"/>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036"/>
    <w:rsid w:val="00000925"/>
    <w:rsid w:val="00000EE5"/>
    <w:rsid w:val="0000399A"/>
    <w:rsid w:val="00007C20"/>
    <w:rsid w:val="000137DA"/>
    <w:rsid w:val="00033F25"/>
    <w:rsid w:val="00041FF8"/>
    <w:rsid w:val="00042F1E"/>
    <w:rsid w:val="00047885"/>
    <w:rsid w:val="000601B9"/>
    <w:rsid w:val="0006340E"/>
    <w:rsid w:val="00072B76"/>
    <w:rsid w:val="000813E9"/>
    <w:rsid w:val="0009176A"/>
    <w:rsid w:val="000A62A9"/>
    <w:rsid w:val="000B7675"/>
    <w:rsid w:val="000C0EBF"/>
    <w:rsid w:val="000E363A"/>
    <w:rsid w:val="000E49AB"/>
    <w:rsid w:val="000F282E"/>
    <w:rsid w:val="00102A09"/>
    <w:rsid w:val="001147DB"/>
    <w:rsid w:val="00120E16"/>
    <w:rsid w:val="00125294"/>
    <w:rsid w:val="001300A2"/>
    <w:rsid w:val="00142BB2"/>
    <w:rsid w:val="00150391"/>
    <w:rsid w:val="00154E2B"/>
    <w:rsid w:val="0015662E"/>
    <w:rsid w:val="00162339"/>
    <w:rsid w:val="00174FA9"/>
    <w:rsid w:val="00180A57"/>
    <w:rsid w:val="001A01FE"/>
    <w:rsid w:val="001C785A"/>
    <w:rsid w:val="001E37E6"/>
    <w:rsid w:val="001E3CA4"/>
    <w:rsid w:val="001F0776"/>
    <w:rsid w:val="001F7D16"/>
    <w:rsid w:val="00234ABC"/>
    <w:rsid w:val="0023776F"/>
    <w:rsid w:val="00240BE7"/>
    <w:rsid w:val="002449A9"/>
    <w:rsid w:val="002531DC"/>
    <w:rsid w:val="002538F1"/>
    <w:rsid w:val="002551FB"/>
    <w:rsid w:val="0027727C"/>
    <w:rsid w:val="00290148"/>
    <w:rsid w:val="0029209B"/>
    <w:rsid w:val="00296DDB"/>
    <w:rsid w:val="002A53E1"/>
    <w:rsid w:val="002B06BD"/>
    <w:rsid w:val="002B1E4E"/>
    <w:rsid w:val="002B42E4"/>
    <w:rsid w:val="002C2D85"/>
    <w:rsid w:val="002D1960"/>
    <w:rsid w:val="002D50A9"/>
    <w:rsid w:val="002E3BD8"/>
    <w:rsid w:val="00304394"/>
    <w:rsid w:val="003055D3"/>
    <w:rsid w:val="00311396"/>
    <w:rsid w:val="003162B5"/>
    <w:rsid w:val="0036280E"/>
    <w:rsid w:val="00363545"/>
    <w:rsid w:val="003818E0"/>
    <w:rsid w:val="003921FA"/>
    <w:rsid w:val="003C56E5"/>
    <w:rsid w:val="003C6158"/>
    <w:rsid w:val="003C7D44"/>
    <w:rsid w:val="003F6C83"/>
    <w:rsid w:val="00404209"/>
    <w:rsid w:val="00411AFE"/>
    <w:rsid w:val="004421CB"/>
    <w:rsid w:val="00442624"/>
    <w:rsid w:val="00443260"/>
    <w:rsid w:val="00445F4C"/>
    <w:rsid w:val="004525F0"/>
    <w:rsid w:val="00460195"/>
    <w:rsid w:val="00472346"/>
    <w:rsid w:val="004757EF"/>
    <w:rsid w:val="00476A40"/>
    <w:rsid w:val="004925E5"/>
    <w:rsid w:val="004A22B1"/>
    <w:rsid w:val="004A27AF"/>
    <w:rsid w:val="004A56F5"/>
    <w:rsid w:val="004D2A98"/>
    <w:rsid w:val="004E54B2"/>
    <w:rsid w:val="004F1A17"/>
    <w:rsid w:val="005006DE"/>
    <w:rsid w:val="00507525"/>
    <w:rsid w:val="00517676"/>
    <w:rsid w:val="00525120"/>
    <w:rsid w:val="00536E13"/>
    <w:rsid w:val="00541E01"/>
    <w:rsid w:val="00546DAF"/>
    <w:rsid w:val="0056311F"/>
    <w:rsid w:val="005804E8"/>
    <w:rsid w:val="005958AD"/>
    <w:rsid w:val="00597851"/>
    <w:rsid w:val="005A3361"/>
    <w:rsid w:val="005A71C4"/>
    <w:rsid w:val="005D236C"/>
    <w:rsid w:val="005F283A"/>
    <w:rsid w:val="005F2A57"/>
    <w:rsid w:val="00600C35"/>
    <w:rsid w:val="00601353"/>
    <w:rsid w:val="00603F27"/>
    <w:rsid w:val="00605439"/>
    <w:rsid w:val="006160A5"/>
    <w:rsid w:val="0061752B"/>
    <w:rsid w:val="00627540"/>
    <w:rsid w:val="0063675D"/>
    <w:rsid w:val="006555BD"/>
    <w:rsid w:val="006746B5"/>
    <w:rsid w:val="00684A65"/>
    <w:rsid w:val="00686220"/>
    <w:rsid w:val="006962F9"/>
    <w:rsid w:val="006A3672"/>
    <w:rsid w:val="006A37F7"/>
    <w:rsid w:val="006A41EC"/>
    <w:rsid w:val="006B000E"/>
    <w:rsid w:val="006C3BE5"/>
    <w:rsid w:val="006C6BC2"/>
    <w:rsid w:val="006D1EFA"/>
    <w:rsid w:val="006D3BA8"/>
    <w:rsid w:val="006E3203"/>
    <w:rsid w:val="006F3ED6"/>
    <w:rsid w:val="0071381F"/>
    <w:rsid w:val="007301A1"/>
    <w:rsid w:val="0073062D"/>
    <w:rsid w:val="00737AB0"/>
    <w:rsid w:val="00755CF1"/>
    <w:rsid w:val="00765ACC"/>
    <w:rsid w:val="00772439"/>
    <w:rsid w:val="00783D1C"/>
    <w:rsid w:val="0078700F"/>
    <w:rsid w:val="00790EDB"/>
    <w:rsid w:val="007A4486"/>
    <w:rsid w:val="007B1FBF"/>
    <w:rsid w:val="007B48BF"/>
    <w:rsid w:val="007B666E"/>
    <w:rsid w:val="007B7036"/>
    <w:rsid w:val="007C550F"/>
    <w:rsid w:val="007C5572"/>
    <w:rsid w:val="007E0697"/>
    <w:rsid w:val="007E19C1"/>
    <w:rsid w:val="00804F01"/>
    <w:rsid w:val="008055FD"/>
    <w:rsid w:val="00827B3E"/>
    <w:rsid w:val="00842383"/>
    <w:rsid w:val="008544D1"/>
    <w:rsid w:val="00864611"/>
    <w:rsid w:val="0088048C"/>
    <w:rsid w:val="00892048"/>
    <w:rsid w:val="00897807"/>
    <w:rsid w:val="008A44A7"/>
    <w:rsid w:val="008B3E64"/>
    <w:rsid w:val="008C2787"/>
    <w:rsid w:val="008E6F15"/>
    <w:rsid w:val="008F2BEA"/>
    <w:rsid w:val="00914D98"/>
    <w:rsid w:val="00926F37"/>
    <w:rsid w:val="00950EE1"/>
    <w:rsid w:val="009575E5"/>
    <w:rsid w:val="0097727E"/>
    <w:rsid w:val="009822A1"/>
    <w:rsid w:val="009C7A31"/>
    <w:rsid w:val="009D2400"/>
    <w:rsid w:val="009E686F"/>
    <w:rsid w:val="00A05106"/>
    <w:rsid w:val="00A12228"/>
    <w:rsid w:val="00A12D29"/>
    <w:rsid w:val="00A17A51"/>
    <w:rsid w:val="00A35BAC"/>
    <w:rsid w:val="00A461E8"/>
    <w:rsid w:val="00A60E9E"/>
    <w:rsid w:val="00A641EF"/>
    <w:rsid w:val="00A65DFE"/>
    <w:rsid w:val="00A72B13"/>
    <w:rsid w:val="00A9352A"/>
    <w:rsid w:val="00A93FA5"/>
    <w:rsid w:val="00A95BEF"/>
    <w:rsid w:val="00A97A81"/>
    <w:rsid w:val="00AA07DB"/>
    <w:rsid w:val="00AA1DE4"/>
    <w:rsid w:val="00AB23FC"/>
    <w:rsid w:val="00AC623C"/>
    <w:rsid w:val="00AE3849"/>
    <w:rsid w:val="00AE40D4"/>
    <w:rsid w:val="00AF29BD"/>
    <w:rsid w:val="00B04CD1"/>
    <w:rsid w:val="00B059D7"/>
    <w:rsid w:val="00B22BE0"/>
    <w:rsid w:val="00B4410E"/>
    <w:rsid w:val="00B46F37"/>
    <w:rsid w:val="00B53C35"/>
    <w:rsid w:val="00B60803"/>
    <w:rsid w:val="00B9760B"/>
    <w:rsid w:val="00BA56A1"/>
    <w:rsid w:val="00BB1D56"/>
    <w:rsid w:val="00BB4764"/>
    <w:rsid w:val="00BB56AC"/>
    <w:rsid w:val="00BD1F41"/>
    <w:rsid w:val="00BD2555"/>
    <w:rsid w:val="00BD48E6"/>
    <w:rsid w:val="00BE576F"/>
    <w:rsid w:val="00BE690B"/>
    <w:rsid w:val="00C04C06"/>
    <w:rsid w:val="00C074C6"/>
    <w:rsid w:val="00C24633"/>
    <w:rsid w:val="00C2606F"/>
    <w:rsid w:val="00C4168B"/>
    <w:rsid w:val="00C442AA"/>
    <w:rsid w:val="00C45386"/>
    <w:rsid w:val="00C50B6A"/>
    <w:rsid w:val="00C51A69"/>
    <w:rsid w:val="00C63FA6"/>
    <w:rsid w:val="00C661DB"/>
    <w:rsid w:val="00C66FF2"/>
    <w:rsid w:val="00C857A9"/>
    <w:rsid w:val="00C87280"/>
    <w:rsid w:val="00CB262D"/>
    <w:rsid w:val="00CB2E67"/>
    <w:rsid w:val="00CB58EB"/>
    <w:rsid w:val="00CD198B"/>
    <w:rsid w:val="00CD1B4A"/>
    <w:rsid w:val="00CF5E6E"/>
    <w:rsid w:val="00D44D99"/>
    <w:rsid w:val="00D7704F"/>
    <w:rsid w:val="00D86D69"/>
    <w:rsid w:val="00D90DAC"/>
    <w:rsid w:val="00DB2E5C"/>
    <w:rsid w:val="00DB5541"/>
    <w:rsid w:val="00DC6715"/>
    <w:rsid w:val="00DD6442"/>
    <w:rsid w:val="00DE389E"/>
    <w:rsid w:val="00DE38B8"/>
    <w:rsid w:val="00E07D94"/>
    <w:rsid w:val="00E11B0D"/>
    <w:rsid w:val="00E52EFB"/>
    <w:rsid w:val="00E577AD"/>
    <w:rsid w:val="00E65DE5"/>
    <w:rsid w:val="00E75160"/>
    <w:rsid w:val="00E75B2A"/>
    <w:rsid w:val="00EA7D4A"/>
    <w:rsid w:val="00EB6B48"/>
    <w:rsid w:val="00ED2250"/>
    <w:rsid w:val="00ED3241"/>
    <w:rsid w:val="00ED3807"/>
    <w:rsid w:val="00EE6A30"/>
    <w:rsid w:val="00EF7E3B"/>
    <w:rsid w:val="00F05F12"/>
    <w:rsid w:val="00F0616D"/>
    <w:rsid w:val="00F1110B"/>
    <w:rsid w:val="00F1259F"/>
    <w:rsid w:val="00F21F8D"/>
    <w:rsid w:val="00F2407F"/>
    <w:rsid w:val="00F43F27"/>
    <w:rsid w:val="00F50D13"/>
    <w:rsid w:val="00F52FEB"/>
    <w:rsid w:val="00F53726"/>
    <w:rsid w:val="00F56C2B"/>
    <w:rsid w:val="00F65379"/>
    <w:rsid w:val="00F70CC4"/>
    <w:rsid w:val="00F758C8"/>
    <w:rsid w:val="00F824DE"/>
    <w:rsid w:val="00FB07E4"/>
    <w:rsid w:val="00FB5419"/>
    <w:rsid w:val="00FD16BC"/>
    <w:rsid w:val="00FD389F"/>
    <w:rsid w:val="00FD7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B4CD7"/>
  <w15:docId w15:val="{5948B6AA-74AD-4048-A47A-256E563C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36"/>
    <w:pPr>
      <w:spacing w:before="120"/>
    </w:pPr>
    <w:rPr>
      <w:rFonts w:ascii="Arial" w:eastAsiaTheme="minorEastAsia" w:hAnsi="Arial" w:cstheme="minorBidi"/>
      <w:sz w:val="22"/>
      <w:szCs w:val="22"/>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Style1"/>
    <w:next w:val="Normal"/>
    <w:qFormat/>
    <w:rsid w:val="00C074C6"/>
    <w:pPr>
      <w:outlineLvl w:val="1"/>
    </w:p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1">
    <w:name w:val="Style1"/>
    <w:basedOn w:val="Normal"/>
    <w:link w:val="Style1Char"/>
    <w:qFormat/>
    <w:rsid w:val="00601353"/>
    <w:pPr>
      <w:autoSpaceDE w:val="0"/>
      <w:autoSpaceDN w:val="0"/>
      <w:adjustRightInd w:val="0"/>
      <w:spacing w:before="240"/>
    </w:pPr>
    <w:rPr>
      <w:rFonts w:eastAsia="Times New Roman" w:cs="Arial"/>
      <w:b/>
      <w:bCs/>
      <w:color w:val="C00000"/>
      <w:szCs w:val="28"/>
    </w:rPr>
  </w:style>
  <w:style w:type="character" w:customStyle="1" w:styleId="Style1Char">
    <w:name w:val="Style1 Char"/>
    <w:basedOn w:val="DefaultParagraphFont"/>
    <w:link w:val="Style1"/>
    <w:rsid w:val="00601353"/>
    <w:rPr>
      <w:rFonts w:ascii="Arial" w:hAnsi="Arial" w:cs="Arial"/>
      <w:b/>
      <w:bCs/>
      <w:color w:val="C00000"/>
      <w:sz w:val="22"/>
      <w:szCs w:val="28"/>
    </w:rPr>
  </w:style>
  <w:style w:type="paragraph" w:customStyle="1" w:styleId="Pa5">
    <w:name w:val="Pa5"/>
    <w:basedOn w:val="Normal"/>
    <w:next w:val="Normal"/>
    <w:uiPriority w:val="99"/>
    <w:rsid w:val="007B7036"/>
    <w:pPr>
      <w:autoSpaceDE w:val="0"/>
      <w:autoSpaceDN w:val="0"/>
      <w:adjustRightInd w:val="0"/>
      <w:spacing w:before="0" w:line="221" w:lineRule="atLeast"/>
    </w:pPr>
    <w:rPr>
      <w:rFonts w:ascii="Myriad Pro Light" w:eastAsia="Times New Roman" w:hAnsi="Myriad Pro Light" w:cs="Times New Roman"/>
      <w:sz w:val="24"/>
      <w:szCs w:val="24"/>
    </w:rPr>
  </w:style>
  <w:style w:type="paragraph" w:customStyle="1" w:styleId="Default">
    <w:name w:val="Default"/>
    <w:link w:val="DefaultChar"/>
    <w:rsid w:val="007B7036"/>
    <w:pPr>
      <w:autoSpaceDE w:val="0"/>
      <w:autoSpaceDN w:val="0"/>
      <w:adjustRightInd w:val="0"/>
    </w:pPr>
    <w:rPr>
      <w:rFonts w:ascii="Myriad Pro Light" w:hAnsi="Myriad Pro Light" w:cs="Myriad Pro Light"/>
      <w:color w:val="000000"/>
      <w:sz w:val="24"/>
      <w:szCs w:val="24"/>
    </w:rPr>
  </w:style>
  <w:style w:type="paragraph" w:customStyle="1" w:styleId="Pa4">
    <w:name w:val="Pa4"/>
    <w:basedOn w:val="Default"/>
    <w:next w:val="Default"/>
    <w:link w:val="Pa4Char"/>
    <w:uiPriority w:val="99"/>
    <w:rsid w:val="007B7036"/>
    <w:pPr>
      <w:spacing w:line="281" w:lineRule="atLeast"/>
    </w:pPr>
  </w:style>
  <w:style w:type="paragraph" w:styleId="FootnoteText">
    <w:name w:val="footnote text"/>
    <w:basedOn w:val="Normal"/>
    <w:link w:val="FootnoteTextChar"/>
    <w:uiPriority w:val="99"/>
    <w:semiHidden/>
    <w:unhideWhenUsed/>
    <w:rsid w:val="007B7036"/>
    <w:rPr>
      <w:sz w:val="20"/>
    </w:rPr>
  </w:style>
  <w:style w:type="character" w:customStyle="1" w:styleId="FootnoteTextChar">
    <w:name w:val="Footnote Text Char"/>
    <w:basedOn w:val="DefaultParagraphFont"/>
    <w:link w:val="FootnoteText"/>
    <w:uiPriority w:val="99"/>
    <w:semiHidden/>
    <w:rsid w:val="007B7036"/>
    <w:rPr>
      <w:rFonts w:ascii="Arial" w:eastAsiaTheme="minorEastAsia" w:hAnsi="Arial" w:cstheme="minorBidi"/>
      <w:szCs w:val="22"/>
    </w:rPr>
  </w:style>
  <w:style w:type="character" w:styleId="FootnoteReference">
    <w:name w:val="footnote reference"/>
    <w:basedOn w:val="DefaultParagraphFont"/>
    <w:uiPriority w:val="99"/>
    <w:semiHidden/>
    <w:unhideWhenUsed/>
    <w:rsid w:val="007B7036"/>
    <w:rPr>
      <w:vertAlign w:val="superscript"/>
    </w:rPr>
  </w:style>
  <w:style w:type="character" w:customStyle="1" w:styleId="DefaultChar">
    <w:name w:val="Default Char"/>
    <w:basedOn w:val="DefaultParagraphFont"/>
    <w:link w:val="Default"/>
    <w:rsid w:val="007B7036"/>
    <w:rPr>
      <w:rFonts w:ascii="Myriad Pro Light" w:hAnsi="Myriad Pro Light" w:cs="Myriad Pro Light"/>
      <w:color w:val="000000"/>
      <w:sz w:val="24"/>
      <w:szCs w:val="24"/>
    </w:rPr>
  </w:style>
  <w:style w:type="character" w:customStyle="1" w:styleId="Pa4Char">
    <w:name w:val="Pa4 Char"/>
    <w:basedOn w:val="DefaultChar"/>
    <w:link w:val="Pa4"/>
    <w:uiPriority w:val="99"/>
    <w:rsid w:val="007B7036"/>
    <w:rPr>
      <w:rFonts w:ascii="Myriad Pro Light" w:hAnsi="Myriad Pro Light" w:cs="Myriad Pro Light"/>
      <w:color w:val="000000"/>
      <w:sz w:val="24"/>
      <w:szCs w:val="24"/>
    </w:rPr>
  </w:style>
  <w:style w:type="paragraph" w:styleId="ListParagraph">
    <w:name w:val="List Paragraph"/>
    <w:basedOn w:val="Normal"/>
    <w:uiPriority w:val="34"/>
    <w:qFormat/>
    <w:rsid w:val="007B7036"/>
    <w:pPr>
      <w:ind w:left="720"/>
      <w:contextualSpacing/>
    </w:pPr>
  </w:style>
  <w:style w:type="paragraph" w:styleId="Header">
    <w:name w:val="header"/>
    <w:basedOn w:val="Normal"/>
    <w:link w:val="HeaderChar"/>
    <w:uiPriority w:val="99"/>
    <w:unhideWhenUsed/>
    <w:rsid w:val="007B7036"/>
    <w:pPr>
      <w:tabs>
        <w:tab w:val="center" w:pos="4513"/>
        <w:tab w:val="right" w:pos="9026"/>
      </w:tabs>
      <w:spacing w:before="0"/>
    </w:pPr>
  </w:style>
  <w:style w:type="character" w:customStyle="1" w:styleId="HeaderChar">
    <w:name w:val="Header Char"/>
    <w:basedOn w:val="DefaultParagraphFont"/>
    <w:link w:val="Header"/>
    <w:uiPriority w:val="99"/>
    <w:rsid w:val="007B7036"/>
    <w:rPr>
      <w:rFonts w:ascii="Arial" w:eastAsiaTheme="minorEastAsia" w:hAnsi="Arial" w:cstheme="minorBidi"/>
      <w:sz w:val="22"/>
      <w:szCs w:val="22"/>
    </w:rPr>
  </w:style>
  <w:style w:type="paragraph" w:styleId="Footer">
    <w:name w:val="footer"/>
    <w:basedOn w:val="Normal"/>
    <w:link w:val="FooterChar"/>
    <w:unhideWhenUsed/>
    <w:rsid w:val="007B7036"/>
    <w:pPr>
      <w:tabs>
        <w:tab w:val="center" w:pos="4513"/>
        <w:tab w:val="right" w:pos="9026"/>
      </w:tabs>
      <w:spacing w:before="0"/>
    </w:pPr>
  </w:style>
  <w:style w:type="character" w:customStyle="1" w:styleId="FooterChar">
    <w:name w:val="Footer Char"/>
    <w:basedOn w:val="DefaultParagraphFont"/>
    <w:link w:val="Footer"/>
    <w:rsid w:val="007B7036"/>
    <w:rPr>
      <w:rFonts w:ascii="Arial" w:eastAsiaTheme="minorEastAsia" w:hAnsi="Arial" w:cstheme="minorBidi"/>
      <w:sz w:val="22"/>
      <w:szCs w:val="22"/>
    </w:rPr>
  </w:style>
  <w:style w:type="paragraph" w:styleId="BalloonText">
    <w:name w:val="Balloon Text"/>
    <w:basedOn w:val="Normal"/>
    <w:link w:val="BalloonTextChar"/>
    <w:uiPriority w:val="99"/>
    <w:semiHidden/>
    <w:unhideWhenUsed/>
    <w:rsid w:val="007B7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36"/>
    <w:rPr>
      <w:rFonts w:ascii="Tahoma" w:eastAsiaTheme="minorEastAsia" w:hAnsi="Tahoma" w:cs="Tahoma"/>
      <w:sz w:val="16"/>
      <w:szCs w:val="16"/>
    </w:rPr>
  </w:style>
  <w:style w:type="character" w:styleId="Hyperlink">
    <w:name w:val="Hyperlink"/>
    <w:basedOn w:val="DefaultParagraphFont"/>
    <w:uiPriority w:val="99"/>
    <w:unhideWhenUsed/>
    <w:rsid w:val="00DC6715"/>
    <w:rPr>
      <w:color w:val="0000FF" w:themeColor="hyperlink"/>
      <w:u w:val="single"/>
    </w:rPr>
  </w:style>
  <w:style w:type="paragraph" w:customStyle="1" w:styleId="Heading11">
    <w:name w:val="Heading 11"/>
    <w:basedOn w:val="Heading1"/>
    <w:link w:val="heading1Char"/>
    <w:qFormat/>
    <w:rsid w:val="005006DE"/>
    <w:pPr>
      <w:spacing w:after="240"/>
    </w:pPr>
    <w:rPr>
      <w:rFonts w:ascii="Arial Bold" w:eastAsia="Times New Roman" w:hAnsi="Arial Bold"/>
      <w:caps/>
      <w:color w:val="C00000"/>
      <w:sz w:val="24"/>
      <w:szCs w:val="22"/>
    </w:rPr>
  </w:style>
  <w:style w:type="character" w:customStyle="1" w:styleId="heading1Char">
    <w:name w:val="heading 1 Char"/>
    <w:basedOn w:val="DefaultParagraphFont"/>
    <w:link w:val="Heading11"/>
    <w:rsid w:val="005006DE"/>
    <w:rPr>
      <w:rFonts w:ascii="Arial Bold" w:hAnsi="Arial Bold" w:cs="Arial"/>
      <w:b/>
      <w:bCs/>
      <w:caps/>
      <w:color w:val="C00000"/>
      <w:sz w:val="24"/>
      <w:szCs w:val="22"/>
    </w:rPr>
  </w:style>
  <w:style w:type="paragraph" w:customStyle="1" w:styleId="DraftHeading3">
    <w:name w:val="Draft Heading 3"/>
    <w:basedOn w:val="Normal"/>
    <w:next w:val="Normal"/>
    <w:rsid w:val="00FD71EA"/>
    <w:pPr>
      <w:overflowPunct w:val="0"/>
      <w:autoSpaceDE w:val="0"/>
      <w:autoSpaceDN w:val="0"/>
      <w:adjustRightInd w:val="0"/>
      <w:textAlignment w:val="baseline"/>
    </w:pPr>
    <w:rPr>
      <w:rFonts w:ascii="Times New Roman" w:eastAsia="Times New Roman" w:hAnsi="Times New Roman" w:cs="Times New Roman"/>
      <w:sz w:val="24"/>
      <w:szCs w:val="20"/>
      <w:lang w:eastAsia="en-US"/>
    </w:rPr>
  </w:style>
  <w:style w:type="paragraph" w:customStyle="1" w:styleId="Paragraph">
    <w:name w:val="Paragraph"/>
    <w:basedOn w:val="Normal"/>
    <w:rsid w:val="00FD71EA"/>
    <w:pPr>
      <w:numPr>
        <w:numId w:val="13"/>
      </w:numPr>
      <w:tabs>
        <w:tab w:val="left" w:pos="425"/>
      </w:tabs>
      <w:spacing w:after="240"/>
    </w:pPr>
    <w:rPr>
      <w:rFonts w:eastAsia="Times New Roman" w:cs="Arial"/>
    </w:rPr>
  </w:style>
  <w:style w:type="numbering" w:customStyle="1" w:styleId="StyleOutlinenumberedVerdana">
    <w:name w:val="Style Outline numbered Verdana"/>
    <w:basedOn w:val="NoList"/>
    <w:rsid w:val="00FD71EA"/>
    <w:pPr>
      <w:numPr>
        <w:numId w:val="13"/>
      </w:numPr>
    </w:pPr>
  </w:style>
  <w:style w:type="character" w:styleId="CommentReference">
    <w:name w:val="annotation reference"/>
    <w:basedOn w:val="DefaultParagraphFont"/>
    <w:uiPriority w:val="99"/>
    <w:semiHidden/>
    <w:unhideWhenUsed/>
    <w:rsid w:val="00E52EFB"/>
    <w:rPr>
      <w:sz w:val="16"/>
      <w:szCs w:val="16"/>
    </w:rPr>
  </w:style>
  <w:style w:type="paragraph" w:styleId="CommentText">
    <w:name w:val="annotation text"/>
    <w:basedOn w:val="Normal"/>
    <w:link w:val="CommentTextChar"/>
    <w:uiPriority w:val="99"/>
    <w:semiHidden/>
    <w:unhideWhenUsed/>
    <w:rsid w:val="00E52EFB"/>
    <w:rPr>
      <w:sz w:val="20"/>
      <w:szCs w:val="20"/>
    </w:rPr>
  </w:style>
  <w:style w:type="character" w:customStyle="1" w:styleId="CommentTextChar">
    <w:name w:val="Comment Text Char"/>
    <w:basedOn w:val="DefaultParagraphFont"/>
    <w:link w:val="CommentText"/>
    <w:uiPriority w:val="99"/>
    <w:semiHidden/>
    <w:rsid w:val="00E52EFB"/>
    <w:rPr>
      <w:rFonts w:ascii="Arial" w:eastAsiaTheme="minorEastAsia" w:hAnsi="Arial" w:cstheme="minorBidi"/>
    </w:rPr>
  </w:style>
  <w:style w:type="paragraph" w:styleId="CommentSubject">
    <w:name w:val="annotation subject"/>
    <w:basedOn w:val="CommentText"/>
    <w:next w:val="CommentText"/>
    <w:link w:val="CommentSubjectChar"/>
    <w:uiPriority w:val="99"/>
    <w:semiHidden/>
    <w:unhideWhenUsed/>
    <w:rsid w:val="00E52EFB"/>
    <w:rPr>
      <w:b/>
      <w:bCs/>
    </w:rPr>
  </w:style>
  <w:style w:type="character" w:customStyle="1" w:styleId="CommentSubjectChar">
    <w:name w:val="Comment Subject Char"/>
    <w:basedOn w:val="CommentTextChar"/>
    <w:link w:val="CommentSubject"/>
    <w:uiPriority w:val="99"/>
    <w:semiHidden/>
    <w:rsid w:val="00E52EFB"/>
    <w:rPr>
      <w:rFonts w:ascii="Arial" w:eastAsiaTheme="minorEastAsia" w:hAnsi="Arial" w:cstheme="minorBidi"/>
      <w:b/>
      <w:bCs/>
    </w:rPr>
  </w:style>
  <w:style w:type="character" w:styleId="FollowedHyperlink">
    <w:name w:val="FollowedHyperlink"/>
    <w:basedOn w:val="DefaultParagraphFont"/>
    <w:uiPriority w:val="99"/>
    <w:semiHidden/>
    <w:unhideWhenUsed/>
    <w:rsid w:val="00C66FF2"/>
    <w:rPr>
      <w:color w:val="800080" w:themeColor="followedHyperlink"/>
      <w:u w:val="single"/>
    </w:rPr>
  </w:style>
  <w:style w:type="paragraph" w:styleId="Title">
    <w:name w:val="Title"/>
    <w:basedOn w:val="Normal"/>
    <w:next w:val="Normal"/>
    <w:link w:val="TitleChar"/>
    <w:uiPriority w:val="10"/>
    <w:qFormat/>
    <w:rsid w:val="00A9352A"/>
    <w:pPr>
      <w:spacing w:after="120"/>
      <w:jc w:val="center"/>
    </w:pPr>
    <w:rPr>
      <w:rFonts w:cs="Arial"/>
      <w:b/>
      <w:color w:val="C00000"/>
      <w:sz w:val="44"/>
      <w:szCs w:val="44"/>
    </w:rPr>
  </w:style>
  <w:style w:type="character" w:customStyle="1" w:styleId="TitleChar">
    <w:name w:val="Title Char"/>
    <w:basedOn w:val="DefaultParagraphFont"/>
    <w:link w:val="Title"/>
    <w:uiPriority w:val="10"/>
    <w:rsid w:val="00A9352A"/>
    <w:rPr>
      <w:rFonts w:ascii="Arial" w:eastAsiaTheme="minorEastAsia" w:hAnsi="Arial" w:cs="Arial"/>
      <w:b/>
      <w:color w:val="C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afeworkaustralia.gov.au/resources-and-publications/guidance-materials/guide-slip-jump-and-travelling-formwork-syste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afeworkaustralia.gov.au/resources-and-publications/guidance-materials/scaffolds-and-scaffolding-work-general-guid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afeworkaustralia.gov.au/resources-and-publications/guidance-materials/guide-fals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feworkaustralia.gov.au/resources-and-publications/guidance-materials/formwork-guide" TargetMode="External"/><Relationship Id="rId20" Type="http://schemas.openxmlformats.org/officeDocument/2006/relationships/hyperlink" Target="http://www.safeworkaustralia.gov.au/resources-and-publications/guidance-materials/scaffolds-and-scaffolding-work-general-gui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swa.gov.au/"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safeworkaustralia.gov.au/sites/swa/about/publications/pages/construction-work" TargetMode="External"/><Relationship Id="rId10" Type="http://schemas.openxmlformats.org/officeDocument/2006/relationships/header" Target="header1.xml"/><Relationship Id="rId19" Type="http://schemas.openxmlformats.org/officeDocument/2006/relationships/hyperlink" Target="http://www.safeworkaustralia.gov.au/resources-and-publications/model-codes-practice/model-code-practice-construction-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safeworkaustralia.gov.au/resources-and-publications/model-codes-practice/model-code-practice-construction-wor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866</ParentFolderID>
    <PublicationIdentifier xmlns="http://schemas.microsoft.com/sharepoint/v3/fields">978-1-74361-790-8</PublicationIdentifi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B1AE-CB90-488F-A2AF-1DBFB01B0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EFA37-5EE2-4E2B-B400-E07BDD60D0A3}">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E5A3E499-5427-4B3C-9D84-EBA85FF4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6. Formwork and falsework information sheet</vt:lpstr>
    </vt:vector>
  </TitlesOfParts>
  <Company>Australian Government</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Formwork and falsework information sheet</dc:title>
  <dc:creator>Suzanne Cooper</dc:creator>
  <cp:lastModifiedBy>TWOHIG,Marcus</cp:lastModifiedBy>
  <cp:revision>4</cp:revision>
  <cp:lastPrinted>2021-10-05T03:30:00Z</cp:lastPrinted>
  <dcterms:created xsi:type="dcterms:W3CDTF">2017-03-29T02:12:00Z</dcterms:created>
  <dcterms:modified xsi:type="dcterms:W3CDTF">2021-10-05T03:31:00Z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