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E7DD" w14:textId="77777777" w:rsidR="00A13D7B" w:rsidRDefault="00040B03" w:rsidP="00101B7C">
      <w:pPr>
        <w:pStyle w:val="Title"/>
        <w:rPr>
          <w:rFonts w:cs="Arial"/>
          <w:sz w:val="32"/>
          <w:szCs w:val="32"/>
        </w:rPr>
        <w:sectPr w:rsidR="00A13D7B" w:rsidSect="00344C8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454" w:footer="317" w:gutter="0"/>
          <w:cols w:space="720"/>
          <w:titlePg/>
          <w:docGrid w:linePitch="299"/>
        </w:sectPr>
      </w:pPr>
      <w:r w:rsidRPr="008D0330">
        <w:rPr>
          <w:rFonts w:eastAsia="Times New Roman" w:cs="Arial"/>
          <w:szCs w:val="44"/>
          <w:lang w:eastAsia="en-AU"/>
        </w:rPr>
        <w:t>CRANE-</w:t>
      </w:r>
      <w:r w:rsidRPr="00101B7C">
        <w:rPr>
          <w:rFonts w:eastAsia="Times New Roman"/>
          <w:lang w:eastAsia="en-AU"/>
        </w:rPr>
        <w:t>LIFTED</w:t>
      </w:r>
      <w:r w:rsidRPr="008D0330">
        <w:rPr>
          <w:rFonts w:eastAsia="Times New Roman" w:cs="Arial"/>
          <w:szCs w:val="44"/>
          <w:lang w:eastAsia="en-AU"/>
        </w:rPr>
        <w:t xml:space="preserve"> WORK</w:t>
      </w:r>
      <w:r w:rsidR="00244D92" w:rsidRPr="008D0330">
        <w:rPr>
          <w:rFonts w:eastAsia="Times New Roman" w:cs="Arial"/>
          <w:szCs w:val="44"/>
          <w:lang w:eastAsia="en-AU"/>
        </w:rPr>
        <w:t xml:space="preserve"> </w:t>
      </w:r>
      <w:r w:rsidR="006B6BA1" w:rsidRPr="008D0330">
        <w:rPr>
          <w:rFonts w:eastAsia="Times New Roman" w:cs="Arial"/>
          <w:szCs w:val="44"/>
          <w:lang w:eastAsia="en-AU"/>
        </w:rPr>
        <w:t>BOX</w:t>
      </w:r>
      <w:r w:rsidR="007377B2" w:rsidRPr="008D0330">
        <w:rPr>
          <w:rFonts w:eastAsia="Times New Roman" w:cs="Arial"/>
          <w:szCs w:val="44"/>
          <w:lang w:eastAsia="en-AU"/>
        </w:rPr>
        <w:t>ES</w:t>
      </w:r>
      <w:r w:rsidR="00A13D7B">
        <w:rPr>
          <w:rFonts w:eastAsia="Times New Roman" w:cs="Arial"/>
          <w:szCs w:val="44"/>
          <w:lang w:eastAsia="en-AU"/>
        </w:rPr>
        <w:br/>
      </w:r>
      <w:r w:rsidR="00812D53">
        <w:rPr>
          <w:rFonts w:cs="Arial"/>
          <w:sz w:val="32"/>
          <w:szCs w:val="32"/>
        </w:rPr>
        <w:t xml:space="preserve">INFORMATION </w:t>
      </w:r>
      <w:r w:rsidR="00A13D7B">
        <w:rPr>
          <w:rFonts w:cs="Arial"/>
          <w:sz w:val="32"/>
          <w:szCs w:val="32"/>
        </w:rPr>
        <w:t>SHEET</w:t>
      </w:r>
    </w:p>
    <w:p w14:paraId="641AF8B4" w14:textId="77777777" w:rsidR="00A13D7B" w:rsidRPr="00344C84" w:rsidRDefault="00A13D7B" w:rsidP="00344C84">
      <w:pPr>
        <w:pStyle w:val="Heading2"/>
      </w:pPr>
      <w:r w:rsidRPr="00344C84">
        <w:t>Overview</w:t>
      </w:r>
    </w:p>
    <w:p w14:paraId="79C3EF0C" w14:textId="77777777" w:rsidR="00A13D7B" w:rsidRDefault="008B180A" w:rsidP="00A13D7B">
      <w:pPr>
        <w:spacing w:after="120"/>
        <w:rPr>
          <w:sz w:val="20"/>
          <w:szCs w:val="20"/>
        </w:rPr>
      </w:pPr>
      <w:r w:rsidRPr="00AB2508">
        <w:rPr>
          <w:sz w:val="20"/>
          <w:szCs w:val="20"/>
        </w:rPr>
        <w:t xml:space="preserve">This </w:t>
      </w:r>
      <w:r w:rsidR="00F27A93">
        <w:rPr>
          <w:sz w:val="20"/>
          <w:szCs w:val="20"/>
        </w:rPr>
        <w:t xml:space="preserve">information </w:t>
      </w:r>
      <w:r w:rsidR="00A13D7B">
        <w:rPr>
          <w:sz w:val="20"/>
          <w:szCs w:val="20"/>
        </w:rPr>
        <w:t>sheet</w:t>
      </w:r>
      <w:r w:rsidRPr="00AB2508">
        <w:rPr>
          <w:sz w:val="20"/>
          <w:szCs w:val="20"/>
        </w:rPr>
        <w:t xml:space="preserve"> provides </w:t>
      </w:r>
      <w:r w:rsidR="00A13D7B">
        <w:rPr>
          <w:sz w:val="20"/>
          <w:szCs w:val="20"/>
        </w:rPr>
        <w:t xml:space="preserve">advice on managing the risk of </w:t>
      </w:r>
      <w:r w:rsidR="00EE762C">
        <w:rPr>
          <w:sz w:val="20"/>
          <w:szCs w:val="20"/>
        </w:rPr>
        <w:t>lifting people in crane-lifted work</w:t>
      </w:r>
      <w:r w:rsidR="00244D92">
        <w:rPr>
          <w:sz w:val="20"/>
          <w:szCs w:val="20"/>
        </w:rPr>
        <w:t xml:space="preserve"> </w:t>
      </w:r>
      <w:r w:rsidR="00EE762C">
        <w:rPr>
          <w:sz w:val="20"/>
          <w:szCs w:val="20"/>
        </w:rPr>
        <w:t>boxes.</w:t>
      </w:r>
      <w:r w:rsidR="00A13D7B">
        <w:rPr>
          <w:sz w:val="20"/>
          <w:szCs w:val="20"/>
        </w:rPr>
        <w:t xml:space="preserve"> </w:t>
      </w:r>
    </w:p>
    <w:p w14:paraId="6CB6A182" w14:textId="18231276" w:rsidR="008B180A" w:rsidRDefault="00EE762C" w:rsidP="00A13D7B">
      <w:pPr>
        <w:spacing w:after="120"/>
        <w:rPr>
          <w:i/>
          <w:sz w:val="20"/>
          <w:szCs w:val="20"/>
        </w:rPr>
      </w:pPr>
      <w:r>
        <w:rPr>
          <w:sz w:val="20"/>
          <w:szCs w:val="20"/>
        </w:rPr>
        <w:t xml:space="preserve">For further </w:t>
      </w:r>
      <w:r w:rsidR="007577EA">
        <w:rPr>
          <w:sz w:val="20"/>
          <w:szCs w:val="20"/>
        </w:rPr>
        <w:t xml:space="preserve">information </w:t>
      </w:r>
      <w:r>
        <w:rPr>
          <w:sz w:val="20"/>
          <w:szCs w:val="20"/>
        </w:rPr>
        <w:t>see</w:t>
      </w:r>
      <w:r w:rsidR="008B180A">
        <w:rPr>
          <w:sz w:val="20"/>
          <w:szCs w:val="20"/>
        </w:rPr>
        <w:t xml:space="preserve"> </w:t>
      </w:r>
      <w:r w:rsidR="008B180A" w:rsidRPr="00AB2508">
        <w:rPr>
          <w:sz w:val="20"/>
          <w:szCs w:val="20"/>
        </w:rPr>
        <w:t>the</w:t>
      </w:r>
      <w:r w:rsidR="00812D53">
        <w:rPr>
          <w:sz w:val="20"/>
          <w:szCs w:val="20"/>
        </w:rPr>
        <w:t xml:space="preserve"> </w:t>
      </w:r>
      <w:hyperlink r:id="rId14" w:history="1">
        <w:r w:rsidR="00812D53" w:rsidRPr="000B382C">
          <w:rPr>
            <w:rStyle w:val="Hyperlink"/>
            <w:i/>
            <w:sz w:val="20"/>
            <w:szCs w:val="20"/>
          </w:rPr>
          <w:t xml:space="preserve">General </w:t>
        </w:r>
        <w:r w:rsidR="00175C2A" w:rsidRPr="000B382C">
          <w:rPr>
            <w:rStyle w:val="Hyperlink"/>
            <w:i/>
            <w:sz w:val="20"/>
            <w:szCs w:val="20"/>
          </w:rPr>
          <w:t xml:space="preserve">guide </w:t>
        </w:r>
        <w:r w:rsidR="00812D53" w:rsidRPr="000B382C">
          <w:rPr>
            <w:rStyle w:val="Hyperlink"/>
            <w:i/>
            <w:sz w:val="20"/>
            <w:szCs w:val="20"/>
          </w:rPr>
          <w:t>for</w:t>
        </w:r>
        <w:r w:rsidR="00812D53" w:rsidRPr="000B382C">
          <w:rPr>
            <w:rStyle w:val="Hyperlink"/>
            <w:sz w:val="20"/>
            <w:szCs w:val="20"/>
          </w:rPr>
          <w:t xml:space="preserve"> </w:t>
        </w:r>
        <w:r w:rsidR="00175C2A" w:rsidRPr="000B382C">
          <w:rPr>
            <w:rStyle w:val="Hyperlink"/>
            <w:i/>
            <w:sz w:val="20"/>
            <w:szCs w:val="20"/>
          </w:rPr>
          <w:t>cranes</w:t>
        </w:r>
      </w:hyperlink>
      <w:r w:rsidR="008B180A" w:rsidRPr="00AB2508">
        <w:rPr>
          <w:i/>
          <w:sz w:val="20"/>
          <w:szCs w:val="20"/>
        </w:rPr>
        <w:t>.</w:t>
      </w:r>
    </w:p>
    <w:p w14:paraId="355EE5B3" w14:textId="77777777" w:rsidR="008B180A" w:rsidRPr="00344C84" w:rsidRDefault="00A13D7B" w:rsidP="00344C84">
      <w:pPr>
        <w:pStyle w:val="Heading2"/>
      </w:pPr>
      <w:r w:rsidRPr="00344C84">
        <w:t>What is a work</w:t>
      </w:r>
      <w:r w:rsidR="00EE762C" w:rsidRPr="00344C84">
        <w:t xml:space="preserve"> </w:t>
      </w:r>
      <w:r w:rsidRPr="00344C84">
        <w:t>box?</w:t>
      </w:r>
    </w:p>
    <w:p w14:paraId="149EC60B" w14:textId="77777777" w:rsidR="00040B03" w:rsidRDefault="00244D92" w:rsidP="00244D92">
      <w:pPr>
        <w:spacing w:after="120"/>
        <w:rPr>
          <w:sz w:val="20"/>
          <w:szCs w:val="20"/>
        </w:rPr>
      </w:pPr>
      <w:bookmarkStart w:id="0" w:name="_Toc383862291"/>
      <w:bookmarkStart w:id="1" w:name="_Toc293393666"/>
      <w:bookmarkStart w:id="2" w:name="_Toc293393745"/>
      <w:bookmarkStart w:id="3" w:name="_Toc293929731"/>
      <w:bookmarkStart w:id="4" w:name="_Toc383862301"/>
      <w:r w:rsidRPr="00244D92">
        <w:rPr>
          <w:sz w:val="20"/>
          <w:szCs w:val="20"/>
        </w:rPr>
        <w:t xml:space="preserve">A </w:t>
      </w:r>
      <w:r>
        <w:rPr>
          <w:b/>
          <w:sz w:val="20"/>
          <w:szCs w:val="20"/>
        </w:rPr>
        <w:t>w</w:t>
      </w:r>
      <w:r w:rsidR="00040B03" w:rsidRPr="00663DC0">
        <w:rPr>
          <w:b/>
          <w:sz w:val="20"/>
          <w:szCs w:val="20"/>
        </w:rPr>
        <w:t>ork</w:t>
      </w:r>
      <w:r w:rsidR="00EE762C">
        <w:rPr>
          <w:b/>
          <w:sz w:val="20"/>
          <w:szCs w:val="20"/>
        </w:rPr>
        <w:t xml:space="preserve"> </w:t>
      </w:r>
      <w:r w:rsidR="00040B03" w:rsidRPr="00663DC0">
        <w:rPr>
          <w:b/>
          <w:sz w:val="20"/>
          <w:szCs w:val="20"/>
        </w:rPr>
        <w:t>box</w:t>
      </w:r>
      <w:r w:rsidR="00040B03" w:rsidRPr="00663DC0">
        <w:rPr>
          <w:sz w:val="20"/>
          <w:szCs w:val="20"/>
        </w:rPr>
        <w:t xml:space="preserve"> means a personnel carrying device designed to be suspended from a crane to provide a working area for a person elevated by and working from the device</w:t>
      </w:r>
      <w:r w:rsidR="00D728BA">
        <w:rPr>
          <w:sz w:val="20"/>
          <w:szCs w:val="20"/>
        </w:rPr>
        <w:t xml:space="preserve"> (see Figure 1)</w:t>
      </w:r>
      <w:r w:rsidR="00040B03" w:rsidRPr="00663DC0">
        <w:rPr>
          <w:sz w:val="20"/>
          <w:szCs w:val="20"/>
        </w:rPr>
        <w:t>.</w:t>
      </w:r>
    </w:p>
    <w:p w14:paraId="2A204873" w14:textId="77777777" w:rsidR="00B87665" w:rsidRDefault="00244D92" w:rsidP="00E52643">
      <w:pPr>
        <w:spacing w:after="120"/>
        <w:rPr>
          <w:sz w:val="20"/>
          <w:szCs w:val="20"/>
        </w:rPr>
      </w:pPr>
      <w:r>
        <w:rPr>
          <w:sz w:val="20"/>
          <w:szCs w:val="20"/>
        </w:rPr>
        <w:t>A crane-lifted work box includes a first aid box</w:t>
      </w:r>
      <w:r w:rsidR="00D728BA">
        <w:rPr>
          <w:sz w:val="20"/>
          <w:szCs w:val="20"/>
        </w:rPr>
        <w:t xml:space="preserve"> (see Figure 2)</w:t>
      </w:r>
      <w:r>
        <w:rPr>
          <w:sz w:val="20"/>
          <w:szCs w:val="20"/>
        </w:rPr>
        <w:t xml:space="preserve">. </w:t>
      </w:r>
      <w:r w:rsidRPr="00244D92">
        <w:rPr>
          <w:sz w:val="20"/>
          <w:szCs w:val="20"/>
        </w:rPr>
        <w:t xml:space="preserve">First aid boxes should be clearly identified </w:t>
      </w:r>
      <w:r>
        <w:rPr>
          <w:sz w:val="20"/>
          <w:szCs w:val="20"/>
        </w:rPr>
        <w:t xml:space="preserve">and marked </w:t>
      </w:r>
      <w:r w:rsidRPr="00244D92">
        <w:rPr>
          <w:sz w:val="20"/>
          <w:szCs w:val="20"/>
        </w:rPr>
        <w:t>as first aid boxes a</w:t>
      </w:r>
      <w:r>
        <w:rPr>
          <w:sz w:val="20"/>
          <w:szCs w:val="20"/>
        </w:rPr>
        <w:t xml:space="preserve">nd only </w:t>
      </w:r>
      <w:r w:rsidR="000A6737">
        <w:rPr>
          <w:sz w:val="20"/>
          <w:szCs w:val="20"/>
        </w:rPr>
        <w:t xml:space="preserve">be </w:t>
      </w:r>
      <w:r>
        <w:rPr>
          <w:sz w:val="20"/>
          <w:szCs w:val="20"/>
        </w:rPr>
        <w:t>used to retrieve</w:t>
      </w:r>
      <w:r w:rsidRPr="00244D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injured </w:t>
      </w:r>
      <w:r w:rsidRPr="00244D92">
        <w:rPr>
          <w:sz w:val="20"/>
          <w:szCs w:val="20"/>
        </w:rPr>
        <w:t>people</w:t>
      </w:r>
      <w:r>
        <w:rPr>
          <w:sz w:val="20"/>
          <w:szCs w:val="20"/>
        </w:rPr>
        <w:t>.</w:t>
      </w:r>
    </w:p>
    <w:p w14:paraId="33881CF3" w14:textId="77777777" w:rsidR="00175C2A" w:rsidRDefault="00175C2A" w:rsidP="00175C2A">
      <w:pPr>
        <w:tabs>
          <w:tab w:val="left" w:pos="15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Figure 1 </w:t>
      </w:r>
      <w:r>
        <w:rPr>
          <w:sz w:val="20"/>
          <w:szCs w:val="20"/>
        </w:rPr>
        <w:t>Crane-lifted work box with data plate</w:t>
      </w:r>
    </w:p>
    <w:p w14:paraId="07CB6076" w14:textId="77777777" w:rsidR="00B87665" w:rsidRDefault="00B87665" w:rsidP="00344C84">
      <w:pPr>
        <w:tabs>
          <w:tab w:val="left" w:pos="1560"/>
        </w:tabs>
        <w:autoSpaceDE w:val="0"/>
        <w:autoSpaceDN w:val="0"/>
        <w:adjustRightInd w:val="0"/>
        <w:spacing w:before="0"/>
        <w:rPr>
          <w:sz w:val="20"/>
          <w:szCs w:val="20"/>
        </w:rPr>
      </w:pPr>
      <w:r>
        <w:rPr>
          <w:noProof/>
          <w:color w:val="0000FF"/>
          <w:lang w:eastAsia="en-AU"/>
        </w:rPr>
        <w:drawing>
          <wp:inline distT="0" distB="0" distL="0" distR="0" wp14:anchorId="46857F20" wp14:editId="0A6ACC4A">
            <wp:extent cx="2273300" cy="2404768"/>
            <wp:effectExtent l="0" t="0" r="0" b="0"/>
            <wp:docPr id="1" name="Picture 1" descr="Figure 1 shows a crane lifted workbox fitted with a data plate  required in the WHS Regulations " title="Figure 1 Crane lifted workbox with data plate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ane Workboxes - Nobles | Lifting and Rigging Suppliers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01"/>
                    <a:stretch/>
                  </pic:blipFill>
                  <pic:spPr bwMode="auto">
                    <a:xfrm>
                      <a:off x="0" y="0"/>
                      <a:ext cx="2276416" cy="240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403B9A" w14:textId="77777777" w:rsidR="00035A9E" w:rsidRDefault="00175C2A" w:rsidP="00344C84">
      <w:pPr>
        <w:tabs>
          <w:tab w:val="left" w:pos="1560"/>
        </w:tabs>
        <w:autoSpaceDE w:val="0"/>
        <w:autoSpaceDN w:val="0"/>
        <w:adjustRightInd w:val="0"/>
        <w:spacing w:before="0"/>
        <w:rPr>
          <w:sz w:val="20"/>
          <w:szCs w:val="20"/>
        </w:rPr>
      </w:pPr>
      <w:r>
        <w:rPr>
          <w:b/>
          <w:sz w:val="20"/>
          <w:szCs w:val="20"/>
        </w:rPr>
        <w:t xml:space="preserve">Figure 2 </w:t>
      </w:r>
      <w:r>
        <w:rPr>
          <w:sz w:val="20"/>
          <w:szCs w:val="20"/>
        </w:rPr>
        <w:t>A crane-lifted first aid box</w:t>
      </w:r>
      <w:r w:rsidR="00035A9E">
        <w:rPr>
          <w:rFonts w:ascii="Open Sans" w:hAnsi="Open Sans"/>
          <w:b/>
          <w:bCs/>
          <w:noProof/>
          <w:color w:val="DA0000"/>
          <w:sz w:val="20"/>
          <w:szCs w:val="20"/>
          <w:lang w:eastAsia="en-AU"/>
        </w:rPr>
        <w:drawing>
          <wp:inline distT="0" distB="0" distL="0" distR="0" wp14:anchorId="3E2BE84F" wp14:editId="357BE5BB">
            <wp:extent cx="2273300" cy="2068277"/>
            <wp:effectExtent l="0" t="0" r="0" b="8255"/>
            <wp:docPr id="3" name="Picture 3" descr="Figure 2 shows a crane lifted first aid box with correct signage attached. " title="Figure 2 A crane-lifted first aid box">
              <a:hlinkClick xmlns:a="http://schemas.openxmlformats.org/drawingml/2006/main" r:id="rId17" tooltip="First-aid-box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rst-aid-box.jpg">
                      <a:hlinkClick r:id="rId17" tooltip="First-aid-box.jpg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76"/>
                    <a:stretch/>
                  </pic:blipFill>
                  <pic:spPr bwMode="auto">
                    <a:xfrm>
                      <a:off x="0" y="0"/>
                      <a:ext cx="2288523" cy="208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5B3B4747" w14:textId="77777777" w:rsidR="00CE7B6B" w:rsidRPr="00344C84" w:rsidRDefault="00CE7B6B" w:rsidP="00344C84">
      <w:pPr>
        <w:pStyle w:val="Heading2"/>
      </w:pPr>
      <w:r w:rsidRPr="00344C84">
        <w:t>Lifting people with plant</w:t>
      </w:r>
    </w:p>
    <w:p w14:paraId="0C2A61D0" w14:textId="77777777" w:rsidR="00CE7B6B" w:rsidRDefault="00CE7B6B" w:rsidP="00CE7B6B">
      <w:pPr>
        <w:spacing w:after="120"/>
        <w:rPr>
          <w:sz w:val="20"/>
          <w:szCs w:val="20"/>
        </w:rPr>
      </w:pPr>
      <w:r>
        <w:rPr>
          <w:sz w:val="20"/>
          <w:szCs w:val="20"/>
        </w:rPr>
        <w:t>Plant specifically designed to lift and support people while they work</w:t>
      </w:r>
      <w:r w:rsidR="001F032D">
        <w:rPr>
          <w:sz w:val="20"/>
          <w:szCs w:val="20"/>
        </w:rPr>
        <w:t xml:space="preserve"> </w:t>
      </w:r>
      <w:r w:rsidR="000A673B">
        <w:rPr>
          <w:sz w:val="20"/>
          <w:szCs w:val="20"/>
        </w:rPr>
        <w:t xml:space="preserve">should be used </w:t>
      </w:r>
      <w:r w:rsidR="001F032D">
        <w:rPr>
          <w:sz w:val="20"/>
          <w:szCs w:val="20"/>
        </w:rPr>
        <w:t xml:space="preserve">if </w:t>
      </w:r>
      <w:r w:rsidR="0073019C">
        <w:rPr>
          <w:sz w:val="20"/>
          <w:szCs w:val="20"/>
        </w:rPr>
        <w:t xml:space="preserve">they </w:t>
      </w:r>
      <w:r w:rsidR="0073019C">
        <w:rPr>
          <w:sz w:val="20"/>
          <w:szCs w:val="20"/>
        </w:rPr>
        <w:t xml:space="preserve">need to access an </w:t>
      </w:r>
      <w:r w:rsidR="0073019C" w:rsidRPr="00223062">
        <w:rPr>
          <w:sz w:val="20"/>
          <w:szCs w:val="20"/>
        </w:rPr>
        <w:t>elevated work area</w:t>
      </w:r>
      <w:r>
        <w:rPr>
          <w:sz w:val="20"/>
          <w:szCs w:val="20"/>
        </w:rPr>
        <w:t xml:space="preserve">. This can include </w:t>
      </w:r>
      <w:r w:rsidR="001F032D">
        <w:rPr>
          <w:sz w:val="20"/>
          <w:szCs w:val="20"/>
        </w:rPr>
        <w:t>scaffolding and</w:t>
      </w:r>
      <w:r>
        <w:rPr>
          <w:sz w:val="20"/>
          <w:szCs w:val="20"/>
        </w:rPr>
        <w:t xml:space="preserve"> elevating work platforms</w:t>
      </w:r>
      <w:r w:rsidR="001F032D">
        <w:rPr>
          <w:sz w:val="20"/>
          <w:szCs w:val="20"/>
        </w:rPr>
        <w:t>.</w:t>
      </w:r>
    </w:p>
    <w:p w14:paraId="50F71512" w14:textId="77777777" w:rsidR="00CE7B6B" w:rsidRDefault="00CE7B6B" w:rsidP="00CE7B6B">
      <w:pPr>
        <w:spacing w:after="120"/>
        <w:rPr>
          <w:sz w:val="20"/>
          <w:szCs w:val="20"/>
        </w:rPr>
      </w:pPr>
      <w:r w:rsidRPr="00561A67">
        <w:rPr>
          <w:sz w:val="20"/>
          <w:szCs w:val="20"/>
        </w:rPr>
        <w:t>If it is not possible to use plant specifically designed to lift people, a crane-lifted work</w:t>
      </w:r>
      <w:r>
        <w:rPr>
          <w:sz w:val="20"/>
          <w:szCs w:val="20"/>
        </w:rPr>
        <w:t xml:space="preserve"> </w:t>
      </w:r>
      <w:r w:rsidRPr="00561A67">
        <w:rPr>
          <w:sz w:val="20"/>
          <w:szCs w:val="20"/>
        </w:rPr>
        <w:t xml:space="preserve">box may be used to </w:t>
      </w:r>
      <w:r>
        <w:rPr>
          <w:sz w:val="20"/>
          <w:szCs w:val="20"/>
        </w:rPr>
        <w:t>help</w:t>
      </w:r>
      <w:r w:rsidRPr="00561A67">
        <w:rPr>
          <w:sz w:val="20"/>
          <w:szCs w:val="20"/>
        </w:rPr>
        <w:t xml:space="preserve"> workers perform minor work for a short amount of time</w:t>
      </w:r>
      <w:r>
        <w:rPr>
          <w:sz w:val="20"/>
          <w:szCs w:val="20"/>
        </w:rPr>
        <w:t>.</w:t>
      </w:r>
      <w:r w:rsidRPr="00561A67">
        <w:rPr>
          <w:sz w:val="20"/>
          <w:szCs w:val="20"/>
        </w:rPr>
        <w:t xml:space="preserve"> </w:t>
      </w:r>
    </w:p>
    <w:p w14:paraId="31F02955" w14:textId="77777777" w:rsidR="00900C28" w:rsidRPr="00344C84" w:rsidRDefault="00900C28" w:rsidP="00344C84">
      <w:pPr>
        <w:pStyle w:val="Heading2"/>
      </w:pPr>
      <w:r w:rsidRPr="00344C84">
        <w:t>Work box requirements</w:t>
      </w:r>
    </w:p>
    <w:p w14:paraId="656E7AE4" w14:textId="77777777" w:rsidR="00900C28" w:rsidRPr="00561A67" w:rsidRDefault="00900C28" w:rsidP="00900C28">
      <w:pPr>
        <w:spacing w:after="120"/>
        <w:rPr>
          <w:sz w:val="20"/>
          <w:szCs w:val="20"/>
        </w:rPr>
      </w:pPr>
      <w:r w:rsidRPr="00665A34">
        <w:rPr>
          <w:sz w:val="20"/>
          <w:szCs w:val="20"/>
        </w:rPr>
        <w:t xml:space="preserve">Work boxes must </w:t>
      </w:r>
      <w:r>
        <w:rPr>
          <w:sz w:val="20"/>
          <w:szCs w:val="20"/>
        </w:rPr>
        <w:t xml:space="preserve">be design registered with </w:t>
      </w:r>
      <w:r w:rsidR="00D37574">
        <w:rPr>
          <w:sz w:val="20"/>
          <w:szCs w:val="20"/>
        </w:rPr>
        <w:br/>
      </w:r>
      <w:r w:rsidR="000A6737">
        <w:rPr>
          <w:sz w:val="20"/>
          <w:szCs w:val="20"/>
        </w:rPr>
        <w:t>the</w:t>
      </w:r>
      <w:r w:rsidR="000A6737" w:rsidRPr="00665A34">
        <w:rPr>
          <w:sz w:val="20"/>
          <w:szCs w:val="20"/>
        </w:rPr>
        <w:t xml:space="preserve"> </w:t>
      </w:r>
      <w:r w:rsidRPr="00665A34">
        <w:rPr>
          <w:sz w:val="20"/>
          <w:szCs w:val="20"/>
        </w:rPr>
        <w:t xml:space="preserve">regulator. </w:t>
      </w:r>
      <w:r>
        <w:rPr>
          <w:sz w:val="20"/>
          <w:szCs w:val="20"/>
        </w:rPr>
        <w:t xml:space="preserve">Crane-lifted work boxes </w:t>
      </w:r>
      <w:r w:rsidRPr="00561A67">
        <w:rPr>
          <w:sz w:val="20"/>
          <w:szCs w:val="20"/>
        </w:rPr>
        <w:t>should:</w:t>
      </w:r>
    </w:p>
    <w:p w14:paraId="5A6D74F0" w14:textId="77777777" w:rsidR="00900C28" w:rsidRPr="00244D92" w:rsidRDefault="00900C28" w:rsidP="00900C28">
      <w:pPr>
        <w:pStyle w:val="ListParagraph"/>
        <w:widowControl w:val="0"/>
        <w:numPr>
          <w:ilvl w:val="0"/>
          <w:numId w:val="1"/>
        </w:numPr>
        <w:kinsoku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 w:rsidRPr="00244D92">
        <w:rPr>
          <w:rFonts w:eastAsia="Times New Roman" w:cs="Arial"/>
          <w:spacing w:val="-3"/>
          <w:sz w:val="20"/>
          <w:szCs w:val="20"/>
          <w:lang w:eastAsia="en-AU"/>
        </w:rPr>
        <w:t>have the working load limit, tare mass and design registration number clearly marked e.g.</w:t>
      </w:r>
      <w:r w:rsidR="00175C2A">
        <w:rPr>
          <w:rFonts w:eastAsia="Times New Roman" w:cs="Arial"/>
          <w:spacing w:val="-3"/>
          <w:sz w:val="20"/>
          <w:szCs w:val="20"/>
          <w:lang w:eastAsia="en-AU"/>
        </w:rPr>
        <w:t> </w:t>
      </w:r>
      <w:r w:rsidRPr="00244D92">
        <w:rPr>
          <w:rFonts w:eastAsia="Times New Roman" w:cs="Arial"/>
          <w:spacing w:val="-3"/>
          <w:sz w:val="20"/>
          <w:szCs w:val="20"/>
          <w:lang w:eastAsia="en-AU"/>
        </w:rPr>
        <w:t>on a data plate</w:t>
      </w:r>
    </w:p>
    <w:p w14:paraId="342BFB8C" w14:textId="77777777" w:rsidR="009D6632" w:rsidRPr="00244D92" w:rsidRDefault="009D6632" w:rsidP="009D6632">
      <w:pPr>
        <w:pStyle w:val="ListParagraph"/>
        <w:widowControl w:val="0"/>
        <w:numPr>
          <w:ilvl w:val="0"/>
          <w:numId w:val="1"/>
        </w:numPr>
        <w:kinsoku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 w:rsidRPr="00244D92">
        <w:rPr>
          <w:rFonts w:eastAsia="Times New Roman" w:cs="Arial"/>
          <w:spacing w:val="-3"/>
          <w:sz w:val="20"/>
          <w:szCs w:val="20"/>
          <w:lang w:eastAsia="en-AU"/>
        </w:rPr>
        <w:t>have sides not less than 1 metre high</w:t>
      </w:r>
    </w:p>
    <w:p w14:paraId="165DF3F7" w14:textId="77777777" w:rsidR="00900C28" w:rsidRPr="00244D92" w:rsidRDefault="00900C28" w:rsidP="00900C28">
      <w:pPr>
        <w:pStyle w:val="ListParagraph"/>
        <w:widowControl w:val="0"/>
        <w:numPr>
          <w:ilvl w:val="0"/>
          <w:numId w:val="1"/>
        </w:numPr>
        <w:kinsoku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 w:rsidRPr="00244D92">
        <w:rPr>
          <w:rFonts w:eastAsia="Times New Roman" w:cs="Arial"/>
          <w:spacing w:val="-3"/>
          <w:sz w:val="20"/>
          <w:szCs w:val="20"/>
          <w:lang w:eastAsia="en-AU"/>
        </w:rPr>
        <w:t>have fall-arrest anchorage points</w:t>
      </w:r>
    </w:p>
    <w:p w14:paraId="2D6516DC" w14:textId="77777777" w:rsidR="00900C28" w:rsidRPr="00244D92" w:rsidRDefault="00900C28" w:rsidP="00900C28">
      <w:pPr>
        <w:pStyle w:val="ListParagraph"/>
        <w:widowControl w:val="0"/>
        <w:numPr>
          <w:ilvl w:val="0"/>
          <w:numId w:val="1"/>
        </w:numPr>
        <w:kinsoku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 w:rsidRPr="00244D92">
        <w:rPr>
          <w:rFonts w:eastAsia="Times New Roman" w:cs="Arial"/>
          <w:spacing w:val="-3"/>
          <w:sz w:val="20"/>
          <w:szCs w:val="20"/>
          <w:lang w:eastAsia="en-AU"/>
        </w:rPr>
        <w:t>be correctly tagged</w:t>
      </w:r>
    </w:p>
    <w:p w14:paraId="1A2ABE61" w14:textId="77777777" w:rsidR="00900C28" w:rsidRPr="00244D92" w:rsidRDefault="00900C28" w:rsidP="00900C28">
      <w:pPr>
        <w:pStyle w:val="ListParagraph"/>
        <w:widowControl w:val="0"/>
        <w:numPr>
          <w:ilvl w:val="0"/>
          <w:numId w:val="1"/>
        </w:numPr>
        <w:kinsoku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 w:rsidRPr="00244D92">
        <w:rPr>
          <w:rFonts w:eastAsia="Times New Roman" w:cs="Arial"/>
          <w:spacing w:val="-3"/>
          <w:sz w:val="20"/>
          <w:szCs w:val="20"/>
          <w:lang w:eastAsia="en-AU"/>
        </w:rPr>
        <w:t>have lifting slings supplied to be attached to the lifting points by hammerlocks or moused shackles</w:t>
      </w:r>
    </w:p>
    <w:p w14:paraId="74D65B83" w14:textId="77777777" w:rsidR="00900C28" w:rsidRDefault="00900C28" w:rsidP="00900C28">
      <w:pPr>
        <w:pStyle w:val="ListParagraph"/>
        <w:widowControl w:val="0"/>
        <w:numPr>
          <w:ilvl w:val="0"/>
          <w:numId w:val="1"/>
        </w:numPr>
        <w:kinsoku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 w:rsidRPr="00244D92">
        <w:rPr>
          <w:rFonts w:eastAsia="Times New Roman" w:cs="Arial"/>
          <w:spacing w:val="-3"/>
          <w:sz w:val="20"/>
          <w:szCs w:val="20"/>
          <w:lang w:eastAsia="en-AU"/>
        </w:rPr>
        <w:t>have a safety factor for each suspension sling of at least eight for chains and 10 for wire rope</w:t>
      </w:r>
    </w:p>
    <w:p w14:paraId="5E81AD58" w14:textId="77777777" w:rsidR="00B318A1" w:rsidRDefault="00900C28" w:rsidP="00900C28">
      <w:pPr>
        <w:pStyle w:val="ListParagraph"/>
        <w:widowControl w:val="0"/>
        <w:numPr>
          <w:ilvl w:val="0"/>
          <w:numId w:val="1"/>
        </w:numPr>
        <w:kinsoku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 w:rsidRPr="00244D92">
        <w:rPr>
          <w:rFonts w:eastAsia="Times New Roman" w:cs="Arial"/>
          <w:spacing w:val="-3"/>
          <w:sz w:val="20"/>
          <w:szCs w:val="20"/>
          <w:lang w:eastAsia="en-AU"/>
        </w:rPr>
        <w:t>where provided, a door is to be inward opening only and self-closing with a latch to prevent unintentional opening</w:t>
      </w:r>
      <w:r w:rsidR="009D6632">
        <w:rPr>
          <w:rFonts w:eastAsia="Times New Roman" w:cs="Arial"/>
          <w:spacing w:val="-3"/>
          <w:sz w:val="20"/>
          <w:szCs w:val="20"/>
          <w:lang w:eastAsia="en-AU"/>
        </w:rPr>
        <w:t>, and</w:t>
      </w:r>
    </w:p>
    <w:p w14:paraId="2FE3F371" w14:textId="77777777" w:rsidR="00B22F6C" w:rsidRPr="009D6632" w:rsidRDefault="00900C28" w:rsidP="00344C84">
      <w:pPr>
        <w:pStyle w:val="ListParagraph"/>
        <w:widowControl w:val="0"/>
        <w:numPr>
          <w:ilvl w:val="0"/>
          <w:numId w:val="1"/>
        </w:numPr>
        <w:kinsoku w:val="0"/>
        <w:spacing w:before="60" w:after="12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 w:rsidRPr="009D6632">
        <w:rPr>
          <w:rFonts w:eastAsia="Times New Roman" w:cs="Arial"/>
          <w:spacing w:val="-3"/>
          <w:sz w:val="20"/>
          <w:szCs w:val="20"/>
          <w:lang w:eastAsia="en-AU"/>
        </w:rPr>
        <w:t>first aid boxes may be provided with outward opening doors for ease of access,</w:t>
      </w:r>
      <w:r w:rsidR="00B318A1" w:rsidRPr="009D6632">
        <w:rPr>
          <w:rFonts w:eastAsia="Times New Roman" w:cs="Arial"/>
          <w:spacing w:val="-3"/>
          <w:sz w:val="20"/>
          <w:szCs w:val="20"/>
          <w:lang w:eastAsia="en-AU"/>
        </w:rPr>
        <w:t xml:space="preserve"> but </w:t>
      </w:r>
      <w:r w:rsidR="009D6632" w:rsidRPr="009D6632">
        <w:rPr>
          <w:rFonts w:eastAsia="Times New Roman" w:cs="Arial"/>
          <w:spacing w:val="-3"/>
          <w:sz w:val="20"/>
          <w:szCs w:val="20"/>
          <w:lang w:eastAsia="en-AU"/>
        </w:rPr>
        <w:t>doors</w:t>
      </w:r>
      <w:r w:rsidR="00B318A1" w:rsidRPr="009D6632">
        <w:rPr>
          <w:rFonts w:eastAsia="Times New Roman" w:cs="Arial"/>
          <w:spacing w:val="-3"/>
          <w:sz w:val="20"/>
          <w:szCs w:val="20"/>
          <w:lang w:eastAsia="en-AU"/>
        </w:rPr>
        <w:t xml:space="preserve"> are to be self-closing with automatic latches</w:t>
      </w:r>
      <w:r w:rsidR="009D6632" w:rsidRPr="009D6632">
        <w:rPr>
          <w:rFonts w:eastAsia="Times New Roman" w:cs="Arial"/>
          <w:spacing w:val="-3"/>
          <w:sz w:val="20"/>
          <w:szCs w:val="20"/>
          <w:lang w:eastAsia="en-AU"/>
        </w:rPr>
        <w:t>.</w:t>
      </w:r>
    </w:p>
    <w:p w14:paraId="56FF1429" w14:textId="77777777" w:rsidR="00226FE8" w:rsidRPr="00344C84" w:rsidRDefault="00226FE8" w:rsidP="00344C84">
      <w:pPr>
        <w:pStyle w:val="Heading2"/>
      </w:pPr>
      <w:r w:rsidRPr="00344C84">
        <w:t>Crane requirements</w:t>
      </w:r>
    </w:p>
    <w:p w14:paraId="12B54822" w14:textId="77777777" w:rsidR="00040B03" w:rsidRPr="00561A67" w:rsidRDefault="00CE7B6B" w:rsidP="00FE12E0">
      <w:pPr>
        <w:spacing w:after="120"/>
        <w:rPr>
          <w:sz w:val="20"/>
          <w:szCs w:val="20"/>
        </w:rPr>
      </w:pPr>
      <w:r>
        <w:rPr>
          <w:sz w:val="20"/>
          <w:szCs w:val="20"/>
        </w:rPr>
        <w:t>If a crane is to lift a</w:t>
      </w:r>
      <w:r w:rsidR="00040B03" w:rsidRPr="00561A67">
        <w:rPr>
          <w:sz w:val="20"/>
          <w:szCs w:val="20"/>
        </w:rPr>
        <w:t xml:space="preserve"> work box the crane should:</w:t>
      </w:r>
    </w:p>
    <w:p w14:paraId="4F9CEEA8" w14:textId="77777777" w:rsidR="00040B03" w:rsidRPr="00D73566" w:rsidRDefault="00F11D22" w:rsidP="00A13D7B">
      <w:pPr>
        <w:pStyle w:val="ListParagraph"/>
        <w:numPr>
          <w:ilvl w:val="0"/>
          <w:numId w:val="6"/>
        </w:numPr>
        <w:tabs>
          <w:tab w:val="left" w:pos="398"/>
        </w:tabs>
        <w:autoSpaceDE w:val="0"/>
        <w:autoSpaceDN w:val="0"/>
        <w:adjustRightInd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>
        <w:rPr>
          <w:rFonts w:eastAsia="Times New Roman" w:cs="Arial"/>
          <w:spacing w:val="-3"/>
          <w:sz w:val="20"/>
          <w:szCs w:val="20"/>
          <w:lang w:eastAsia="en-AU"/>
        </w:rPr>
        <w:t xml:space="preserve">where practicable, </w:t>
      </w:r>
      <w:r w:rsidR="00226FE8">
        <w:rPr>
          <w:rFonts w:eastAsia="Times New Roman" w:cs="Arial"/>
          <w:spacing w:val="-3"/>
          <w:sz w:val="20"/>
          <w:szCs w:val="20"/>
          <w:lang w:eastAsia="en-AU"/>
        </w:rPr>
        <w:t>b</w:t>
      </w:r>
      <w:r w:rsidR="00040B03"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e equipped with a secondary back-up system </w:t>
      </w:r>
      <w:r w:rsidR="00040B03" w:rsidRPr="00A13D7B">
        <w:rPr>
          <w:rFonts w:eastAsia="Times New Roman" w:cs="Arial"/>
          <w:bCs/>
          <w:iCs/>
          <w:sz w:val="20"/>
          <w:szCs w:val="20"/>
          <w:lang w:eastAsia="en-AU"/>
        </w:rPr>
        <w:t>that</w:t>
      </w:r>
      <w:r w:rsidR="00040B03"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 will prevent the load from falling if t</w:t>
      </w:r>
      <w:r w:rsidR="00226FE8">
        <w:rPr>
          <w:rFonts w:eastAsia="Times New Roman" w:cs="Arial"/>
          <w:spacing w:val="-3"/>
          <w:sz w:val="20"/>
          <w:szCs w:val="20"/>
          <w:lang w:eastAsia="en-AU"/>
        </w:rPr>
        <w:t>he primary lifting device fails</w:t>
      </w:r>
    </w:p>
    <w:p w14:paraId="527C869C" w14:textId="77777777" w:rsidR="00040B03" w:rsidRPr="00D73566" w:rsidRDefault="00226FE8" w:rsidP="00A13D7B">
      <w:pPr>
        <w:pStyle w:val="ListParagraph"/>
        <w:numPr>
          <w:ilvl w:val="0"/>
          <w:numId w:val="6"/>
        </w:numPr>
        <w:tabs>
          <w:tab w:val="left" w:pos="398"/>
        </w:tabs>
        <w:autoSpaceDE w:val="0"/>
        <w:autoSpaceDN w:val="0"/>
        <w:adjustRightInd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>
        <w:rPr>
          <w:rFonts w:eastAsia="Times New Roman" w:cs="Arial"/>
          <w:spacing w:val="-3"/>
          <w:sz w:val="20"/>
          <w:szCs w:val="20"/>
          <w:lang w:eastAsia="en-AU"/>
        </w:rPr>
        <w:t>h</w:t>
      </w:r>
      <w:r w:rsidR="00040B03"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ave a minimum rated capacity of at least twice the total load of the workbox and its </w:t>
      </w:r>
      <w:r w:rsidR="00040B03" w:rsidRPr="00A13D7B">
        <w:rPr>
          <w:rFonts w:eastAsia="Times New Roman" w:cs="Arial"/>
          <w:bCs/>
          <w:iCs/>
          <w:sz w:val="20"/>
          <w:szCs w:val="20"/>
          <w:lang w:eastAsia="en-AU"/>
        </w:rPr>
        <w:t>contents</w:t>
      </w:r>
      <w:r w:rsidR="00040B03"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 at the maximum radius for the task to be perfor</w:t>
      </w:r>
      <w:r>
        <w:rPr>
          <w:rFonts w:eastAsia="Times New Roman" w:cs="Arial"/>
          <w:spacing w:val="-3"/>
          <w:sz w:val="20"/>
          <w:szCs w:val="20"/>
          <w:lang w:eastAsia="en-AU"/>
        </w:rPr>
        <w:t>med and not less than 1000 kg</w:t>
      </w:r>
    </w:p>
    <w:p w14:paraId="0E44F7E0" w14:textId="77777777" w:rsidR="00040B03" w:rsidRPr="00D73566" w:rsidRDefault="00226FE8" w:rsidP="00A13D7B">
      <w:pPr>
        <w:pStyle w:val="ListParagraph"/>
        <w:numPr>
          <w:ilvl w:val="0"/>
          <w:numId w:val="6"/>
        </w:numPr>
        <w:tabs>
          <w:tab w:val="left" w:pos="398"/>
        </w:tabs>
        <w:autoSpaceDE w:val="0"/>
        <w:autoSpaceDN w:val="0"/>
        <w:adjustRightInd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>
        <w:rPr>
          <w:rFonts w:eastAsia="Times New Roman" w:cs="Arial"/>
          <w:spacing w:val="-3"/>
          <w:sz w:val="20"/>
          <w:szCs w:val="20"/>
          <w:lang w:eastAsia="en-AU"/>
        </w:rPr>
        <w:t>b</w:t>
      </w:r>
      <w:r w:rsidR="00040B03"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e fitted with an upper hoist limit—anti-two block—that stops operation of the hoist, luff and </w:t>
      </w:r>
      <w:r w:rsidR="00040B03" w:rsidRPr="00A13D7B">
        <w:rPr>
          <w:rFonts w:eastAsia="Times New Roman" w:cs="Arial"/>
          <w:bCs/>
          <w:iCs/>
          <w:sz w:val="20"/>
          <w:szCs w:val="20"/>
          <w:lang w:eastAsia="en-AU"/>
        </w:rPr>
        <w:t>telescope</w:t>
      </w:r>
      <w:r w:rsidR="00040B03"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 functions of the crane or be designed so two-blocking cannot damage pa</w:t>
      </w:r>
      <w:r>
        <w:rPr>
          <w:rFonts w:eastAsia="Times New Roman" w:cs="Arial"/>
          <w:spacing w:val="-3"/>
          <w:sz w:val="20"/>
          <w:szCs w:val="20"/>
          <w:lang w:eastAsia="en-AU"/>
        </w:rPr>
        <w:t>rt of the crane or lifting gear</w:t>
      </w:r>
      <w:r w:rsidR="00344A1E">
        <w:rPr>
          <w:rFonts w:eastAsia="Times New Roman" w:cs="Arial"/>
          <w:spacing w:val="-3"/>
          <w:sz w:val="20"/>
          <w:szCs w:val="20"/>
          <w:lang w:eastAsia="en-AU"/>
        </w:rPr>
        <w:t>, and</w:t>
      </w:r>
    </w:p>
    <w:p w14:paraId="06E600C1" w14:textId="77777777" w:rsidR="00040B03" w:rsidRPr="00D73566" w:rsidRDefault="00226FE8" w:rsidP="00A13D7B">
      <w:pPr>
        <w:pStyle w:val="ListParagraph"/>
        <w:numPr>
          <w:ilvl w:val="0"/>
          <w:numId w:val="6"/>
        </w:numPr>
        <w:tabs>
          <w:tab w:val="left" w:pos="398"/>
        </w:tabs>
        <w:autoSpaceDE w:val="0"/>
        <w:autoSpaceDN w:val="0"/>
        <w:adjustRightInd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>
        <w:rPr>
          <w:rFonts w:eastAsia="Times New Roman" w:cs="Arial"/>
          <w:spacing w:val="-3"/>
          <w:sz w:val="20"/>
          <w:szCs w:val="20"/>
          <w:lang w:eastAsia="en-AU"/>
        </w:rPr>
        <w:t>h</w:t>
      </w:r>
      <w:r w:rsidR="00040B03"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ave levers and foot pedals fitted with a </w:t>
      </w:r>
      <w:r w:rsidR="00040B03" w:rsidRPr="00A13D7B">
        <w:rPr>
          <w:rFonts w:eastAsia="Times New Roman" w:cs="Arial"/>
          <w:bCs/>
          <w:iCs/>
          <w:sz w:val="20"/>
          <w:szCs w:val="20"/>
          <w:lang w:eastAsia="en-AU"/>
        </w:rPr>
        <w:t>constant</w:t>
      </w:r>
      <w:r w:rsidR="00040B03"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 pressure system </w:t>
      </w:r>
      <w:r>
        <w:rPr>
          <w:rFonts w:eastAsia="Times New Roman" w:cs="Arial"/>
          <w:spacing w:val="-3"/>
          <w:sz w:val="20"/>
          <w:szCs w:val="20"/>
          <w:lang w:eastAsia="en-AU"/>
        </w:rPr>
        <w:t xml:space="preserve">so </w:t>
      </w:r>
      <w:r w:rsidR="00040B03" w:rsidRPr="00D73566">
        <w:rPr>
          <w:rFonts w:eastAsia="Times New Roman" w:cs="Arial"/>
          <w:spacing w:val="-3"/>
          <w:sz w:val="20"/>
          <w:szCs w:val="20"/>
          <w:lang w:eastAsia="en-AU"/>
        </w:rPr>
        <w:t>crane motion</w:t>
      </w:r>
      <w:r>
        <w:rPr>
          <w:rFonts w:eastAsia="Times New Roman" w:cs="Arial"/>
          <w:spacing w:val="-3"/>
          <w:sz w:val="20"/>
          <w:szCs w:val="20"/>
          <w:lang w:eastAsia="en-AU"/>
        </w:rPr>
        <w:t xml:space="preserve"> </w:t>
      </w:r>
      <w:r w:rsidR="00040B03" w:rsidRPr="00D73566">
        <w:rPr>
          <w:rFonts w:eastAsia="Times New Roman" w:cs="Arial"/>
          <w:spacing w:val="-3"/>
          <w:sz w:val="20"/>
          <w:szCs w:val="20"/>
          <w:lang w:eastAsia="en-AU"/>
        </w:rPr>
        <w:t>s</w:t>
      </w:r>
      <w:r>
        <w:rPr>
          <w:rFonts w:eastAsia="Times New Roman" w:cs="Arial"/>
          <w:spacing w:val="-3"/>
          <w:sz w:val="20"/>
          <w:szCs w:val="20"/>
          <w:lang w:eastAsia="en-AU"/>
        </w:rPr>
        <w:t>tops immediately</w:t>
      </w:r>
      <w:r w:rsidR="00040B03"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 </w:t>
      </w:r>
      <w:r w:rsidR="000A6737">
        <w:rPr>
          <w:rFonts w:eastAsia="Times New Roman" w:cs="Arial"/>
          <w:spacing w:val="-3"/>
          <w:sz w:val="20"/>
          <w:szCs w:val="20"/>
          <w:lang w:eastAsia="en-AU"/>
        </w:rPr>
        <w:t xml:space="preserve">after </w:t>
      </w:r>
      <w:r w:rsidR="00040B03" w:rsidRPr="00D73566">
        <w:rPr>
          <w:rFonts w:eastAsia="Times New Roman" w:cs="Arial"/>
          <w:spacing w:val="-3"/>
          <w:sz w:val="20"/>
          <w:szCs w:val="20"/>
          <w:lang w:eastAsia="en-AU"/>
        </w:rPr>
        <w:t>the operator rem</w:t>
      </w:r>
      <w:r>
        <w:rPr>
          <w:rFonts w:eastAsia="Times New Roman" w:cs="Arial"/>
          <w:spacing w:val="-3"/>
          <w:sz w:val="20"/>
          <w:szCs w:val="20"/>
          <w:lang w:eastAsia="en-AU"/>
        </w:rPr>
        <w:t>oves pressure from the controls.</w:t>
      </w:r>
    </w:p>
    <w:p w14:paraId="40B79E51" w14:textId="77777777" w:rsidR="00040B03" w:rsidRPr="00226FE8" w:rsidRDefault="00040B03" w:rsidP="00244D92">
      <w:pPr>
        <w:spacing w:after="120"/>
        <w:rPr>
          <w:sz w:val="20"/>
          <w:szCs w:val="20"/>
        </w:rPr>
      </w:pPr>
      <w:r w:rsidRPr="00226FE8">
        <w:rPr>
          <w:sz w:val="20"/>
          <w:szCs w:val="20"/>
        </w:rPr>
        <w:t xml:space="preserve">If </w:t>
      </w:r>
      <w:r w:rsidR="00226FE8">
        <w:rPr>
          <w:sz w:val="20"/>
          <w:szCs w:val="20"/>
        </w:rPr>
        <w:t xml:space="preserve">the crane is </w:t>
      </w:r>
      <w:r w:rsidRPr="00226FE8">
        <w:rPr>
          <w:sz w:val="20"/>
          <w:szCs w:val="20"/>
        </w:rPr>
        <w:t xml:space="preserve">fitted with a free fall facility, this function should be positively locked out to </w:t>
      </w:r>
      <w:r w:rsidRPr="00226FE8">
        <w:rPr>
          <w:sz w:val="20"/>
          <w:szCs w:val="20"/>
        </w:rPr>
        <w:lastRenderedPageBreak/>
        <w:t>prevent inadvertent activation</w:t>
      </w:r>
      <w:r w:rsidR="00226FE8">
        <w:rPr>
          <w:sz w:val="20"/>
          <w:szCs w:val="20"/>
        </w:rPr>
        <w:t xml:space="preserve"> when lifting </w:t>
      </w:r>
      <w:r w:rsidR="00D37574">
        <w:rPr>
          <w:sz w:val="20"/>
          <w:szCs w:val="20"/>
        </w:rPr>
        <w:br/>
      </w:r>
      <w:r w:rsidR="00226FE8">
        <w:rPr>
          <w:sz w:val="20"/>
          <w:szCs w:val="20"/>
        </w:rPr>
        <w:t>a work</w:t>
      </w:r>
      <w:r w:rsidR="00244D92">
        <w:rPr>
          <w:sz w:val="20"/>
          <w:szCs w:val="20"/>
        </w:rPr>
        <w:t xml:space="preserve"> </w:t>
      </w:r>
      <w:r w:rsidR="00226FE8">
        <w:rPr>
          <w:sz w:val="20"/>
          <w:szCs w:val="20"/>
        </w:rPr>
        <w:t>box</w:t>
      </w:r>
      <w:r w:rsidRPr="00226FE8">
        <w:rPr>
          <w:sz w:val="20"/>
          <w:szCs w:val="20"/>
        </w:rPr>
        <w:t>.</w:t>
      </w:r>
    </w:p>
    <w:p w14:paraId="5F4157B9" w14:textId="77777777" w:rsidR="00040B03" w:rsidRPr="00561A67" w:rsidRDefault="00040B03" w:rsidP="00244D92">
      <w:pPr>
        <w:spacing w:after="120"/>
        <w:rPr>
          <w:sz w:val="20"/>
          <w:szCs w:val="20"/>
        </w:rPr>
      </w:pPr>
      <w:r w:rsidRPr="00561A67">
        <w:rPr>
          <w:sz w:val="20"/>
          <w:szCs w:val="20"/>
        </w:rPr>
        <w:t xml:space="preserve">Where a crane has </w:t>
      </w:r>
      <w:r w:rsidR="00EE762C">
        <w:rPr>
          <w:sz w:val="20"/>
          <w:szCs w:val="20"/>
        </w:rPr>
        <w:t xml:space="preserve">a </w:t>
      </w:r>
      <w:r w:rsidRPr="00561A67">
        <w:rPr>
          <w:sz w:val="20"/>
          <w:szCs w:val="20"/>
        </w:rPr>
        <w:t>brake acting directly on the drum, the braking efficiency of the hoisting drive train should be tested by hoisting and holding a load:</w:t>
      </w:r>
    </w:p>
    <w:p w14:paraId="68CF4D4A" w14:textId="77777777" w:rsidR="00040B03" w:rsidRPr="00A13D7B" w:rsidRDefault="00040B03" w:rsidP="00A13D7B">
      <w:pPr>
        <w:pStyle w:val="ListParagraph"/>
        <w:numPr>
          <w:ilvl w:val="0"/>
          <w:numId w:val="6"/>
        </w:numPr>
        <w:tabs>
          <w:tab w:val="left" w:pos="398"/>
        </w:tabs>
        <w:autoSpaceDE w:val="0"/>
        <w:autoSpaceDN w:val="0"/>
        <w:adjustRightInd w:val="0"/>
        <w:spacing w:before="60"/>
        <w:ind w:left="340" w:hanging="340"/>
        <w:rPr>
          <w:rFonts w:eastAsia="Times New Roman" w:cs="Arial"/>
          <w:bCs/>
          <w:iCs/>
          <w:sz w:val="20"/>
          <w:szCs w:val="20"/>
          <w:lang w:eastAsia="en-AU"/>
        </w:rPr>
      </w:pPr>
      <w:r w:rsidRPr="00A13D7B">
        <w:rPr>
          <w:rFonts w:eastAsia="Times New Roman" w:cs="Arial"/>
          <w:bCs/>
          <w:iCs/>
          <w:sz w:val="20"/>
          <w:szCs w:val="20"/>
          <w:lang w:eastAsia="en-AU"/>
        </w:rPr>
        <w:t>equivalent to the line pull of the hoist winch, or</w:t>
      </w:r>
    </w:p>
    <w:p w14:paraId="73D4FE19" w14:textId="77777777" w:rsidR="00040B03" w:rsidRPr="00A13D7B" w:rsidRDefault="00040B03" w:rsidP="00A13D7B">
      <w:pPr>
        <w:pStyle w:val="ListParagraph"/>
        <w:numPr>
          <w:ilvl w:val="0"/>
          <w:numId w:val="6"/>
        </w:numPr>
        <w:tabs>
          <w:tab w:val="left" w:pos="398"/>
        </w:tabs>
        <w:autoSpaceDE w:val="0"/>
        <w:autoSpaceDN w:val="0"/>
        <w:adjustRightInd w:val="0"/>
        <w:spacing w:before="60"/>
        <w:ind w:left="340" w:hanging="340"/>
        <w:rPr>
          <w:rFonts w:eastAsia="Times New Roman" w:cs="Arial"/>
          <w:bCs/>
          <w:iCs/>
          <w:sz w:val="20"/>
          <w:szCs w:val="20"/>
          <w:lang w:eastAsia="en-AU"/>
        </w:rPr>
      </w:pPr>
      <w:r w:rsidRPr="00A13D7B">
        <w:rPr>
          <w:rFonts w:eastAsia="Times New Roman" w:cs="Arial"/>
          <w:bCs/>
          <w:iCs/>
          <w:sz w:val="20"/>
          <w:szCs w:val="20"/>
          <w:lang w:eastAsia="en-AU"/>
        </w:rPr>
        <w:t>not less than twice the maximum hoisted load.</w:t>
      </w:r>
    </w:p>
    <w:p w14:paraId="4D250CB4" w14:textId="77777777" w:rsidR="00040B03" w:rsidRPr="00561A67" w:rsidRDefault="00040B03" w:rsidP="00244D92">
      <w:pPr>
        <w:spacing w:after="120"/>
        <w:rPr>
          <w:sz w:val="20"/>
          <w:szCs w:val="20"/>
        </w:rPr>
      </w:pPr>
      <w:r w:rsidRPr="00561A67">
        <w:rPr>
          <w:sz w:val="20"/>
          <w:szCs w:val="20"/>
        </w:rPr>
        <w:t xml:space="preserve">If the crane </w:t>
      </w:r>
      <w:r w:rsidR="00567FDB">
        <w:rPr>
          <w:sz w:val="20"/>
          <w:szCs w:val="20"/>
        </w:rPr>
        <w:t>will</w:t>
      </w:r>
      <w:r w:rsidRPr="00561A67">
        <w:rPr>
          <w:sz w:val="20"/>
          <w:szCs w:val="20"/>
        </w:rPr>
        <w:t xml:space="preserve"> be used to lift other loads the test should be repeated before re-lifting the work</w:t>
      </w:r>
      <w:r w:rsidR="00244D92">
        <w:rPr>
          <w:sz w:val="20"/>
          <w:szCs w:val="20"/>
        </w:rPr>
        <w:t xml:space="preserve"> </w:t>
      </w:r>
      <w:r w:rsidRPr="00561A67">
        <w:rPr>
          <w:sz w:val="20"/>
          <w:szCs w:val="20"/>
        </w:rPr>
        <w:t>box.</w:t>
      </w:r>
    </w:p>
    <w:p w14:paraId="2165268A" w14:textId="77777777" w:rsidR="00040B03" w:rsidRDefault="00040B03" w:rsidP="00244D92">
      <w:pPr>
        <w:spacing w:after="120"/>
        <w:rPr>
          <w:sz w:val="20"/>
          <w:szCs w:val="20"/>
        </w:rPr>
      </w:pPr>
      <w:r w:rsidRPr="00561A67">
        <w:rPr>
          <w:sz w:val="20"/>
          <w:szCs w:val="20"/>
        </w:rPr>
        <w:t>During operation of the crane with a work</w:t>
      </w:r>
      <w:r w:rsidR="00244D92">
        <w:rPr>
          <w:sz w:val="20"/>
          <w:szCs w:val="20"/>
        </w:rPr>
        <w:t xml:space="preserve"> </w:t>
      </w:r>
      <w:r w:rsidRPr="00561A67">
        <w:rPr>
          <w:sz w:val="20"/>
          <w:szCs w:val="20"/>
        </w:rPr>
        <w:t>box the line pull of the hoist winch should not exceed that used in the test.</w:t>
      </w:r>
    </w:p>
    <w:p w14:paraId="40844B1C" w14:textId="77777777" w:rsidR="00CE7B6B" w:rsidRPr="00344C84" w:rsidRDefault="00CE7B6B" w:rsidP="00344C84">
      <w:pPr>
        <w:pStyle w:val="Heading2"/>
      </w:pPr>
      <w:bookmarkStart w:id="5" w:name="_Toc297187036"/>
      <w:r w:rsidRPr="00344C84">
        <w:t>Using crane-lifted work boxes</w:t>
      </w:r>
      <w:bookmarkEnd w:id="5"/>
    </w:p>
    <w:p w14:paraId="2E4235E2" w14:textId="77777777" w:rsidR="001F032D" w:rsidRDefault="00CE7B6B" w:rsidP="00CE7B6B">
      <w:pPr>
        <w:spacing w:after="120"/>
        <w:rPr>
          <w:sz w:val="20"/>
          <w:szCs w:val="20"/>
        </w:rPr>
      </w:pPr>
      <w:r w:rsidRPr="00561A67">
        <w:rPr>
          <w:sz w:val="20"/>
          <w:szCs w:val="20"/>
        </w:rPr>
        <w:t xml:space="preserve">Crane-lifted work boxes do not provide a level of safety equivalent to properly erected scaffolding, elevating work platforms and other specifically designed access systems. </w:t>
      </w:r>
    </w:p>
    <w:p w14:paraId="3D19E83B" w14:textId="77777777" w:rsidR="00CE7B6B" w:rsidRPr="00561A67" w:rsidRDefault="00CE7B6B" w:rsidP="00CE7B6B">
      <w:pPr>
        <w:spacing w:after="120"/>
        <w:rPr>
          <w:sz w:val="20"/>
          <w:szCs w:val="20"/>
        </w:rPr>
      </w:pPr>
      <w:r w:rsidRPr="00561A67">
        <w:rPr>
          <w:sz w:val="20"/>
          <w:szCs w:val="20"/>
        </w:rPr>
        <w:t xml:space="preserve">However, using </w:t>
      </w:r>
      <w:r w:rsidR="001F032D">
        <w:rPr>
          <w:sz w:val="20"/>
          <w:szCs w:val="20"/>
        </w:rPr>
        <w:t xml:space="preserve">a </w:t>
      </w:r>
      <w:r w:rsidRPr="00561A67">
        <w:rPr>
          <w:sz w:val="20"/>
          <w:szCs w:val="20"/>
        </w:rPr>
        <w:t>crane-lifted work box</w:t>
      </w:r>
      <w:r w:rsidR="001F032D">
        <w:rPr>
          <w:sz w:val="20"/>
          <w:szCs w:val="20"/>
        </w:rPr>
        <w:t xml:space="preserve"> does</w:t>
      </w:r>
      <w:r w:rsidRPr="00561A67">
        <w:rPr>
          <w:sz w:val="20"/>
          <w:szCs w:val="20"/>
        </w:rPr>
        <w:t xml:space="preserve"> provide a higher level of safety than </w:t>
      </w:r>
      <w:r w:rsidR="001F032D">
        <w:rPr>
          <w:sz w:val="20"/>
          <w:szCs w:val="20"/>
        </w:rPr>
        <w:t xml:space="preserve">using </w:t>
      </w:r>
      <w:r w:rsidRPr="00561A67">
        <w:rPr>
          <w:sz w:val="20"/>
          <w:szCs w:val="20"/>
        </w:rPr>
        <w:t>fall</w:t>
      </w:r>
      <w:r w:rsidR="000E6208">
        <w:rPr>
          <w:sz w:val="20"/>
          <w:szCs w:val="20"/>
        </w:rPr>
        <w:noBreakHyphen/>
      </w:r>
      <w:r w:rsidRPr="00561A67">
        <w:rPr>
          <w:sz w:val="20"/>
          <w:szCs w:val="20"/>
        </w:rPr>
        <w:t>arrest systems as the primary control measure.</w:t>
      </w:r>
    </w:p>
    <w:p w14:paraId="25EF0410" w14:textId="77777777" w:rsidR="00CE7B6B" w:rsidRPr="00561A67" w:rsidRDefault="00CE7B6B" w:rsidP="00CE7B6B">
      <w:pPr>
        <w:spacing w:after="120"/>
        <w:rPr>
          <w:sz w:val="20"/>
          <w:szCs w:val="20"/>
        </w:rPr>
      </w:pPr>
      <w:r w:rsidRPr="00561A67">
        <w:rPr>
          <w:sz w:val="20"/>
          <w:szCs w:val="20"/>
        </w:rPr>
        <w:t>To help make sure p</w:t>
      </w:r>
      <w:r>
        <w:rPr>
          <w:sz w:val="20"/>
          <w:szCs w:val="20"/>
        </w:rPr>
        <w:t xml:space="preserve">eople in a crane-lifted work box </w:t>
      </w:r>
      <w:r w:rsidRPr="00561A67">
        <w:rPr>
          <w:sz w:val="20"/>
          <w:szCs w:val="20"/>
        </w:rPr>
        <w:t xml:space="preserve">are safe: </w:t>
      </w:r>
    </w:p>
    <w:p w14:paraId="5D7BB17A" w14:textId="77777777" w:rsidR="0073019C" w:rsidRDefault="0073019C" w:rsidP="00CE7B6B">
      <w:pPr>
        <w:pStyle w:val="ListParagraph"/>
        <w:widowControl w:val="0"/>
        <w:numPr>
          <w:ilvl w:val="0"/>
          <w:numId w:val="1"/>
        </w:numPr>
        <w:kinsoku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>
        <w:rPr>
          <w:rFonts w:eastAsia="Times New Roman" w:cs="Arial"/>
          <w:spacing w:val="-3"/>
          <w:sz w:val="20"/>
          <w:szCs w:val="20"/>
          <w:lang w:eastAsia="en-AU"/>
        </w:rPr>
        <w:t xml:space="preserve">the work </w:t>
      </w:r>
      <w:r w:rsidR="007035AA">
        <w:rPr>
          <w:rFonts w:eastAsia="Times New Roman" w:cs="Arial"/>
          <w:spacing w:val="-3"/>
          <w:sz w:val="20"/>
          <w:szCs w:val="20"/>
          <w:lang w:eastAsia="en-AU"/>
        </w:rPr>
        <w:t xml:space="preserve">box </w:t>
      </w:r>
      <w:r>
        <w:rPr>
          <w:rFonts w:eastAsia="Times New Roman" w:cs="Arial"/>
          <w:spacing w:val="-3"/>
          <w:sz w:val="20"/>
          <w:szCs w:val="20"/>
          <w:lang w:eastAsia="en-AU"/>
        </w:rPr>
        <w:t>must be securely attached to the crane</w:t>
      </w:r>
    </w:p>
    <w:p w14:paraId="6D548316" w14:textId="77777777" w:rsidR="00CE7B6B" w:rsidRDefault="00CE7B6B" w:rsidP="00CE7B6B">
      <w:pPr>
        <w:pStyle w:val="ListParagraph"/>
        <w:widowControl w:val="0"/>
        <w:numPr>
          <w:ilvl w:val="0"/>
          <w:numId w:val="1"/>
        </w:numPr>
        <w:kinsoku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full body fall-arrest harnesses </w:t>
      </w:r>
      <w:r>
        <w:rPr>
          <w:rFonts w:eastAsia="Times New Roman" w:cs="Arial"/>
          <w:spacing w:val="-3"/>
          <w:sz w:val="20"/>
          <w:szCs w:val="20"/>
          <w:lang w:eastAsia="en-AU"/>
        </w:rPr>
        <w:t xml:space="preserve">should be worn </w:t>
      </w:r>
      <w:r w:rsidRPr="00D73566">
        <w:rPr>
          <w:rFonts w:eastAsia="Times New Roman" w:cs="Arial"/>
          <w:spacing w:val="-3"/>
          <w:sz w:val="20"/>
          <w:szCs w:val="20"/>
          <w:lang w:eastAsia="en-AU"/>
        </w:rPr>
        <w:t>at all times</w:t>
      </w:r>
    </w:p>
    <w:p w14:paraId="5E35E72A" w14:textId="77777777" w:rsidR="00CE7B6B" w:rsidRPr="00D73566" w:rsidRDefault="00CE7B6B" w:rsidP="00CE7B6B">
      <w:pPr>
        <w:pStyle w:val="ListParagraph"/>
        <w:widowControl w:val="0"/>
        <w:numPr>
          <w:ilvl w:val="0"/>
          <w:numId w:val="1"/>
        </w:numPr>
        <w:kinsoku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>
        <w:rPr>
          <w:rFonts w:eastAsia="Times New Roman" w:cs="Arial"/>
          <w:spacing w:val="-3"/>
          <w:sz w:val="20"/>
          <w:szCs w:val="20"/>
          <w:lang w:eastAsia="en-AU"/>
        </w:rPr>
        <w:t>harness</w:t>
      </w:r>
      <w:r w:rsidR="0073019C">
        <w:rPr>
          <w:rFonts w:eastAsia="Times New Roman" w:cs="Arial"/>
          <w:spacing w:val="-3"/>
          <w:sz w:val="20"/>
          <w:szCs w:val="20"/>
          <w:lang w:eastAsia="en-AU"/>
        </w:rPr>
        <w:t>es</w:t>
      </w:r>
      <w:r>
        <w:rPr>
          <w:rFonts w:eastAsia="Times New Roman" w:cs="Arial"/>
          <w:spacing w:val="-3"/>
          <w:sz w:val="20"/>
          <w:szCs w:val="20"/>
          <w:lang w:eastAsia="en-AU"/>
        </w:rPr>
        <w:t xml:space="preserve"> should be </w:t>
      </w:r>
      <w:r w:rsidRPr="00D73566">
        <w:rPr>
          <w:rFonts w:eastAsia="Times New Roman" w:cs="Arial"/>
          <w:spacing w:val="-3"/>
          <w:sz w:val="20"/>
          <w:szCs w:val="20"/>
          <w:lang w:eastAsia="en-AU"/>
        </w:rPr>
        <w:t>attached to fall-arrest anchorage points in the work</w:t>
      </w:r>
      <w:r>
        <w:rPr>
          <w:rFonts w:eastAsia="Times New Roman" w:cs="Arial"/>
          <w:spacing w:val="-3"/>
          <w:sz w:val="20"/>
          <w:szCs w:val="20"/>
          <w:lang w:eastAsia="en-AU"/>
        </w:rPr>
        <w:t xml:space="preserve"> </w:t>
      </w:r>
      <w:r w:rsidRPr="00D73566">
        <w:rPr>
          <w:rFonts w:eastAsia="Times New Roman" w:cs="Arial"/>
          <w:spacing w:val="-3"/>
          <w:sz w:val="20"/>
          <w:szCs w:val="20"/>
          <w:lang w:eastAsia="en-AU"/>
        </w:rPr>
        <w:t>box or t</w:t>
      </w:r>
      <w:r w:rsidR="006D6EAA">
        <w:rPr>
          <w:rFonts w:eastAsia="Times New Roman" w:cs="Arial"/>
          <w:spacing w:val="-3"/>
          <w:sz w:val="20"/>
          <w:szCs w:val="20"/>
          <w:lang w:eastAsia="en-AU"/>
        </w:rPr>
        <w:t>o the main sling ring above the</w:t>
      </w:r>
      <w:r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 heads</w:t>
      </w:r>
      <w:r w:rsidR="006D6EAA">
        <w:rPr>
          <w:rFonts w:eastAsia="Times New Roman" w:cs="Arial"/>
          <w:spacing w:val="-3"/>
          <w:sz w:val="20"/>
          <w:szCs w:val="20"/>
          <w:lang w:eastAsia="en-AU"/>
        </w:rPr>
        <w:t xml:space="preserve"> of the workers</w:t>
      </w:r>
    </w:p>
    <w:p w14:paraId="54F21FFB" w14:textId="77777777" w:rsidR="006D6EAA" w:rsidRDefault="00CE7B6B" w:rsidP="00CE7B6B">
      <w:pPr>
        <w:pStyle w:val="ListParagraph"/>
        <w:widowControl w:val="0"/>
        <w:numPr>
          <w:ilvl w:val="0"/>
          <w:numId w:val="1"/>
        </w:numPr>
        <w:kinsoku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directions to the crane operator </w:t>
      </w:r>
      <w:r w:rsidR="00EC71F7">
        <w:rPr>
          <w:rFonts w:eastAsia="Times New Roman" w:cs="Arial"/>
          <w:spacing w:val="-3"/>
          <w:sz w:val="20"/>
          <w:szCs w:val="20"/>
          <w:lang w:eastAsia="en-AU"/>
        </w:rPr>
        <w:t>should</w:t>
      </w:r>
      <w:r w:rsidR="00EC71F7"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 </w:t>
      </w:r>
      <w:r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only be provided </w:t>
      </w:r>
      <w:r w:rsidR="003E5292">
        <w:rPr>
          <w:rFonts w:eastAsia="Times New Roman" w:cs="Arial"/>
          <w:spacing w:val="-3"/>
          <w:sz w:val="20"/>
          <w:szCs w:val="20"/>
          <w:lang w:eastAsia="en-AU"/>
        </w:rPr>
        <w:t xml:space="preserve">from the workbox </w:t>
      </w:r>
      <w:r w:rsidRPr="00D73566">
        <w:rPr>
          <w:rFonts w:eastAsia="Times New Roman" w:cs="Arial"/>
          <w:spacing w:val="-3"/>
          <w:sz w:val="20"/>
          <w:szCs w:val="20"/>
          <w:lang w:eastAsia="en-AU"/>
        </w:rPr>
        <w:t>by a person holding a dogg</w:t>
      </w:r>
      <w:r w:rsidR="009D6632">
        <w:rPr>
          <w:rFonts w:eastAsia="Times New Roman" w:cs="Arial"/>
          <w:spacing w:val="-3"/>
          <w:sz w:val="20"/>
          <w:szCs w:val="20"/>
          <w:lang w:eastAsia="en-AU"/>
        </w:rPr>
        <w:t>ing</w:t>
      </w:r>
      <w:r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 or rigg</w:t>
      </w:r>
      <w:r w:rsidR="009D6632">
        <w:rPr>
          <w:rFonts w:eastAsia="Times New Roman" w:cs="Arial"/>
          <w:spacing w:val="-3"/>
          <w:sz w:val="20"/>
          <w:szCs w:val="20"/>
          <w:lang w:eastAsia="en-AU"/>
        </w:rPr>
        <w:t>ing</w:t>
      </w:r>
      <w:r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 licence</w:t>
      </w:r>
    </w:p>
    <w:p w14:paraId="67C1C556" w14:textId="77777777" w:rsidR="00971C89" w:rsidRDefault="00971C89" w:rsidP="00CE7B6B">
      <w:pPr>
        <w:pStyle w:val="ListParagraph"/>
        <w:widowControl w:val="0"/>
        <w:numPr>
          <w:ilvl w:val="0"/>
          <w:numId w:val="1"/>
        </w:numPr>
        <w:kinsoku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>
        <w:rPr>
          <w:rFonts w:eastAsia="Times New Roman" w:cs="Arial"/>
          <w:spacing w:val="-3"/>
          <w:sz w:val="20"/>
          <w:szCs w:val="20"/>
          <w:lang w:eastAsia="en-AU"/>
        </w:rPr>
        <w:t>the crane must not travel while suspending a work box</w:t>
      </w:r>
    </w:p>
    <w:p w14:paraId="0FBC5654" w14:textId="77777777" w:rsidR="00CE7B6B" w:rsidRPr="00D73566" w:rsidRDefault="006D6EAA" w:rsidP="00CE7B6B">
      <w:pPr>
        <w:pStyle w:val="ListParagraph"/>
        <w:widowControl w:val="0"/>
        <w:numPr>
          <w:ilvl w:val="0"/>
          <w:numId w:val="1"/>
        </w:numPr>
        <w:kinsoku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>
        <w:rPr>
          <w:rFonts w:eastAsia="Times New Roman" w:cs="Arial"/>
          <w:spacing w:val="-3"/>
          <w:sz w:val="20"/>
          <w:szCs w:val="20"/>
          <w:lang w:eastAsia="en-AU"/>
        </w:rPr>
        <w:t>workers remain substantially inside the work box while it is lifted or suspended</w:t>
      </w:r>
      <w:r w:rsidR="00CE7B6B" w:rsidRPr="00D73566">
        <w:rPr>
          <w:rFonts w:eastAsia="Times New Roman" w:cs="Arial"/>
          <w:spacing w:val="-3"/>
          <w:sz w:val="20"/>
          <w:szCs w:val="20"/>
          <w:lang w:eastAsia="en-AU"/>
        </w:rPr>
        <w:t>, and</w:t>
      </w:r>
    </w:p>
    <w:p w14:paraId="47487F13" w14:textId="77777777" w:rsidR="00CE7B6B" w:rsidRDefault="00CE7B6B" w:rsidP="00CE7B6B">
      <w:pPr>
        <w:pStyle w:val="ListParagraph"/>
        <w:widowControl w:val="0"/>
        <w:numPr>
          <w:ilvl w:val="0"/>
          <w:numId w:val="1"/>
        </w:numPr>
        <w:kinsoku w:val="0"/>
        <w:spacing w:before="60"/>
        <w:ind w:left="340" w:hanging="340"/>
        <w:rPr>
          <w:rFonts w:eastAsia="Times New Roman" w:cs="Arial"/>
          <w:spacing w:val="-3"/>
          <w:sz w:val="20"/>
          <w:szCs w:val="20"/>
          <w:lang w:eastAsia="en-AU"/>
        </w:rPr>
      </w:pPr>
      <w:r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emergency retrieval arrangements are </w:t>
      </w:r>
      <w:r>
        <w:rPr>
          <w:rFonts w:eastAsia="Times New Roman" w:cs="Arial"/>
          <w:spacing w:val="-3"/>
          <w:sz w:val="20"/>
          <w:szCs w:val="20"/>
          <w:lang w:eastAsia="en-AU"/>
        </w:rPr>
        <w:t>put in place</w:t>
      </w:r>
      <w:r w:rsidRPr="00D73566">
        <w:rPr>
          <w:rFonts w:eastAsia="Times New Roman" w:cs="Arial"/>
          <w:spacing w:val="-3"/>
          <w:sz w:val="20"/>
          <w:szCs w:val="20"/>
          <w:lang w:eastAsia="en-AU"/>
        </w:rPr>
        <w:t xml:space="preserve"> before the lift </w:t>
      </w:r>
      <w:r>
        <w:rPr>
          <w:rFonts w:eastAsia="Times New Roman" w:cs="Arial"/>
          <w:spacing w:val="-3"/>
          <w:sz w:val="20"/>
          <w:szCs w:val="20"/>
          <w:lang w:eastAsia="en-AU"/>
        </w:rPr>
        <w:t xml:space="preserve">so </w:t>
      </w:r>
      <w:r w:rsidRPr="00D73566">
        <w:rPr>
          <w:rFonts w:eastAsia="Times New Roman" w:cs="Arial"/>
          <w:spacing w:val="-3"/>
          <w:sz w:val="20"/>
          <w:szCs w:val="20"/>
          <w:lang w:eastAsia="en-AU"/>
        </w:rPr>
        <w:t>workers can safely exit the wor</w:t>
      </w:r>
      <w:r>
        <w:rPr>
          <w:rFonts w:eastAsia="Times New Roman" w:cs="Arial"/>
          <w:spacing w:val="-3"/>
          <w:sz w:val="20"/>
          <w:szCs w:val="20"/>
          <w:lang w:eastAsia="en-AU"/>
        </w:rPr>
        <w:t>k box in the event of crane failure</w:t>
      </w:r>
      <w:r w:rsidRPr="00D73566">
        <w:rPr>
          <w:rFonts w:eastAsia="Times New Roman" w:cs="Arial"/>
          <w:spacing w:val="-3"/>
          <w:sz w:val="20"/>
          <w:szCs w:val="20"/>
          <w:lang w:eastAsia="en-AU"/>
        </w:rPr>
        <w:t>.</w:t>
      </w:r>
    </w:p>
    <w:p w14:paraId="433FDC56" w14:textId="77777777" w:rsidR="0011783C" w:rsidRDefault="0011783C" w:rsidP="00D37574">
      <w:pPr>
        <w:pStyle w:val="HeadingB"/>
        <w:spacing w:before="0"/>
      </w:pPr>
    </w:p>
    <w:p w14:paraId="03F4A052" w14:textId="77777777" w:rsidR="00122C33" w:rsidRPr="00344C84" w:rsidRDefault="00344A1E" w:rsidP="00344C84">
      <w:pPr>
        <w:pStyle w:val="Heading2"/>
      </w:pPr>
      <w:r w:rsidRPr="00344C84">
        <w:t xml:space="preserve">Further </w:t>
      </w:r>
      <w:r w:rsidR="00122C33" w:rsidRPr="00344C84">
        <w:t>information</w:t>
      </w:r>
    </w:p>
    <w:p w14:paraId="5AB70B6E" w14:textId="77777777" w:rsidR="00122C33" w:rsidRDefault="00122C33" w:rsidP="00122C33">
      <w:pPr>
        <w:spacing w:after="120"/>
        <w:rPr>
          <w:rFonts w:eastAsia="Times New Roman" w:cs="Arial"/>
          <w:spacing w:val="-3"/>
          <w:sz w:val="20"/>
          <w:szCs w:val="20"/>
          <w:lang w:eastAsia="en-AU"/>
        </w:rPr>
      </w:pPr>
      <w:r>
        <w:rPr>
          <w:rFonts w:eastAsia="Times New Roman" w:cs="Arial"/>
          <w:spacing w:val="-3"/>
          <w:sz w:val="20"/>
          <w:szCs w:val="20"/>
          <w:lang w:eastAsia="en-AU"/>
        </w:rPr>
        <w:t xml:space="preserve">The following technical standards provide </w:t>
      </w:r>
      <w:r w:rsidR="00344A1E">
        <w:rPr>
          <w:rFonts w:eastAsia="Times New Roman" w:cs="Arial"/>
          <w:spacing w:val="-3"/>
          <w:sz w:val="20"/>
          <w:szCs w:val="20"/>
          <w:lang w:eastAsia="en-AU"/>
        </w:rPr>
        <w:t xml:space="preserve">further </w:t>
      </w:r>
      <w:r>
        <w:rPr>
          <w:rFonts w:eastAsia="Times New Roman" w:cs="Arial"/>
          <w:spacing w:val="-3"/>
          <w:sz w:val="20"/>
          <w:szCs w:val="20"/>
          <w:lang w:eastAsia="en-AU"/>
        </w:rPr>
        <w:t>information on work boxes and cranes:</w:t>
      </w:r>
    </w:p>
    <w:p w14:paraId="3B3E6A28" w14:textId="77777777" w:rsidR="00122C33" w:rsidRPr="00C215B7" w:rsidRDefault="00F32D8A" w:rsidP="007A1221">
      <w:pPr>
        <w:pStyle w:val="ListParagraph"/>
        <w:widowControl w:val="0"/>
        <w:numPr>
          <w:ilvl w:val="0"/>
          <w:numId w:val="1"/>
        </w:numPr>
        <w:kinsoku w:val="0"/>
        <w:spacing w:before="60"/>
        <w:ind w:left="340" w:hanging="340"/>
        <w:rPr>
          <w:rFonts w:eastAsia="Times New Roman" w:cs="Arial"/>
          <w:i/>
          <w:spacing w:val="-3"/>
          <w:sz w:val="20"/>
          <w:szCs w:val="20"/>
          <w:lang w:eastAsia="en-AU"/>
        </w:rPr>
      </w:pPr>
      <w:r w:rsidRPr="00E97D6E">
        <w:rPr>
          <w:rFonts w:eastAsia="Times New Roman" w:cs="Arial"/>
          <w:spacing w:val="-3"/>
          <w:sz w:val="20"/>
          <w:szCs w:val="20"/>
          <w:lang w:eastAsia="en-AU"/>
        </w:rPr>
        <w:t>AS</w:t>
      </w:r>
      <w:r w:rsidR="00897DD2">
        <w:rPr>
          <w:rFonts w:eastAsia="Times New Roman" w:cs="Arial"/>
          <w:spacing w:val="-3"/>
          <w:sz w:val="20"/>
          <w:szCs w:val="20"/>
          <w:lang w:eastAsia="en-AU"/>
        </w:rPr>
        <w:t xml:space="preserve"> </w:t>
      </w:r>
      <w:r w:rsidRPr="00E97D6E">
        <w:rPr>
          <w:rFonts w:eastAsia="Times New Roman" w:cs="Arial"/>
          <w:spacing w:val="-3"/>
          <w:sz w:val="20"/>
          <w:szCs w:val="20"/>
          <w:lang w:eastAsia="en-AU"/>
        </w:rPr>
        <w:t>1418.17</w:t>
      </w:r>
      <w:r w:rsidR="00897DD2">
        <w:rPr>
          <w:rFonts w:eastAsia="Times New Roman" w:cs="Arial"/>
          <w:spacing w:val="-3"/>
          <w:sz w:val="20"/>
          <w:szCs w:val="20"/>
          <w:lang w:eastAsia="en-AU"/>
        </w:rPr>
        <w:t>-1996</w:t>
      </w:r>
      <w:r w:rsidR="00175C2A">
        <w:rPr>
          <w:rFonts w:eastAsia="Times New Roman" w:cs="Arial"/>
          <w:spacing w:val="-3"/>
          <w:sz w:val="20"/>
          <w:szCs w:val="20"/>
          <w:lang w:eastAsia="en-AU"/>
        </w:rPr>
        <w:t>:</w:t>
      </w:r>
      <w:r w:rsidRPr="00C215B7">
        <w:rPr>
          <w:rFonts w:eastAsia="Times New Roman" w:cs="Arial"/>
          <w:i/>
          <w:spacing w:val="-3"/>
          <w:sz w:val="20"/>
          <w:szCs w:val="20"/>
          <w:lang w:eastAsia="en-AU"/>
        </w:rPr>
        <w:t xml:space="preserve"> </w:t>
      </w:r>
      <w:r w:rsidR="007A1221" w:rsidRPr="00C215B7">
        <w:rPr>
          <w:rFonts w:eastAsia="Times New Roman" w:cs="Arial"/>
          <w:i/>
          <w:spacing w:val="-3"/>
          <w:sz w:val="20"/>
          <w:szCs w:val="20"/>
          <w:lang w:eastAsia="en-AU"/>
        </w:rPr>
        <w:t>Cranes (including hoists and winches) Part 17: Design and construction</w:t>
      </w:r>
      <w:r w:rsidR="00344C84">
        <w:rPr>
          <w:rFonts w:eastAsia="Times New Roman" w:cs="Arial"/>
          <w:i/>
          <w:spacing w:val="-3"/>
          <w:sz w:val="20"/>
          <w:szCs w:val="20"/>
          <w:lang w:eastAsia="en-AU"/>
        </w:rPr>
        <w:t xml:space="preserve"> </w:t>
      </w:r>
      <w:r w:rsidR="007A1221" w:rsidRPr="00C215B7">
        <w:rPr>
          <w:rFonts w:eastAsia="Times New Roman" w:cs="Arial"/>
          <w:i/>
          <w:spacing w:val="-3"/>
          <w:sz w:val="20"/>
          <w:szCs w:val="20"/>
          <w:lang w:eastAsia="en-AU"/>
        </w:rPr>
        <w:t>of workboxes</w:t>
      </w:r>
      <w:r w:rsidR="000A6737" w:rsidRPr="004E543D">
        <w:rPr>
          <w:rFonts w:eastAsia="Times New Roman" w:cs="Arial"/>
          <w:spacing w:val="-3"/>
          <w:sz w:val="20"/>
          <w:szCs w:val="20"/>
          <w:lang w:eastAsia="en-AU"/>
        </w:rPr>
        <w:t>, and</w:t>
      </w:r>
    </w:p>
    <w:p w14:paraId="647B4949" w14:textId="77777777" w:rsidR="00691FD3" w:rsidRPr="00C27B9D" w:rsidRDefault="00AB7A7B" w:rsidP="00C27B9D">
      <w:pPr>
        <w:pStyle w:val="ListParagraph"/>
        <w:widowControl w:val="0"/>
        <w:numPr>
          <w:ilvl w:val="0"/>
          <w:numId w:val="1"/>
        </w:numPr>
        <w:kinsoku w:val="0"/>
        <w:spacing w:before="60"/>
        <w:ind w:left="340" w:hanging="340"/>
        <w:rPr>
          <w:rStyle w:val="Bodycopyitalic"/>
          <w:rFonts w:eastAsia="Times New Roman" w:cs="Arial"/>
          <w:iCs w:val="0"/>
          <w:spacing w:val="-3"/>
          <w:sz w:val="20"/>
          <w:szCs w:val="20"/>
          <w:lang w:eastAsia="en-AU"/>
        </w:rPr>
      </w:pPr>
      <w:r w:rsidRPr="00E97D6E">
        <w:rPr>
          <w:rFonts w:eastAsia="Times New Roman" w:cs="Arial"/>
          <w:spacing w:val="-3"/>
          <w:sz w:val="20"/>
          <w:szCs w:val="20"/>
          <w:lang w:eastAsia="en-AU"/>
        </w:rPr>
        <w:t>AS</w:t>
      </w:r>
      <w:r w:rsidR="00897DD2">
        <w:rPr>
          <w:rFonts w:eastAsia="Times New Roman" w:cs="Arial"/>
          <w:spacing w:val="-3"/>
          <w:sz w:val="20"/>
          <w:szCs w:val="20"/>
          <w:lang w:eastAsia="en-AU"/>
        </w:rPr>
        <w:t xml:space="preserve"> </w:t>
      </w:r>
      <w:r w:rsidRPr="00E97D6E">
        <w:rPr>
          <w:rFonts w:eastAsia="Times New Roman" w:cs="Arial"/>
          <w:spacing w:val="-3"/>
          <w:sz w:val="20"/>
          <w:szCs w:val="20"/>
          <w:lang w:eastAsia="en-AU"/>
        </w:rPr>
        <w:t>2550.1</w:t>
      </w:r>
      <w:r w:rsidR="00897DD2">
        <w:rPr>
          <w:rFonts w:eastAsia="Times New Roman" w:cs="Arial"/>
          <w:spacing w:val="-3"/>
          <w:sz w:val="20"/>
          <w:szCs w:val="20"/>
          <w:lang w:eastAsia="en-AU"/>
        </w:rPr>
        <w:t>-2011</w:t>
      </w:r>
      <w:r w:rsidR="00175C2A">
        <w:rPr>
          <w:rFonts w:eastAsia="Times New Roman" w:cs="Arial"/>
          <w:spacing w:val="-3"/>
          <w:sz w:val="20"/>
          <w:szCs w:val="20"/>
          <w:lang w:eastAsia="en-AU"/>
        </w:rPr>
        <w:t>:</w:t>
      </w:r>
      <w:r w:rsidRPr="00C215B7">
        <w:rPr>
          <w:rFonts w:eastAsia="Times New Roman" w:cs="Arial"/>
          <w:i/>
          <w:spacing w:val="-3"/>
          <w:sz w:val="20"/>
          <w:szCs w:val="20"/>
          <w:lang w:eastAsia="en-AU"/>
        </w:rPr>
        <w:t xml:space="preserve"> Cranes, hoists and winches—Safe use Part 1: General requirements</w:t>
      </w:r>
      <w:r w:rsidR="00C215B7">
        <w:rPr>
          <w:rFonts w:eastAsia="Times New Roman" w:cs="Arial"/>
          <w:i/>
          <w:spacing w:val="-3"/>
          <w:sz w:val="20"/>
          <w:szCs w:val="20"/>
          <w:lang w:eastAsia="en-AU"/>
        </w:rPr>
        <w:t>.</w:t>
      </w:r>
    </w:p>
    <w:p w14:paraId="68B75DAB" w14:textId="77777777" w:rsidR="00691FD3" w:rsidRPr="008D0330" w:rsidRDefault="00691FD3" w:rsidP="00C27B9D">
      <w:pPr>
        <w:widowControl w:val="0"/>
        <w:kinsoku w:val="0"/>
        <w:spacing w:before="60"/>
        <w:rPr>
          <w:rFonts w:eastAsia="Times New Roman" w:cs="Arial"/>
          <w:i/>
          <w:spacing w:val="-3"/>
          <w:sz w:val="20"/>
          <w:szCs w:val="20"/>
          <w:lang w:eastAsia="en-AU"/>
        </w:rPr>
      </w:pPr>
      <w:r>
        <w:rPr>
          <w:rStyle w:val="Bodycopyitalic"/>
          <w:rFonts w:cs="Arial"/>
          <w:i w:val="0"/>
          <w:sz w:val="18"/>
          <w:szCs w:val="18"/>
        </w:rPr>
        <w:br/>
      </w:r>
      <w:r w:rsidRPr="008D0330">
        <w:rPr>
          <w:rStyle w:val="Bodycopyitalic"/>
          <w:rFonts w:cs="Arial"/>
          <w:i w:val="0"/>
          <w:sz w:val="20"/>
          <w:szCs w:val="20"/>
        </w:rPr>
        <w:t>For further information see the Safe Work Australia website</w:t>
      </w:r>
      <w:r w:rsidRPr="008D0330">
        <w:rPr>
          <w:rStyle w:val="Bodycopyitalic"/>
          <w:rFonts w:cs="Arial"/>
          <w:sz w:val="20"/>
          <w:szCs w:val="20"/>
        </w:rPr>
        <w:t xml:space="preserve"> </w:t>
      </w:r>
      <w:hyperlink r:id="rId19" w:history="1">
        <w:r w:rsidRPr="008D0330">
          <w:rPr>
            <w:rStyle w:val="Hyperlink"/>
            <w:rFonts w:cs="Arial"/>
            <w:sz w:val="20"/>
            <w:szCs w:val="20"/>
          </w:rPr>
          <w:t>www.swa.gov.au</w:t>
        </w:r>
      </w:hyperlink>
      <w:r w:rsidRPr="008D0330">
        <w:rPr>
          <w:rStyle w:val="Bodycopyboldemphasis"/>
          <w:rFonts w:ascii="Arial" w:hAnsi="Arial" w:cs="Arial"/>
          <w:sz w:val="20"/>
          <w:szCs w:val="20"/>
        </w:rPr>
        <w:t>.</w:t>
      </w:r>
    </w:p>
    <w:p w14:paraId="5D915564" w14:textId="77777777" w:rsidR="00DB1AF8" w:rsidRPr="009F055B" w:rsidRDefault="00DB1AF8" w:rsidP="00DB1AF8">
      <w:pPr>
        <w:rPr>
          <w:rStyle w:val="Bodycopyboldemphasis"/>
          <w:rFonts w:cs="Arial"/>
          <w:color w:val="000000" w:themeColor="text1"/>
          <w:sz w:val="20"/>
          <w:szCs w:val="20"/>
        </w:rPr>
      </w:pPr>
    </w:p>
    <w:bookmarkEnd w:id="1"/>
    <w:bookmarkEnd w:id="2"/>
    <w:bookmarkEnd w:id="3"/>
    <w:bookmarkEnd w:id="4"/>
    <w:p w14:paraId="2B85C93A" w14:textId="77777777" w:rsidR="00691FD3" w:rsidRPr="00C27B9D" w:rsidRDefault="00691FD3" w:rsidP="00C27B9D">
      <w:pPr>
        <w:widowControl w:val="0"/>
        <w:kinsoku w:val="0"/>
        <w:spacing w:before="60"/>
        <w:rPr>
          <w:rFonts w:eastAsia="Times New Roman" w:cs="Arial"/>
          <w:i/>
          <w:spacing w:val="-3"/>
          <w:sz w:val="20"/>
          <w:szCs w:val="20"/>
          <w:lang w:eastAsia="en-AU"/>
        </w:rPr>
      </w:pPr>
    </w:p>
    <w:sectPr w:rsidR="00691FD3" w:rsidRPr="00C27B9D" w:rsidSect="00344C84">
      <w:type w:val="continuous"/>
      <w:pgSz w:w="11906" w:h="16838" w:code="9"/>
      <w:pgMar w:top="1418" w:right="1134" w:bottom="1418" w:left="1418" w:header="454" w:footer="317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AD3E8" w14:textId="77777777" w:rsidR="00470777" w:rsidRDefault="00470777" w:rsidP="00AD336E">
      <w:pPr>
        <w:spacing w:before="0"/>
      </w:pPr>
      <w:r>
        <w:separator/>
      </w:r>
    </w:p>
  </w:endnote>
  <w:endnote w:type="continuationSeparator" w:id="0">
    <w:p w14:paraId="2B8B6DF5" w14:textId="77777777" w:rsidR="00470777" w:rsidRDefault="00470777" w:rsidP="00AD33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5F129" w14:textId="77777777" w:rsidR="00790287" w:rsidRPr="00790287" w:rsidRDefault="00131898" w:rsidP="00790287">
    <w:pPr>
      <w:pStyle w:val="Footer"/>
      <w:spacing w:before="240"/>
      <w:rPr>
        <w:sz w:val="18"/>
        <w:szCs w:val="18"/>
      </w:rPr>
    </w:pPr>
    <w:r>
      <w:rPr>
        <w:sz w:val="18"/>
        <w:szCs w:val="18"/>
      </w:rPr>
      <w:t xml:space="preserve">Information Sheet: </w:t>
    </w:r>
    <w:r w:rsidR="00D41716" w:rsidRPr="00344C84">
      <w:rPr>
        <w:i/>
        <w:sz w:val="18"/>
        <w:szCs w:val="18"/>
      </w:rPr>
      <w:t>Crane-</w:t>
    </w:r>
    <w:r>
      <w:rPr>
        <w:i/>
        <w:sz w:val="18"/>
        <w:szCs w:val="18"/>
      </w:rPr>
      <w:t>l</w:t>
    </w:r>
    <w:r w:rsidR="00D41716" w:rsidRPr="00344C84">
      <w:rPr>
        <w:i/>
        <w:sz w:val="18"/>
        <w:szCs w:val="18"/>
      </w:rPr>
      <w:t xml:space="preserve">ifted </w:t>
    </w:r>
    <w:r>
      <w:rPr>
        <w:i/>
        <w:sz w:val="18"/>
        <w:szCs w:val="18"/>
      </w:rPr>
      <w:t>w</w:t>
    </w:r>
    <w:r w:rsidR="00D41716" w:rsidRPr="00344C84">
      <w:rPr>
        <w:i/>
        <w:sz w:val="18"/>
        <w:szCs w:val="18"/>
      </w:rPr>
      <w:t xml:space="preserve">ork </w:t>
    </w:r>
    <w:r>
      <w:rPr>
        <w:i/>
        <w:sz w:val="18"/>
        <w:szCs w:val="18"/>
      </w:rPr>
      <w:t>b</w:t>
    </w:r>
    <w:r w:rsidR="00D41716" w:rsidRPr="00344C84">
      <w:rPr>
        <w:i/>
        <w:sz w:val="18"/>
        <w:szCs w:val="18"/>
      </w:rPr>
      <w:t>oxes</w:t>
    </w:r>
    <w:r w:rsidR="00790287" w:rsidRPr="001B73DD">
      <w:rPr>
        <w:sz w:val="18"/>
        <w:szCs w:val="18"/>
      </w:rPr>
      <w:ptab w:relativeTo="margin" w:alignment="center" w:leader="none"/>
    </w:r>
    <w:r w:rsidR="00790287" w:rsidRPr="001B73DD">
      <w:rPr>
        <w:sz w:val="18"/>
        <w:szCs w:val="18"/>
      </w:rPr>
      <w:ptab w:relativeTo="margin" w:alignment="right" w:leader="none"/>
    </w:r>
    <w:r w:rsidR="009B6ACC">
      <w:rPr>
        <w:sz w:val="18"/>
        <w:szCs w:val="18"/>
      </w:rPr>
      <w:t>Decembe</w:t>
    </w:r>
    <w:r>
      <w:rPr>
        <w:sz w:val="18"/>
        <w:szCs w:val="18"/>
      </w:rPr>
      <w:t>r 2015</w:t>
    </w:r>
    <w:r w:rsidR="008D0330">
      <w:rPr>
        <w:sz w:val="18"/>
        <w:szCs w:val="18"/>
      </w:rPr>
      <w:t xml:space="preserve"> </w:t>
    </w:r>
    <w:r w:rsidR="00790287" w:rsidRPr="001B73DD">
      <w:rPr>
        <w:sz w:val="18"/>
        <w:szCs w:val="18"/>
      </w:rPr>
      <w:t xml:space="preserve">Page </w:t>
    </w:r>
    <w:r w:rsidR="00790287" w:rsidRPr="001B73DD">
      <w:rPr>
        <w:caps/>
        <w:sz w:val="18"/>
        <w:szCs w:val="18"/>
      </w:rPr>
      <w:fldChar w:fldCharType="begin"/>
    </w:r>
    <w:r w:rsidR="00790287" w:rsidRPr="001B73DD">
      <w:rPr>
        <w:caps/>
        <w:sz w:val="18"/>
        <w:szCs w:val="18"/>
      </w:rPr>
      <w:instrText xml:space="preserve"> PAGE </w:instrText>
    </w:r>
    <w:r w:rsidR="00790287" w:rsidRPr="001B73DD">
      <w:rPr>
        <w:caps/>
        <w:sz w:val="18"/>
        <w:szCs w:val="18"/>
      </w:rPr>
      <w:fldChar w:fldCharType="separate"/>
    </w:r>
    <w:r w:rsidR="00C0182B">
      <w:rPr>
        <w:caps/>
        <w:noProof/>
        <w:sz w:val="18"/>
        <w:szCs w:val="18"/>
      </w:rPr>
      <w:t>2</w:t>
    </w:r>
    <w:r w:rsidR="00790287" w:rsidRPr="001B73DD">
      <w:rPr>
        <w:caps/>
        <w:sz w:val="18"/>
        <w:szCs w:val="18"/>
      </w:rPr>
      <w:fldChar w:fldCharType="end"/>
    </w:r>
    <w:r w:rsidR="00790287" w:rsidRPr="001B73DD">
      <w:rPr>
        <w:sz w:val="18"/>
        <w:szCs w:val="18"/>
      </w:rPr>
      <w:t xml:space="preserve"> of </w:t>
    </w:r>
    <w:r w:rsidR="00790287" w:rsidRPr="001B73DD">
      <w:rPr>
        <w:caps/>
        <w:sz w:val="18"/>
        <w:szCs w:val="18"/>
      </w:rPr>
      <w:fldChar w:fldCharType="begin"/>
    </w:r>
    <w:r w:rsidR="00790287" w:rsidRPr="001B73DD">
      <w:rPr>
        <w:caps/>
        <w:sz w:val="18"/>
        <w:szCs w:val="18"/>
      </w:rPr>
      <w:instrText xml:space="preserve"> NUMPAGES </w:instrText>
    </w:r>
    <w:r w:rsidR="00790287" w:rsidRPr="001B73DD">
      <w:rPr>
        <w:caps/>
        <w:sz w:val="18"/>
        <w:szCs w:val="18"/>
      </w:rPr>
      <w:fldChar w:fldCharType="separate"/>
    </w:r>
    <w:r w:rsidR="00C0182B">
      <w:rPr>
        <w:caps/>
        <w:noProof/>
        <w:sz w:val="18"/>
        <w:szCs w:val="18"/>
      </w:rPr>
      <w:t>2</w:t>
    </w:r>
    <w:r w:rsidR="00790287" w:rsidRPr="001B73DD">
      <w:rPr>
        <w:caps/>
        <w:sz w:val="18"/>
        <w:szCs w:val="18"/>
      </w:rPr>
      <w:fldChar w:fldCharType="end"/>
    </w:r>
    <w:r w:rsidR="00790287" w:rsidRPr="001B73DD">
      <w:rPr>
        <w:caps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6752B" w14:textId="77777777" w:rsidR="00720587" w:rsidRPr="00ED05EC" w:rsidRDefault="00720587" w:rsidP="00720587">
    <w:pPr>
      <w:pStyle w:val="Footer"/>
    </w:pPr>
    <w:r>
      <w:rPr>
        <w:rFonts w:cs="Arial"/>
        <w:noProof/>
        <w:sz w:val="18"/>
        <w:szCs w:val="18"/>
        <w:lang w:eastAsia="en-AU"/>
      </w:rPr>
      <w:drawing>
        <wp:inline distT="0" distB="0" distL="0" distR="0" wp14:anchorId="1407C5D3" wp14:editId="093CE202">
          <wp:extent cx="1233231" cy="432000"/>
          <wp:effectExtent l="0" t="0" r="5080" b="6350"/>
          <wp:docPr id="21" name="Picture 21" descr="Creative commons icon" title="Creative commons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-n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231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18"/>
        <w:szCs w:val="18"/>
      </w:rPr>
      <w:tab/>
    </w:r>
    <w:r w:rsidR="000B382C">
      <w:rPr>
        <w:rFonts w:cs="Arial"/>
        <w:sz w:val="20"/>
        <w:szCs w:val="20"/>
      </w:rPr>
      <w:t>978-1-76028-492-</w:t>
    </w:r>
    <w:proofErr w:type="gramStart"/>
    <w:r w:rsidR="000B382C">
      <w:rPr>
        <w:rFonts w:cs="Arial"/>
        <w:sz w:val="20"/>
        <w:szCs w:val="20"/>
      </w:rPr>
      <w:t>3</w:t>
    </w:r>
    <w:r w:rsidR="000B382C" w:rsidRPr="00483902">
      <w:rPr>
        <w:rFonts w:eastAsia="Calibri" w:cs="Arial"/>
        <w:sz w:val="18"/>
        <w:szCs w:val="18"/>
      </w:rPr>
      <w:t xml:space="preserve"> </w:t>
    </w:r>
    <w:r w:rsidR="000B382C">
      <w:rPr>
        <w:rFonts w:eastAsia="Calibri" w:cs="Arial"/>
        <w:sz w:val="18"/>
        <w:szCs w:val="18"/>
      </w:rPr>
      <w:t xml:space="preserve"> </w:t>
    </w:r>
    <w:r w:rsidR="000B382C" w:rsidRPr="00483902">
      <w:rPr>
        <w:rFonts w:eastAsia="Calibri" w:cs="Arial"/>
        <w:sz w:val="18"/>
        <w:szCs w:val="18"/>
      </w:rPr>
      <w:t>[</w:t>
    </w:r>
    <w:proofErr w:type="gramEnd"/>
    <w:r w:rsidR="000B382C">
      <w:rPr>
        <w:rFonts w:eastAsia="Calibri" w:cs="Arial"/>
        <w:sz w:val="18"/>
        <w:szCs w:val="18"/>
      </w:rPr>
      <w:t>Multi-Vol. Set</w:t>
    </w:r>
    <w:r w:rsidR="000B382C" w:rsidRPr="00483902">
      <w:rPr>
        <w:rFonts w:eastAsia="Calibri" w:cs="Arial"/>
        <w:sz w:val="18"/>
        <w:szCs w:val="18"/>
      </w:rPr>
      <w:t>]</w:t>
    </w:r>
    <w:r w:rsidR="000B382C">
      <w:rPr>
        <w:rFonts w:cs="Arial"/>
        <w:sz w:val="18"/>
        <w:szCs w:val="18"/>
      </w:rPr>
      <w:tab/>
    </w:r>
    <w:r w:rsidR="000B382C">
      <w:rPr>
        <w:rFonts w:cs="Arial"/>
        <w:sz w:val="20"/>
        <w:szCs w:val="20"/>
      </w:rPr>
      <w:t>978-1-76028-484-8</w:t>
    </w:r>
    <w:r>
      <w:rPr>
        <w:rFonts w:cs="Arial"/>
        <w:sz w:val="18"/>
        <w:szCs w:val="18"/>
      </w:rPr>
      <w:t xml:space="preserve">  </w:t>
    </w:r>
    <w:r w:rsidRPr="00C074C6">
      <w:rPr>
        <w:rFonts w:cs="Arial"/>
        <w:sz w:val="18"/>
        <w:szCs w:val="18"/>
      </w:rPr>
      <w:t>[PDF]</w:t>
    </w:r>
    <w:r w:rsidR="000B382C">
      <w:rPr>
        <w:rFonts w:cs="Arial"/>
        <w:sz w:val="18"/>
        <w:szCs w:val="18"/>
      </w:rPr>
      <w:br/>
    </w:r>
    <w:r w:rsidR="000B382C">
      <w:rPr>
        <w:rFonts w:cs="Arial"/>
        <w:sz w:val="18"/>
        <w:szCs w:val="18"/>
      </w:rPr>
      <w:tab/>
    </w:r>
    <w:r w:rsidR="000B382C">
      <w:rPr>
        <w:rFonts w:cs="Arial"/>
        <w:sz w:val="18"/>
        <w:szCs w:val="18"/>
      </w:rPr>
      <w:tab/>
    </w:r>
    <w:r w:rsidR="000B382C">
      <w:rPr>
        <w:rFonts w:cs="Arial"/>
        <w:sz w:val="20"/>
        <w:szCs w:val="20"/>
      </w:rPr>
      <w:t>978-1-76028-485-5</w:t>
    </w:r>
    <w:r>
      <w:rPr>
        <w:rFonts w:cs="Arial"/>
        <w:sz w:val="18"/>
        <w:szCs w:val="18"/>
      </w:rPr>
      <w:t xml:space="preserve">  </w:t>
    </w:r>
    <w:r w:rsidRPr="00C074C6">
      <w:rPr>
        <w:rFonts w:cs="Arial"/>
        <w:sz w:val="18"/>
        <w:szCs w:val="18"/>
      </w:rPr>
      <w:t>[DOCX]</w:t>
    </w:r>
    <w:r>
      <w:rPr>
        <w:rFonts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D0F5C" w14:textId="77777777" w:rsidR="00470777" w:rsidRDefault="00470777" w:rsidP="00AD336E">
      <w:pPr>
        <w:spacing w:before="0"/>
      </w:pPr>
      <w:r>
        <w:separator/>
      </w:r>
    </w:p>
  </w:footnote>
  <w:footnote w:type="continuationSeparator" w:id="0">
    <w:p w14:paraId="60A52395" w14:textId="77777777" w:rsidR="00470777" w:rsidRDefault="00470777" w:rsidP="00AD336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AF53F" w14:textId="77777777" w:rsidR="00AD336E" w:rsidRPr="002424DE" w:rsidRDefault="00AD336E" w:rsidP="00AD336E">
    <w:pPr>
      <w:pStyle w:val="Header"/>
    </w:pPr>
    <w:r>
      <w:rPr>
        <w:rFonts w:cs="Arial"/>
        <w:b/>
        <w:noProof/>
        <w:color w:val="000000"/>
        <w:sz w:val="52"/>
        <w:szCs w:val="52"/>
        <w:lang w:eastAsia="en-AU"/>
      </w:rPr>
      <w:drawing>
        <wp:inline distT="0" distB="0" distL="0" distR="0" wp14:anchorId="7FBDB5E3" wp14:editId="2BF7C7D7">
          <wp:extent cx="1726665" cy="360000"/>
          <wp:effectExtent l="0" t="0" r="0" b="2540"/>
          <wp:docPr id="4" name="Picture 4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665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BC072" w14:textId="77777777" w:rsidR="00691FD3" w:rsidRDefault="00691FD3">
    <w:pPr>
      <w:pStyle w:val="Header"/>
    </w:pPr>
    <w:r>
      <w:rPr>
        <w:rFonts w:cs="Arial"/>
        <w:b/>
        <w:noProof/>
        <w:color w:val="000000"/>
        <w:sz w:val="52"/>
        <w:szCs w:val="52"/>
        <w:lang w:eastAsia="en-AU"/>
      </w:rPr>
      <w:drawing>
        <wp:inline distT="0" distB="0" distL="0" distR="0" wp14:anchorId="5BBA5F0B" wp14:editId="17DCFDF8">
          <wp:extent cx="1726665" cy="360000"/>
          <wp:effectExtent l="0" t="0" r="0" b="2540"/>
          <wp:docPr id="6" name="Picture 6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665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7FBA"/>
      </v:shape>
    </w:pict>
  </w:numPicBullet>
  <w:abstractNum w:abstractNumId="0" w15:restartNumberingAfterBreak="0">
    <w:nsid w:val="03B60952"/>
    <w:multiLevelType w:val="hybridMultilevel"/>
    <w:tmpl w:val="709443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D7264"/>
    <w:multiLevelType w:val="hybridMultilevel"/>
    <w:tmpl w:val="5316E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51265"/>
    <w:multiLevelType w:val="hybridMultilevel"/>
    <w:tmpl w:val="E3642F44"/>
    <w:lvl w:ilvl="0" w:tplc="0C0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E4570"/>
    <w:multiLevelType w:val="hybridMultilevel"/>
    <w:tmpl w:val="3D88F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00F2F"/>
    <w:multiLevelType w:val="hybridMultilevel"/>
    <w:tmpl w:val="96584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A5B01"/>
    <w:multiLevelType w:val="hybridMultilevel"/>
    <w:tmpl w:val="6DD868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C04324"/>
    <w:multiLevelType w:val="hybridMultilevel"/>
    <w:tmpl w:val="6A5817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B13086"/>
    <w:multiLevelType w:val="hybridMultilevel"/>
    <w:tmpl w:val="52D410C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87E"/>
    <w:rsid w:val="00035A9E"/>
    <w:rsid w:val="00040B03"/>
    <w:rsid w:val="000429B1"/>
    <w:rsid w:val="00084A56"/>
    <w:rsid w:val="000A5881"/>
    <w:rsid w:val="000A6737"/>
    <w:rsid w:val="000A673B"/>
    <w:rsid w:val="000B382C"/>
    <w:rsid w:val="000C723D"/>
    <w:rsid w:val="000E6208"/>
    <w:rsid w:val="000E7990"/>
    <w:rsid w:val="00101B7C"/>
    <w:rsid w:val="0011783C"/>
    <w:rsid w:val="00122C33"/>
    <w:rsid w:val="00131898"/>
    <w:rsid w:val="00135886"/>
    <w:rsid w:val="001753D1"/>
    <w:rsid w:val="00175C2A"/>
    <w:rsid w:val="0017687E"/>
    <w:rsid w:val="001C5843"/>
    <w:rsid w:val="001E748E"/>
    <w:rsid w:val="001F032D"/>
    <w:rsid w:val="00220B75"/>
    <w:rsid w:val="00226FE8"/>
    <w:rsid w:val="00243A28"/>
    <w:rsid w:val="00244D92"/>
    <w:rsid w:val="00256CF6"/>
    <w:rsid w:val="002B308C"/>
    <w:rsid w:val="003342F0"/>
    <w:rsid w:val="00337BC1"/>
    <w:rsid w:val="00344A1E"/>
    <w:rsid w:val="00344C84"/>
    <w:rsid w:val="003B3071"/>
    <w:rsid w:val="003E5292"/>
    <w:rsid w:val="0040126F"/>
    <w:rsid w:val="0041781E"/>
    <w:rsid w:val="00417E4D"/>
    <w:rsid w:val="00424888"/>
    <w:rsid w:val="00427C4E"/>
    <w:rsid w:val="00470777"/>
    <w:rsid w:val="00480B93"/>
    <w:rsid w:val="0048353F"/>
    <w:rsid w:val="004E1F8F"/>
    <w:rsid w:val="004E543D"/>
    <w:rsid w:val="005476D4"/>
    <w:rsid w:val="00567FDB"/>
    <w:rsid w:val="005811F1"/>
    <w:rsid w:val="0058609A"/>
    <w:rsid w:val="005B1873"/>
    <w:rsid w:val="005D236C"/>
    <w:rsid w:val="005F27D2"/>
    <w:rsid w:val="005F67BD"/>
    <w:rsid w:val="00600610"/>
    <w:rsid w:val="00622663"/>
    <w:rsid w:val="006350A3"/>
    <w:rsid w:val="00657D33"/>
    <w:rsid w:val="00664574"/>
    <w:rsid w:val="00665A34"/>
    <w:rsid w:val="00691FD3"/>
    <w:rsid w:val="006B6BA1"/>
    <w:rsid w:val="006D6EAA"/>
    <w:rsid w:val="007035AA"/>
    <w:rsid w:val="00720587"/>
    <w:rsid w:val="0073019C"/>
    <w:rsid w:val="007377B2"/>
    <w:rsid w:val="00737AB0"/>
    <w:rsid w:val="007577EA"/>
    <w:rsid w:val="00790287"/>
    <w:rsid w:val="007916C5"/>
    <w:rsid w:val="007A1221"/>
    <w:rsid w:val="00800D30"/>
    <w:rsid w:val="008036BD"/>
    <w:rsid w:val="00812D53"/>
    <w:rsid w:val="00847F22"/>
    <w:rsid w:val="00884F7B"/>
    <w:rsid w:val="00891BB4"/>
    <w:rsid w:val="00897DD2"/>
    <w:rsid w:val="008A5AB3"/>
    <w:rsid w:val="008B180A"/>
    <w:rsid w:val="008D0330"/>
    <w:rsid w:val="00900C28"/>
    <w:rsid w:val="00905E7D"/>
    <w:rsid w:val="009577AC"/>
    <w:rsid w:val="00957E2F"/>
    <w:rsid w:val="00971C89"/>
    <w:rsid w:val="009A21A4"/>
    <w:rsid w:val="009A70D8"/>
    <w:rsid w:val="009B6ACC"/>
    <w:rsid w:val="009D6632"/>
    <w:rsid w:val="00A13D7B"/>
    <w:rsid w:val="00A32659"/>
    <w:rsid w:val="00A33207"/>
    <w:rsid w:val="00A35BAC"/>
    <w:rsid w:val="00A51AD8"/>
    <w:rsid w:val="00A6768A"/>
    <w:rsid w:val="00A756A3"/>
    <w:rsid w:val="00A93346"/>
    <w:rsid w:val="00AB2508"/>
    <w:rsid w:val="00AB2985"/>
    <w:rsid w:val="00AB7A7B"/>
    <w:rsid w:val="00AC554E"/>
    <w:rsid w:val="00AD336E"/>
    <w:rsid w:val="00B15D9E"/>
    <w:rsid w:val="00B22F6C"/>
    <w:rsid w:val="00B318A1"/>
    <w:rsid w:val="00B4410E"/>
    <w:rsid w:val="00B87665"/>
    <w:rsid w:val="00BA2205"/>
    <w:rsid w:val="00C0182B"/>
    <w:rsid w:val="00C215B7"/>
    <w:rsid w:val="00C2699C"/>
    <w:rsid w:val="00C27B9D"/>
    <w:rsid w:val="00C4778E"/>
    <w:rsid w:val="00CB3C7B"/>
    <w:rsid w:val="00CC1E98"/>
    <w:rsid w:val="00CE7B6B"/>
    <w:rsid w:val="00CF4270"/>
    <w:rsid w:val="00CF4F3C"/>
    <w:rsid w:val="00D149C8"/>
    <w:rsid w:val="00D37574"/>
    <w:rsid w:val="00D41716"/>
    <w:rsid w:val="00D544A3"/>
    <w:rsid w:val="00D728BA"/>
    <w:rsid w:val="00D75CD2"/>
    <w:rsid w:val="00D760E7"/>
    <w:rsid w:val="00D9237E"/>
    <w:rsid w:val="00DB1AF8"/>
    <w:rsid w:val="00E025F0"/>
    <w:rsid w:val="00E02642"/>
    <w:rsid w:val="00E35418"/>
    <w:rsid w:val="00E45C97"/>
    <w:rsid w:val="00E52643"/>
    <w:rsid w:val="00E65DE5"/>
    <w:rsid w:val="00E97D6E"/>
    <w:rsid w:val="00EC71F7"/>
    <w:rsid w:val="00ED6220"/>
    <w:rsid w:val="00EE762C"/>
    <w:rsid w:val="00EF59C1"/>
    <w:rsid w:val="00EF68C1"/>
    <w:rsid w:val="00F11D22"/>
    <w:rsid w:val="00F27A93"/>
    <w:rsid w:val="00F32D8A"/>
    <w:rsid w:val="00F54827"/>
    <w:rsid w:val="00FC6171"/>
    <w:rsid w:val="00FD16BC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D10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7E"/>
    <w:pPr>
      <w:spacing w:before="120"/>
    </w:pPr>
    <w:rPr>
      <w:rFonts w:ascii="Arial" w:eastAsia="Batang" w:hAnsi="Arial"/>
      <w:sz w:val="22"/>
      <w:szCs w:val="24"/>
      <w:lang w:eastAsia="ko-KR"/>
    </w:rPr>
  </w:style>
  <w:style w:type="paragraph" w:styleId="Heading1">
    <w:name w:val="heading 1"/>
    <w:basedOn w:val="Normal"/>
    <w:next w:val="Normal"/>
    <w:qFormat/>
    <w:rsid w:val="00D728BA"/>
    <w:pPr>
      <w:keepNext/>
      <w:spacing w:before="240"/>
      <w:outlineLvl w:val="0"/>
    </w:pPr>
    <w:rPr>
      <w:rFonts w:cs="Arial"/>
      <w:b/>
      <w:bCs/>
      <w:color w:val="C00000"/>
      <w:szCs w:val="32"/>
    </w:rPr>
  </w:style>
  <w:style w:type="paragraph" w:styleId="Heading2">
    <w:name w:val="heading 2"/>
    <w:basedOn w:val="Heading1"/>
    <w:next w:val="Normal"/>
    <w:qFormat/>
    <w:rsid w:val="00344C84"/>
    <w:pPr>
      <w:spacing w:before="0"/>
      <w:outlineLvl w:val="1"/>
    </w:p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styleId="CommentReference">
    <w:name w:val="annotation reference"/>
    <w:basedOn w:val="DefaultParagraphFont"/>
    <w:uiPriority w:val="99"/>
    <w:rsid w:val="00176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68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87E"/>
    <w:rPr>
      <w:rFonts w:ascii="Arial" w:eastAsia="Batang" w:hAnsi="Arial"/>
      <w:lang w:eastAsia="ko-KR"/>
    </w:rPr>
  </w:style>
  <w:style w:type="paragraph" w:styleId="ListParagraph">
    <w:name w:val="List Paragraph"/>
    <w:basedOn w:val="Normal"/>
    <w:uiPriority w:val="34"/>
    <w:qFormat/>
    <w:rsid w:val="0017687E"/>
    <w:pPr>
      <w:ind w:left="720"/>
    </w:pPr>
  </w:style>
  <w:style w:type="paragraph" w:customStyle="1" w:styleId="HeadingB">
    <w:name w:val="Heading B"/>
    <w:basedOn w:val="Normal"/>
    <w:qFormat/>
    <w:rsid w:val="00691FD3"/>
    <w:pPr>
      <w:spacing w:before="240"/>
    </w:pPr>
    <w:rPr>
      <w:rFonts w:eastAsia="Times New Roman" w:cs="Arial"/>
      <w:b/>
      <w:color w:val="C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8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7E"/>
    <w:rPr>
      <w:rFonts w:ascii="Tahoma" w:eastAsia="Batang" w:hAnsi="Tahoma" w:cs="Tahoma"/>
      <w:sz w:val="16"/>
      <w:szCs w:val="16"/>
      <w:lang w:eastAsia="ko-KR"/>
    </w:rPr>
  </w:style>
  <w:style w:type="table" w:styleId="TableGrid">
    <w:name w:val="Table Grid"/>
    <w:basedOn w:val="TableNormal"/>
    <w:rsid w:val="00AD336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36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D336E"/>
    <w:rPr>
      <w:rFonts w:ascii="Arial" w:eastAsia="Batang" w:hAnsi="Arial"/>
      <w:sz w:val="22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D336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D336E"/>
    <w:rPr>
      <w:rFonts w:ascii="Arial" w:eastAsia="Batang" w:hAnsi="Arial"/>
      <w:sz w:val="22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7C4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7C4E"/>
    <w:rPr>
      <w:rFonts w:ascii="Arial" w:eastAsia="Batang" w:hAnsi="Arial"/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427C4E"/>
    <w:rPr>
      <w:vertAlign w:val="superscript"/>
    </w:rPr>
  </w:style>
  <w:style w:type="character" w:customStyle="1" w:styleId="Style1Char">
    <w:name w:val="Style1 Char"/>
    <w:basedOn w:val="DefaultParagraphFont"/>
    <w:link w:val="Style1"/>
    <w:locked/>
    <w:rsid w:val="00A13D7B"/>
    <w:rPr>
      <w:rFonts w:ascii="Arial" w:hAnsi="Arial" w:cs="Arial"/>
      <w:b/>
      <w:bCs/>
      <w:color w:val="C00000"/>
      <w:sz w:val="24"/>
      <w:szCs w:val="28"/>
    </w:rPr>
  </w:style>
  <w:style w:type="paragraph" w:customStyle="1" w:styleId="Style1">
    <w:name w:val="Style1"/>
    <w:basedOn w:val="Normal"/>
    <w:link w:val="Style1Char"/>
    <w:qFormat/>
    <w:rsid w:val="00A13D7B"/>
    <w:pPr>
      <w:autoSpaceDE w:val="0"/>
      <w:autoSpaceDN w:val="0"/>
      <w:adjustRightInd w:val="0"/>
      <w:spacing w:before="240" w:after="240"/>
    </w:pPr>
    <w:rPr>
      <w:rFonts w:eastAsia="Times New Roman" w:cs="Arial"/>
      <w:b/>
      <w:bCs/>
      <w:color w:val="C00000"/>
      <w:sz w:val="24"/>
      <w:szCs w:val="28"/>
      <w:lang w:eastAsia="en-AU"/>
    </w:rPr>
  </w:style>
  <w:style w:type="character" w:customStyle="1" w:styleId="Bodycopyitalic">
    <w:name w:val="Body copy italic"/>
    <w:uiPriority w:val="99"/>
    <w:rsid w:val="00691FD3"/>
    <w:rPr>
      <w:i/>
      <w:iCs/>
    </w:rPr>
  </w:style>
  <w:style w:type="character" w:customStyle="1" w:styleId="Bodycopyboldemphasis">
    <w:name w:val="Body copy bold (emphasis)"/>
    <w:uiPriority w:val="99"/>
    <w:rsid w:val="00691FD3"/>
    <w:rPr>
      <w:rFonts w:ascii="Gotham Medium" w:hAnsi="Gotham Medium" w:cs="Gotham Medium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FD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01B7C"/>
    <w:pPr>
      <w:spacing w:before="0" w:after="300"/>
      <w:contextualSpacing/>
      <w:jc w:val="center"/>
    </w:pPr>
    <w:rPr>
      <w:rFonts w:eastAsiaTheme="majorEastAsia" w:cstheme="majorBidi"/>
      <w:b/>
      <w:color w:val="C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1B7C"/>
    <w:rPr>
      <w:rFonts w:ascii="Arial" w:eastAsiaTheme="majorEastAsia" w:hAnsi="Arial" w:cstheme="majorBidi"/>
      <w:b/>
      <w:color w:val="C00000"/>
      <w:spacing w:val="5"/>
      <w:kern w:val="28"/>
      <w:sz w:val="44"/>
      <w:szCs w:val="5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alllifting.com.au/wp-content/uploads/2014/02/First-aid-box.jp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nobles.com.au/getattachment/Products/Height-Safety/Forklift-Cages-and-Workboxes/Crane-Workboxes/crane-workbox-open.jpg?maxsidesize=70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s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afeworkaustralia.gov.au/resources-and-publications/guidance-materials/general-guide-cran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.Publications.Document" ma:contentTypeID="0x010100A3147459CEFB4138ACF45C1B93E95121001AC9209C673FD1488F9C0FD06E69F9BE" ma:contentTypeVersion="2" ma:contentTypeDescription="" ma:contentTypeScope="" ma:versionID="fe9dee28fb54ce06478c702ac7ad6af8">
  <xsd:schema xmlns:xsd="http://www.w3.org/2001/XMLSchema" xmlns:xs="http://www.w3.org/2001/XMLSchema" xmlns:p="http://schemas.microsoft.com/office/2006/metadata/properties" xmlns:ns1="http://schemas.microsoft.com/sharepoint/v3/fields" targetNamespace="http://schemas.microsoft.com/office/2006/metadata/properties" ma:root="true" ma:fieldsID="fa9bcd44d86d477eeb58161562f8ff1c" ns1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arentFolderID" minOccurs="0"/>
                <xsd:element ref="ns1:Publication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arentFolderID" ma:index="0" nillable="true" ma:displayName="Parent Folder ID" ma:internalName="ParentFolderID">
      <xsd:simpleType>
        <xsd:restriction base="dms:Text"/>
      </xsd:simpleType>
    </xsd:element>
    <xsd:element name="PublicationIdentifier" ma:index="1" nillable="true" ma:displayName="Publication Identifier" ma:internalName="PublicationIdentifi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Identifier xmlns="http://schemas.microsoft.com/sharepoint/v3/fields">978-1-76028-485-5</PublicationIdentifier>
    <ParentFolderID xmlns="http://schemas.microsoft.com/sharepoint/v3/fields">946</ParentFolderID>
  </documentManagement>
</p:properties>
</file>

<file path=customXml/itemProps1.xml><?xml version="1.0" encoding="utf-8"?>
<ds:datastoreItem xmlns:ds="http://schemas.openxmlformats.org/officeDocument/2006/customXml" ds:itemID="{4751D858-DB3B-4CBD-B4A4-0CF0B6B7E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163F8-87C7-4A7B-8377-2B2FFADFCE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5A9A5-A7AB-4D29-ACCD-0178FF52654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09. Crane-Lifted Work Boxes Information Sheet</vt:lpstr>
    </vt:vector>
  </TitlesOfParts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 Crane-Lifted Work Boxes Information Sheet</dc:title>
  <dc:creator/>
  <cp:lastModifiedBy/>
  <cp:revision>1</cp:revision>
  <dcterms:created xsi:type="dcterms:W3CDTF">2017-03-21T23:47:00Z</dcterms:created>
  <dcterms:modified xsi:type="dcterms:W3CDTF">2021-10-05T03:12:00Z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0x010100A3147459CEFB4138ACF45C1B93E95121001AC9209C673FD1488F9C0FD06E69F9BE</vt:lpwstr>
  </property>
</Properties>
</file>