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AAF8" w14:textId="77777777" w:rsidR="007B7036" w:rsidRPr="007167E1" w:rsidRDefault="00086A93" w:rsidP="00005737">
      <w:pPr>
        <w:spacing w:before="0" w:after="240"/>
        <w:jc w:val="center"/>
        <w:rPr>
          <w:rFonts w:cs="Arial"/>
          <w:color w:val="C00000"/>
          <w:sz w:val="44"/>
        </w:rPr>
      </w:pPr>
      <w:r w:rsidRPr="00357219">
        <w:rPr>
          <w:rStyle w:val="TitleChar"/>
        </w:rPr>
        <w:t>CASH-IN-TRANSIT</w:t>
      </w:r>
      <w:r w:rsidR="007B7036" w:rsidRPr="007167E1">
        <w:rPr>
          <w:rFonts w:cs="Arial"/>
          <w:b/>
          <w:color w:val="C00000"/>
          <w:sz w:val="60"/>
          <w:szCs w:val="60"/>
        </w:rPr>
        <w:br/>
      </w:r>
      <w:r w:rsidR="00545E3D">
        <w:rPr>
          <w:rFonts w:cs="Arial"/>
          <w:color w:val="C00000"/>
          <w:sz w:val="32"/>
          <w:szCs w:val="32"/>
        </w:rPr>
        <w:t>INFORMATION</w:t>
      </w:r>
      <w:r w:rsidR="00545E3D" w:rsidRPr="007167E1">
        <w:rPr>
          <w:rFonts w:cs="Arial"/>
          <w:color w:val="C00000"/>
          <w:sz w:val="32"/>
          <w:szCs w:val="32"/>
        </w:rPr>
        <w:t xml:space="preserve"> </w:t>
      </w:r>
      <w:r w:rsidR="007B7036" w:rsidRPr="007167E1">
        <w:rPr>
          <w:rFonts w:cs="Arial"/>
          <w:color w:val="C00000"/>
          <w:sz w:val="32"/>
          <w:szCs w:val="32"/>
        </w:rPr>
        <w:t>SHEET</w:t>
      </w:r>
    </w:p>
    <w:p w14:paraId="2425AEEF" w14:textId="77777777" w:rsidR="00AF29BD" w:rsidRDefault="00AF29BD" w:rsidP="007B7036">
      <w:pPr>
        <w:pStyle w:val="Style1"/>
        <w:sectPr w:rsidR="00AF29BD" w:rsidSect="00C857A9">
          <w:headerReference w:type="even" r:id="rId9"/>
          <w:headerReference w:type="default" r:id="rId10"/>
          <w:footerReference w:type="even" r:id="rId11"/>
          <w:footerReference w:type="default" r:id="rId12"/>
          <w:type w:val="continuous"/>
          <w:pgSz w:w="11906" w:h="16838" w:code="9"/>
          <w:pgMar w:top="1134" w:right="1134" w:bottom="1418" w:left="1418" w:header="454" w:footer="521" w:gutter="0"/>
          <w:cols w:space="720"/>
          <w:docGrid w:linePitch="299"/>
        </w:sectPr>
      </w:pPr>
    </w:p>
    <w:p w14:paraId="54B4BB33" w14:textId="77777777" w:rsidR="007B7036" w:rsidRPr="00005737" w:rsidRDefault="007B7036" w:rsidP="00005737">
      <w:pPr>
        <w:pStyle w:val="Heading2"/>
      </w:pPr>
      <w:r w:rsidRPr="00005737">
        <w:t xml:space="preserve">Overview </w:t>
      </w:r>
    </w:p>
    <w:p w14:paraId="347E8319" w14:textId="77777777" w:rsidR="007B7036" w:rsidRPr="00ED2D20" w:rsidRDefault="007B7036" w:rsidP="007B7036">
      <w:pPr>
        <w:pStyle w:val="Pa5"/>
        <w:spacing w:before="120" w:line="240" w:lineRule="auto"/>
        <w:rPr>
          <w:rFonts w:ascii="Arial" w:hAnsi="Arial" w:cs="Arial"/>
          <w:color w:val="000000"/>
          <w:sz w:val="20"/>
          <w:szCs w:val="20"/>
        </w:rPr>
      </w:pPr>
      <w:r w:rsidRPr="00AD1750">
        <w:rPr>
          <w:rFonts w:ascii="Arial" w:hAnsi="Arial" w:cs="Arial"/>
          <w:color w:val="000000"/>
          <w:sz w:val="20"/>
          <w:szCs w:val="20"/>
        </w:rPr>
        <w:t xml:space="preserve">This </w:t>
      </w:r>
      <w:r w:rsidR="003575F0">
        <w:rPr>
          <w:rFonts w:ascii="Arial" w:hAnsi="Arial" w:cs="Arial"/>
          <w:color w:val="000000"/>
          <w:sz w:val="20"/>
          <w:szCs w:val="20"/>
        </w:rPr>
        <w:t>I</w:t>
      </w:r>
      <w:r w:rsidR="00545E3D">
        <w:rPr>
          <w:rFonts w:ascii="Arial" w:hAnsi="Arial" w:cs="Arial"/>
          <w:color w:val="000000"/>
          <w:sz w:val="20"/>
          <w:szCs w:val="20"/>
        </w:rPr>
        <w:t>nformation</w:t>
      </w:r>
      <w:r w:rsidR="00545E3D" w:rsidRPr="00AD1750">
        <w:rPr>
          <w:rFonts w:ascii="Arial" w:hAnsi="Arial" w:cs="Arial"/>
          <w:color w:val="000000"/>
          <w:sz w:val="20"/>
          <w:szCs w:val="20"/>
        </w:rPr>
        <w:t xml:space="preserve"> </w:t>
      </w:r>
      <w:r w:rsidR="003575F0">
        <w:rPr>
          <w:rFonts w:ascii="Arial" w:hAnsi="Arial" w:cs="Arial"/>
          <w:color w:val="000000"/>
          <w:sz w:val="20"/>
          <w:szCs w:val="20"/>
        </w:rPr>
        <w:t>S</w:t>
      </w:r>
      <w:r w:rsidRPr="00AD1750">
        <w:rPr>
          <w:rFonts w:ascii="Arial" w:hAnsi="Arial" w:cs="Arial"/>
          <w:color w:val="000000"/>
          <w:sz w:val="20"/>
          <w:szCs w:val="20"/>
        </w:rPr>
        <w:t xml:space="preserve">heet provides </w:t>
      </w:r>
      <w:r w:rsidR="001F7D16" w:rsidRPr="00AD1750">
        <w:rPr>
          <w:rFonts w:ascii="Arial" w:hAnsi="Arial" w:cs="Arial"/>
          <w:color w:val="000000"/>
          <w:sz w:val="20"/>
          <w:szCs w:val="20"/>
        </w:rPr>
        <w:t>advic</w:t>
      </w:r>
      <w:r w:rsidRPr="00AD1750">
        <w:rPr>
          <w:rFonts w:ascii="Arial" w:hAnsi="Arial" w:cs="Arial"/>
          <w:color w:val="000000"/>
          <w:sz w:val="20"/>
          <w:szCs w:val="20"/>
        </w:rPr>
        <w:t>e for small businesses</w:t>
      </w:r>
      <w:r w:rsidR="000F15F6" w:rsidRPr="00AD1750">
        <w:rPr>
          <w:rFonts w:ascii="Arial" w:hAnsi="Arial" w:cs="Arial"/>
          <w:color w:val="000000"/>
          <w:sz w:val="20"/>
          <w:szCs w:val="20"/>
        </w:rPr>
        <w:t xml:space="preserve"> like security providers</w:t>
      </w:r>
      <w:r w:rsidRPr="00AD1750">
        <w:rPr>
          <w:rFonts w:ascii="Arial" w:hAnsi="Arial" w:cs="Arial"/>
          <w:color w:val="000000"/>
          <w:sz w:val="20"/>
          <w:szCs w:val="20"/>
        </w:rPr>
        <w:t xml:space="preserve"> </w:t>
      </w:r>
      <w:r w:rsidR="000C42E2">
        <w:rPr>
          <w:rFonts w:ascii="Arial" w:hAnsi="Arial" w:cs="Arial"/>
          <w:color w:val="000000"/>
          <w:sz w:val="20"/>
          <w:szCs w:val="20"/>
        </w:rPr>
        <w:t xml:space="preserve">and those who engage security providers </w:t>
      </w:r>
      <w:r w:rsidRPr="00AD1750">
        <w:rPr>
          <w:rFonts w:ascii="Arial" w:hAnsi="Arial" w:cs="Arial"/>
          <w:color w:val="000000"/>
          <w:sz w:val="20"/>
          <w:szCs w:val="20"/>
        </w:rPr>
        <w:t>on managing</w:t>
      </w:r>
      <w:r w:rsidR="00B84E28" w:rsidRPr="00AD1750">
        <w:rPr>
          <w:rFonts w:ascii="Arial" w:hAnsi="Arial" w:cs="Arial"/>
          <w:color w:val="000000"/>
          <w:sz w:val="20"/>
          <w:szCs w:val="20"/>
        </w:rPr>
        <w:t xml:space="preserve"> risks from</w:t>
      </w:r>
      <w:r w:rsidRPr="00AD1750">
        <w:rPr>
          <w:rFonts w:ascii="Arial" w:hAnsi="Arial" w:cs="Arial"/>
          <w:color w:val="000000"/>
          <w:sz w:val="20"/>
          <w:szCs w:val="20"/>
        </w:rPr>
        <w:t xml:space="preserve"> </w:t>
      </w:r>
      <w:r w:rsidR="00086A93" w:rsidRPr="00AD1750">
        <w:rPr>
          <w:rFonts w:ascii="Arial" w:hAnsi="Arial" w:cs="Arial"/>
          <w:color w:val="000000"/>
          <w:sz w:val="20"/>
          <w:szCs w:val="20"/>
        </w:rPr>
        <w:t>cash-in-transit</w:t>
      </w:r>
      <w:r w:rsidRPr="00AD1750">
        <w:rPr>
          <w:rFonts w:ascii="Arial" w:hAnsi="Arial" w:cs="Arial"/>
          <w:color w:val="000000"/>
          <w:sz w:val="20"/>
          <w:szCs w:val="20"/>
        </w:rPr>
        <w:t xml:space="preserve"> </w:t>
      </w:r>
      <w:r w:rsidR="00B84E28" w:rsidRPr="00AD1750">
        <w:rPr>
          <w:rFonts w:ascii="Arial" w:hAnsi="Arial" w:cs="Arial"/>
          <w:color w:val="000000"/>
          <w:sz w:val="20"/>
          <w:szCs w:val="20"/>
        </w:rPr>
        <w:t>activities</w:t>
      </w:r>
      <w:r w:rsidR="006636DC" w:rsidRPr="00AD1750">
        <w:rPr>
          <w:rFonts w:ascii="Arial" w:hAnsi="Arial" w:cs="Arial"/>
          <w:color w:val="000000"/>
          <w:sz w:val="20"/>
          <w:szCs w:val="20"/>
        </w:rPr>
        <w:t>—for example</w:t>
      </w:r>
      <w:r w:rsidR="00CF41DC" w:rsidRPr="00AD1750">
        <w:rPr>
          <w:sz w:val="20"/>
          <w:szCs w:val="20"/>
        </w:rPr>
        <w:t xml:space="preserve"> </w:t>
      </w:r>
      <w:r w:rsidR="006636DC" w:rsidRPr="00AD1750">
        <w:rPr>
          <w:rFonts w:ascii="Arial" w:hAnsi="Arial" w:cs="Arial"/>
          <w:color w:val="000000"/>
          <w:sz w:val="20"/>
          <w:szCs w:val="20"/>
        </w:rPr>
        <w:t>safeguarding cash during transport or servi</w:t>
      </w:r>
      <w:r w:rsidR="00107109" w:rsidRPr="00AD1750">
        <w:rPr>
          <w:rFonts w:ascii="Arial" w:hAnsi="Arial" w:cs="Arial"/>
          <w:color w:val="000000"/>
          <w:sz w:val="20"/>
          <w:szCs w:val="20"/>
        </w:rPr>
        <w:t>ci</w:t>
      </w:r>
      <w:r w:rsidR="006636DC" w:rsidRPr="00AD1750">
        <w:rPr>
          <w:rFonts w:ascii="Arial" w:hAnsi="Arial" w:cs="Arial"/>
          <w:color w:val="000000"/>
          <w:sz w:val="20"/>
          <w:szCs w:val="20"/>
        </w:rPr>
        <w:t>ng automatic teller machines (ATM). These activities are usually</w:t>
      </w:r>
      <w:r w:rsidR="006636DC" w:rsidRPr="00ED2D20">
        <w:rPr>
          <w:rFonts w:ascii="Arial" w:hAnsi="Arial" w:cs="Arial"/>
          <w:color w:val="000000"/>
          <w:sz w:val="20"/>
          <w:szCs w:val="20"/>
        </w:rPr>
        <w:t xml:space="preserve"> </w:t>
      </w:r>
      <w:r w:rsidR="00CF41DC" w:rsidRPr="00ED2D20">
        <w:rPr>
          <w:rFonts w:ascii="Arial" w:hAnsi="Arial" w:cs="Arial"/>
          <w:sz w:val="20"/>
          <w:szCs w:val="20"/>
        </w:rPr>
        <w:t>carried out through armoured or non-armoured vehicle operations</w:t>
      </w:r>
      <w:r w:rsidR="000C42E2">
        <w:rPr>
          <w:rFonts w:ascii="Arial" w:hAnsi="Arial" w:cs="Arial"/>
          <w:sz w:val="20"/>
          <w:szCs w:val="20"/>
        </w:rPr>
        <w:t xml:space="preserve"> but may also be carried out by foot</w:t>
      </w:r>
      <w:r w:rsidR="006636DC" w:rsidRPr="00ED2D20">
        <w:rPr>
          <w:rFonts w:ascii="Arial" w:hAnsi="Arial" w:cs="Arial"/>
          <w:color w:val="000000"/>
          <w:sz w:val="20"/>
          <w:szCs w:val="20"/>
        </w:rPr>
        <w:t>.</w:t>
      </w:r>
    </w:p>
    <w:p w14:paraId="74781B50" w14:textId="78D8B168" w:rsidR="001B49D2" w:rsidRPr="00AD1750" w:rsidRDefault="007B7036" w:rsidP="007B7036">
      <w:pPr>
        <w:rPr>
          <w:rFonts w:cs="Arial"/>
          <w:color w:val="000000"/>
          <w:sz w:val="20"/>
          <w:szCs w:val="20"/>
        </w:rPr>
      </w:pPr>
      <w:r w:rsidRPr="00AD1750">
        <w:rPr>
          <w:rFonts w:cs="Arial"/>
          <w:color w:val="000000"/>
          <w:sz w:val="20"/>
          <w:szCs w:val="20"/>
        </w:rPr>
        <w:t xml:space="preserve">For further information see the </w:t>
      </w:r>
      <w:hyperlink r:id="rId13" w:history="1">
        <w:r w:rsidR="00E85064" w:rsidRPr="00FF5C22">
          <w:rPr>
            <w:rStyle w:val="Hyperlink"/>
            <w:rFonts w:cs="Arial"/>
            <w:i/>
            <w:sz w:val="20"/>
            <w:szCs w:val="20"/>
          </w:rPr>
          <w:t xml:space="preserve">General </w:t>
        </w:r>
        <w:r w:rsidR="00B72110" w:rsidRPr="00FF5C22">
          <w:rPr>
            <w:rStyle w:val="Hyperlink"/>
            <w:rFonts w:cs="Arial"/>
            <w:i/>
            <w:sz w:val="20"/>
            <w:szCs w:val="20"/>
          </w:rPr>
          <w:t>g</w:t>
        </w:r>
        <w:r w:rsidR="00E85064" w:rsidRPr="00FF5C22">
          <w:rPr>
            <w:rStyle w:val="Hyperlink"/>
            <w:rFonts w:cs="Arial"/>
            <w:i/>
            <w:sz w:val="20"/>
            <w:szCs w:val="20"/>
          </w:rPr>
          <w:t>uide for</w:t>
        </w:r>
        <w:r w:rsidR="00F0616D" w:rsidRPr="00FF5C22">
          <w:rPr>
            <w:rStyle w:val="Hyperlink"/>
            <w:rFonts w:cs="Arial"/>
            <w:sz w:val="20"/>
            <w:szCs w:val="20"/>
          </w:rPr>
          <w:t xml:space="preserve"> </w:t>
        </w:r>
        <w:r w:rsidR="00E85064" w:rsidRPr="00FF5C22">
          <w:rPr>
            <w:rStyle w:val="Hyperlink"/>
            <w:rFonts w:cs="Arial"/>
            <w:i/>
            <w:sz w:val="20"/>
            <w:szCs w:val="20"/>
          </w:rPr>
          <w:t xml:space="preserve">managing </w:t>
        </w:r>
        <w:r w:rsidR="00086A93" w:rsidRPr="00FF5C22">
          <w:rPr>
            <w:rStyle w:val="Hyperlink"/>
            <w:rFonts w:cs="Arial"/>
            <w:i/>
            <w:sz w:val="20"/>
            <w:szCs w:val="20"/>
          </w:rPr>
          <w:t>cash-in-transit security risks</w:t>
        </w:r>
      </w:hyperlink>
      <w:r w:rsidR="001B49D2" w:rsidRPr="00AD1750">
        <w:rPr>
          <w:rFonts w:cs="Arial"/>
          <w:color w:val="000000"/>
          <w:sz w:val="20"/>
          <w:szCs w:val="20"/>
        </w:rPr>
        <w:t xml:space="preserve">. </w:t>
      </w:r>
    </w:p>
    <w:p w14:paraId="3EBCC5F9" w14:textId="055F2864" w:rsidR="007B7036" w:rsidRPr="00AD1750" w:rsidRDefault="001B49D2" w:rsidP="007B7036">
      <w:pPr>
        <w:rPr>
          <w:rFonts w:cs="Arial"/>
          <w:sz w:val="20"/>
          <w:szCs w:val="20"/>
        </w:rPr>
      </w:pPr>
      <w:r w:rsidRPr="00AD1750">
        <w:rPr>
          <w:rFonts w:cs="Arial"/>
          <w:color w:val="000000"/>
          <w:sz w:val="20"/>
          <w:szCs w:val="20"/>
        </w:rPr>
        <w:t xml:space="preserve">If you are a business like a retailer, chemist or service station which transports and handles cash ‘in-house’ </w:t>
      </w:r>
      <w:r w:rsidR="002B1A27" w:rsidRPr="00AD1750">
        <w:rPr>
          <w:rFonts w:cs="Arial"/>
          <w:color w:val="000000"/>
          <w:sz w:val="20"/>
          <w:szCs w:val="20"/>
        </w:rPr>
        <w:t xml:space="preserve">without using a security provider </w:t>
      </w:r>
      <w:r w:rsidRPr="00AD1750">
        <w:rPr>
          <w:rFonts w:cs="Arial"/>
          <w:color w:val="000000"/>
          <w:sz w:val="20"/>
          <w:szCs w:val="20"/>
        </w:rPr>
        <w:t>see the</w:t>
      </w:r>
      <w:r w:rsidR="00086A93" w:rsidRPr="00AD1750">
        <w:rPr>
          <w:rFonts w:cs="Arial"/>
          <w:color w:val="000000"/>
          <w:sz w:val="20"/>
          <w:szCs w:val="20"/>
        </w:rPr>
        <w:t xml:space="preserve"> </w:t>
      </w:r>
      <w:hyperlink r:id="rId14" w:history="1">
        <w:r w:rsidR="00086A93" w:rsidRPr="00FF5C22">
          <w:rPr>
            <w:rStyle w:val="Hyperlink"/>
            <w:rFonts w:cs="Arial"/>
            <w:i/>
            <w:sz w:val="20"/>
            <w:szCs w:val="20"/>
          </w:rPr>
          <w:t>Guide for handling and transporting cash</w:t>
        </w:r>
      </w:hyperlink>
      <w:r w:rsidR="00086A93" w:rsidRPr="00AD1750">
        <w:rPr>
          <w:rFonts w:cs="Arial"/>
          <w:color w:val="000000"/>
          <w:sz w:val="20"/>
          <w:szCs w:val="20"/>
        </w:rPr>
        <w:t>.</w:t>
      </w:r>
    </w:p>
    <w:p w14:paraId="6B03A950" w14:textId="77777777" w:rsidR="007B7036" w:rsidRPr="007167E1" w:rsidRDefault="007B7036" w:rsidP="00005737">
      <w:pPr>
        <w:pStyle w:val="Heading2"/>
      </w:pPr>
      <w:r w:rsidRPr="007167E1">
        <w:t>Wh</w:t>
      </w:r>
      <w:r w:rsidR="00755CF1">
        <w:t>at do I need to do?</w:t>
      </w:r>
    </w:p>
    <w:p w14:paraId="06834353" w14:textId="77777777" w:rsidR="006D5AEC" w:rsidRPr="00AD1750" w:rsidRDefault="00546DAF" w:rsidP="007B7036">
      <w:pPr>
        <w:rPr>
          <w:sz w:val="20"/>
          <w:szCs w:val="20"/>
        </w:rPr>
      </w:pPr>
      <w:r w:rsidRPr="00AD1750">
        <w:rPr>
          <w:sz w:val="20"/>
          <w:szCs w:val="20"/>
        </w:rPr>
        <w:t xml:space="preserve">You </w:t>
      </w:r>
      <w:r w:rsidR="00BD48E6" w:rsidRPr="00AD1750">
        <w:rPr>
          <w:sz w:val="20"/>
          <w:szCs w:val="20"/>
        </w:rPr>
        <w:t xml:space="preserve">must </w:t>
      </w:r>
      <w:r w:rsidR="00151AAB" w:rsidRPr="00AD1750">
        <w:rPr>
          <w:sz w:val="20"/>
          <w:szCs w:val="20"/>
        </w:rPr>
        <w:t>ensure that workers and other people at the workplace are not exposed to health and safety risks, so far as is reasonably practicable.</w:t>
      </w:r>
      <w:r w:rsidR="00AD3019">
        <w:rPr>
          <w:sz w:val="20"/>
          <w:szCs w:val="20"/>
        </w:rPr>
        <w:t xml:space="preserve"> This includes the risk of armed robbery and hold-ups.</w:t>
      </w:r>
      <w:r w:rsidR="00151AAB" w:rsidRPr="00AD1750">
        <w:rPr>
          <w:sz w:val="20"/>
          <w:szCs w:val="20"/>
        </w:rPr>
        <w:t xml:space="preserve"> </w:t>
      </w:r>
    </w:p>
    <w:p w14:paraId="74BA71EF" w14:textId="77777777" w:rsidR="001F6CBE" w:rsidRPr="00AD1750" w:rsidRDefault="006D5AEC" w:rsidP="007B7036">
      <w:pPr>
        <w:rPr>
          <w:sz w:val="20"/>
          <w:szCs w:val="20"/>
        </w:rPr>
      </w:pPr>
      <w:r w:rsidRPr="00AD1750">
        <w:rPr>
          <w:sz w:val="20"/>
          <w:szCs w:val="20"/>
        </w:rPr>
        <w:t xml:space="preserve">For cash-in-transit activities </w:t>
      </w:r>
      <w:r w:rsidR="001F6CBE" w:rsidRPr="00AD1750">
        <w:rPr>
          <w:sz w:val="20"/>
          <w:szCs w:val="20"/>
        </w:rPr>
        <w:t>think about:</w:t>
      </w:r>
    </w:p>
    <w:p w14:paraId="2FB1D32A" w14:textId="77777777" w:rsidR="001F6CBE" w:rsidRPr="00005737" w:rsidRDefault="001F6CBE" w:rsidP="00005737">
      <w:pPr>
        <w:pStyle w:val="ListParagraph"/>
      </w:pPr>
      <w:r w:rsidRPr="00005737">
        <w:t xml:space="preserve">whether </w:t>
      </w:r>
      <w:r w:rsidR="00A81D45" w:rsidRPr="00005737">
        <w:t xml:space="preserve">cash is transported in a </w:t>
      </w:r>
      <w:r w:rsidRPr="00005737">
        <w:t xml:space="preserve">marked armoured vehicle </w:t>
      </w:r>
      <w:r w:rsidR="00AD3019" w:rsidRPr="00005737">
        <w:t>with</w:t>
      </w:r>
      <w:r w:rsidRPr="00005737">
        <w:t xml:space="preserve"> uniformed workers</w:t>
      </w:r>
      <w:r w:rsidR="00A81D45" w:rsidRPr="00005737">
        <w:t xml:space="preserve"> (overt activity) or an </w:t>
      </w:r>
      <w:r w:rsidR="00AD3019" w:rsidRPr="00005737">
        <w:t>unmarked</w:t>
      </w:r>
      <w:r w:rsidRPr="00005737">
        <w:t xml:space="preserve"> </w:t>
      </w:r>
      <w:r w:rsidR="00A81D45" w:rsidRPr="00005737">
        <w:t>vehicle with</w:t>
      </w:r>
      <w:r w:rsidRPr="00005737">
        <w:t xml:space="preserve"> non-uniformed workers</w:t>
      </w:r>
      <w:r w:rsidR="00A81D45" w:rsidRPr="00005737">
        <w:t xml:space="preserve"> (covert activity)</w:t>
      </w:r>
    </w:p>
    <w:p w14:paraId="53FEB71E" w14:textId="77777777" w:rsidR="001F6CBE" w:rsidRPr="00005737" w:rsidRDefault="001F6CBE" w:rsidP="00005737">
      <w:pPr>
        <w:pStyle w:val="ListParagraph"/>
      </w:pPr>
      <w:r w:rsidRPr="00005737">
        <w:t>how many people are exposed e.g. crew levels and public activity</w:t>
      </w:r>
    </w:p>
    <w:p w14:paraId="6DC3D0F6" w14:textId="77777777" w:rsidR="001F6CBE" w:rsidRPr="00005737" w:rsidRDefault="001F6CBE" w:rsidP="00005737">
      <w:pPr>
        <w:pStyle w:val="ListParagraph"/>
      </w:pPr>
      <w:r w:rsidRPr="00005737">
        <w:t>the suitability and condition of vehicles and equipment like personal protective equipment (PPE) and firearms, and</w:t>
      </w:r>
    </w:p>
    <w:p w14:paraId="0C34701F" w14:textId="77777777" w:rsidR="001F6CBE" w:rsidRPr="00AD1750" w:rsidRDefault="001F6CBE" w:rsidP="00005737">
      <w:pPr>
        <w:pStyle w:val="ListParagraph"/>
      </w:pPr>
      <w:r w:rsidRPr="00005737">
        <w:t>the route, time of day and environmental conditions like wet conditions and darkness</w:t>
      </w:r>
      <w:r w:rsidRPr="00AD1750">
        <w:t xml:space="preserve">. </w:t>
      </w:r>
    </w:p>
    <w:p w14:paraId="52BE0763" w14:textId="5809067E" w:rsidR="00F37673" w:rsidRPr="00843DC1" w:rsidRDefault="00F37673" w:rsidP="00843DC1">
      <w:pPr>
        <w:rPr>
          <w:sz w:val="20"/>
          <w:szCs w:val="20"/>
        </w:rPr>
      </w:pPr>
      <w:r>
        <w:rPr>
          <w:sz w:val="20"/>
          <w:szCs w:val="20"/>
        </w:rPr>
        <w:t xml:space="preserve">A </w:t>
      </w:r>
      <w:hyperlink r:id="rId15" w:history="1">
        <w:r w:rsidR="00D76D3D">
          <w:rPr>
            <w:rStyle w:val="Hyperlink"/>
            <w:sz w:val="20"/>
            <w:szCs w:val="20"/>
          </w:rPr>
          <w:t>Sample R</w:t>
        </w:r>
        <w:r w:rsidRPr="00486445">
          <w:rPr>
            <w:rStyle w:val="Hyperlink"/>
            <w:sz w:val="20"/>
            <w:szCs w:val="20"/>
          </w:rPr>
          <w:t xml:space="preserve">isk </w:t>
        </w:r>
        <w:r w:rsidR="00D76D3D">
          <w:rPr>
            <w:rStyle w:val="Hyperlink"/>
            <w:sz w:val="20"/>
            <w:szCs w:val="20"/>
          </w:rPr>
          <w:t>Management F</w:t>
        </w:r>
        <w:r w:rsidRPr="00486445">
          <w:rPr>
            <w:rStyle w:val="Hyperlink"/>
            <w:sz w:val="20"/>
            <w:szCs w:val="20"/>
          </w:rPr>
          <w:t>orm</w:t>
        </w:r>
      </w:hyperlink>
      <w:r>
        <w:rPr>
          <w:sz w:val="20"/>
          <w:szCs w:val="20"/>
        </w:rPr>
        <w:t xml:space="preserve"> for cash-in-transit work is available on the Safe Work Australia website.</w:t>
      </w:r>
    </w:p>
    <w:p w14:paraId="5F2E4EA9" w14:textId="77777777" w:rsidR="00AF0A2E" w:rsidRPr="0088673F" w:rsidRDefault="00D91F2B" w:rsidP="00005737">
      <w:pPr>
        <w:pStyle w:val="Heading2"/>
      </w:pPr>
      <w:r>
        <w:t>V</w:t>
      </w:r>
      <w:r w:rsidR="00AF0A2E" w:rsidRPr="0088673F">
        <w:t xml:space="preserve">ehicles </w:t>
      </w:r>
      <w:r>
        <w:t>used to transport cash</w:t>
      </w:r>
    </w:p>
    <w:p w14:paraId="0E8C803D" w14:textId="77777777" w:rsidR="00AD1C07" w:rsidRPr="0088673F" w:rsidRDefault="002E266F" w:rsidP="00AD1C07">
      <w:pPr>
        <w:rPr>
          <w:sz w:val="20"/>
          <w:szCs w:val="20"/>
        </w:rPr>
      </w:pPr>
      <w:r>
        <w:rPr>
          <w:sz w:val="20"/>
          <w:szCs w:val="20"/>
        </w:rPr>
        <w:t>If ar</w:t>
      </w:r>
      <w:r w:rsidR="00AD1C07" w:rsidRPr="0088673F">
        <w:rPr>
          <w:sz w:val="20"/>
          <w:szCs w:val="20"/>
        </w:rPr>
        <w:t>moured vehicles</w:t>
      </w:r>
      <w:r>
        <w:rPr>
          <w:sz w:val="20"/>
          <w:szCs w:val="20"/>
        </w:rPr>
        <w:t xml:space="preserve"> are used</w:t>
      </w:r>
      <w:r w:rsidR="00AD1C07" w:rsidRPr="0088673F">
        <w:rPr>
          <w:sz w:val="20"/>
          <w:szCs w:val="20"/>
        </w:rPr>
        <w:t xml:space="preserve"> </w:t>
      </w:r>
      <w:r>
        <w:rPr>
          <w:sz w:val="20"/>
          <w:szCs w:val="20"/>
        </w:rPr>
        <w:t>to transport cash they should be easily identified</w:t>
      </w:r>
      <w:r w:rsidR="00AD1C07" w:rsidRPr="0088673F">
        <w:rPr>
          <w:sz w:val="20"/>
          <w:szCs w:val="20"/>
        </w:rPr>
        <w:t xml:space="preserve">, for example marked with the </w:t>
      </w:r>
      <w:r>
        <w:rPr>
          <w:sz w:val="20"/>
          <w:szCs w:val="20"/>
        </w:rPr>
        <w:t xml:space="preserve">security </w:t>
      </w:r>
      <w:r w:rsidR="00AD1C07" w:rsidRPr="0088673F">
        <w:rPr>
          <w:sz w:val="20"/>
          <w:szCs w:val="20"/>
        </w:rPr>
        <w:t xml:space="preserve">provider’s name and logo. </w:t>
      </w:r>
      <w:r w:rsidR="00346C55">
        <w:rPr>
          <w:sz w:val="20"/>
          <w:szCs w:val="20"/>
        </w:rPr>
        <w:t>These v</w:t>
      </w:r>
      <w:r w:rsidR="00333FEE">
        <w:rPr>
          <w:sz w:val="20"/>
          <w:szCs w:val="20"/>
        </w:rPr>
        <w:t>ehicles</w:t>
      </w:r>
      <w:r w:rsidR="00AD1C07" w:rsidRPr="0088673F">
        <w:rPr>
          <w:sz w:val="20"/>
          <w:szCs w:val="20"/>
        </w:rPr>
        <w:t xml:space="preserve"> should be operated by uniformed personnel carrying firearms and be purpose built f</w:t>
      </w:r>
      <w:r>
        <w:rPr>
          <w:sz w:val="20"/>
          <w:szCs w:val="20"/>
        </w:rPr>
        <w:t>or transporting cash</w:t>
      </w:r>
      <w:r w:rsidR="000B2B7F">
        <w:rPr>
          <w:sz w:val="20"/>
          <w:szCs w:val="20"/>
        </w:rPr>
        <w:t>, for example</w:t>
      </w:r>
      <w:r>
        <w:rPr>
          <w:sz w:val="20"/>
          <w:szCs w:val="20"/>
        </w:rPr>
        <w:t xml:space="preserve"> </w:t>
      </w:r>
      <w:r w:rsidR="000B2B7F">
        <w:rPr>
          <w:sz w:val="20"/>
          <w:szCs w:val="20"/>
        </w:rPr>
        <w:t>have</w:t>
      </w:r>
      <w:r>
        <w:rPr>
          <w:sz w:val="20"/>
          <w:szCs w:val="20"/>
        </w:rPr>
        <w:t xml:space="preserve"> </w:t>
      </w:r>
      <w:r w:rsidR="00AD1C07" w:rsidRPr="0088673F">
        <w:rPr>
          <w:sz w:val="20"/>
          <w:szCs w:val="20"/>
        </w:rPr>
        <w:t>ballistic-rated protection and where appropriate man-trap entry systems.</w:t>
      </w:r>
    </w:p>
    <w:p w14:paraId="3F206BA4" w14:textId="77777777" w:rsidR="00AD1C07" w:rsidRDefault="00AD1C07" w:rsidP="00AD1C07">
      <w:pPr>
        <w:rPr>
          <w:sz w:val="20"/>
          <w:szCs w:val="20"/>
        </w:rPr>
      </w:pPr>
      <w:r w:rsidRPr="0088673F">
        <w:rPr>
          <w:sz w:val="20"/>
          <w:szCs w:val="20"/>
        </w:rPr>
        <w:t xml:space="preserve">Non-armoured </w:t>
      </w:r>
      <w:r w:rsidR="007001BB">
        <w:rPr>
          <w:sz w:val="20"/>
          <w:szCs w:val="20"/>
        </w:rPr>
        <w:t>or ‘soft skin’ vehicles</w:t>
      </w:r>
      <w:r w:rsidRPr="0088673F">
        <w:rPr>
          <w:sz w:val="20"/>
          <w:szCs w:val="20"/>
        </w:rPr>
        <w:t xml:space="preserve"> used for covert activities should be unmarked and workers should not be in uniform</w:t>
      </w:r>
      <w:r w:rsidR="00887E70">
        <w:rPr>
          <w:sz w:val="20"/>
          <w:szCs w:val="20"/>
        </w:rPr>
        <w:t xml:space="preserve">—whether they carry firearms should be based on </w:t>
      </w:r>
      <w:r w:rsidRPr="0088673F">
        <w:rPr>
          <w:sz w:val="20"/>
          <w:szCs w:val="20"/>
        </w:rPr>
        <w:t>a risk assessment</w:t>
      </w:r>
      <w:r w:rsidR="00887E70">
        <w:rPr>
          <w:sz w:val="20"/>
          <w:szCs w:val="20"/>
        </w:rPr>
        <w:t>.</w:t>
      </w:r>
    </w:p>
    <w:p w14:paraId="59CE575B" w14:textId="77777777" w:rsidR="00AF0A2E" w:rsidRPr="00AD1750" w:rsidRDefault="00F108D6" w:rsidP="00AD1C07">
      <w:pPr>
        <w:rPr>
          <w:rFonts w:cs="Arial"/>
          <w:color w:val="000000"/>
          <w:sz w:val="20"/>
          <w:szCs w:val="20"/>
        </w:rPr>
      </w:pPr>
      <w:r>
        <w:rPr>
          <w:rFonts w:cs="Arial"/>
          <w:color w:val="000000"/>
          <w:sz w:val="20"/>
          <w:szCs w:val="20"/>
        </w:rPr>
        <w:t xml:space="preserve">Where possible, vehicles used for cash-in-transit activities should include safety features like: </w:t>
      </w:r>
    </w:p>
    <w:p w14:paraId="5BFA23A9" w14:textId="77777777" w:rsidR="00AF0A2E" w:rsidRPr="00D5674A" w:rsidRDefault="00813F84" w:rsidP="00D5674A">
      <w:pPr>
        <w:pStyle w:val="ListParagraph"/>
      </w:pPr>
      <w:r w:rsidRPr="00D5674A">
        <w:t xml:space="preserve">a duress alarm and </w:t>
      </w:r>
      <w:r w:rsidR="00AF0A2E" w:rsidRPr="00D5674A">
        <w:t xml:space="preserve">back to base voice communication equipment with </w:t>
      </w:r>
      <w:r w:rsidR="002170BB" w:rsidRPr="00D5674A">
        <w:t xml:space="preserve">an emergency </w:t>
      </w:r>
      <w:r w:rsidR="00AF0A2E" w:rsidRPr="00D5674A">
        <w:t xml:space="preserve">override button </w:t>
      </w:r>
    </w:p>
    <w:p w14:paraId="2636EFED" w14:textId="77777777" w:rsidR="00AF0A2E" w:rsidRPr="00D5674A" w:rsidRDefault="00AF0A2E" w:rsidP="00D5674A">
      <w:pPr>
        <w:pStyle w:val="ListParagraph"/>
      </w:pPr>
      <w:r w:rsidRPr="00D5674A">
        <w:t xml:space="preserve">an alternative communication method </w:t>
      </w:r>
      <w:r w:rsidR="002170BB" w:rsidRPr="00D5674A">
        <w:t>for</w:t>
      </w:r>
      <w:r w:rsidRPr="00D5674A">
        <w:t xml:space="preserve"> reception ‘black spots’ </w:t>
      </w:r>
      <w:r w:rsidR="001B4671" w:rsidRPr="00D5674A">
        <w:t xml:space="preserve">like </w:t>
      </w:r>
      <w:r w:rsidRPr="00D5674A">
        <w:t>remote parts of Australia or underground car parks</w:t>
      </w:r>
    </w:p>
    <w:p w14:paraId="249F0F4C" w14:textId="77777777" w:rsidR="00AF0A2E" w:rsidRPr="00D5674A" w:rsidRDefault="00AF0A2E" w:rsidP="00D5674A">
      <w:pPr>
        <w:pStyle w:val="ListParagraph"/>
      </w:pPr>
      <w:r w:rsidRPr="00D5674A">
        <w:t>hands-free mobile telephone if the driver is required to make phone calls</w:t>
      </w:r>
    </w:p>
    <w:p w14:paraId="051A92EE" w14:textId="77777777" w:rsidR="00AF0A2E" w:rsidRPr="00D5674A" w:rsidRDefault="00AF0A2E" w:rsidP="00D5674A">
      <w:pPr>
        <w:pStyle w:val="ListParagraph"/>
      </w:pPr>
      <w:r w:rsidRPr="00D5674A">
        <w:t>remotely</w:t>
      </w:r>
      <w:r w:rsidR="00813F84" w:rsidRPr="00D5674A">
        <w:t xml:space="preserve"> activated central locking or </w:t>
      </w:r>
      <w:r w:rsidR="001B4671" w:rsidRPr="00D5674A">
        <w:t>other</w:t>
      </w:r>
      <w:r w:rsidRPr="00D5674A">
        <w:t xml:space="preserve"> method </w:t>
      </w:r>
      <w:r w:rsidR="001B4671" w:rsidRPr="00D5674A">
        <w:t>to prevent</w:t>
      </w:r>
      <w:r w:rsidRPr="00D5674A">
        <w:t xml:space="preserve"> unauthorised </w:t>
      </w:r>
      <w:r w:rsidR="00813F84" w:rsidRPr="00D5674A">
        <w:t xml:space="preserve">vehicle </w:t>
      </w:r>
      <w:r w:rsidRPr="00D5674A">
        <w:t xml:space="preserve">entry </w:t>
      </w:r>
    </w:p>
    <w:p w14:paraId="67837067" w14:textId="77777777" w:rsidR="00AF0A2E" w:rsidRPr="00D5674A" w:rsidRDefault="00AF0A2E" w:rsidP="00D5674A">
      <w:pPr>
        <w:pStyle w:val="ListParagraph"/>
      </w:pPr>
      <w:r w:rsidRPr="00D5674A">
        <w:t>drop safe, secure container or other method of ensuring cash is secure</w:t>
      </w:r>
    </w:p>
    <w:p w14:paraId="387C053F" w14:textId="77777777" w:rsidR="00AF0A2E" w:rsidRPr="00D5674A" w:rsidRDefault="00813F84" w:rsidP="00D5674A">
      <w:pPr>
        <w:pStyle w:val="ListParagraph"/>
      </w:pPr>
      <w:r w:rsidRPr="00D5674A">
        <w:t xml:space="preserve">engine immobiliser and </w:t>
      </w:r>
      <w:r w:rsidR="00AF0A2E" w:rsidRPr="00D5674A">
        <w:t>engine shutdown from remote monitoring centre or base, and</w:t>
      </w:r>
    </w:p>
    <w:p w14:paraId="08E215F6" w14:textId="77777777" w:rsidR="00AF0A2E" w:rsidRPr="00D5674A" w:rsidRDefault="00AF0A2E" w:rsidP="00D5674A">
      <w:pPr>
        <w:pStyle w:val="ListParagraph"/>
      </w:pPr>
      <w:r w:rsidRPr="00D5674A">
        <w:t xml:space="preserve">Global Positioning System or other vehicle tracking system. </w:t>
      </w:r>
    </w:p>
    <w:p w14:paraId="64712A33" w14:textId="77777777" w:rsidR="00AF0A2E" w:rsidRPr="0088673F" w:rsidRDefault="00AF0A2E" w:rsidP="00005737">
      <w:pPr>
        <w:pStyle w:val="Heading2"/>
      </w:pPr>
      <w:bookmarkStart w:id="0" w:name="_Toc384041134"/>
      <w:r w:rsidRPr="0088673F">
        <w:t>Communication systems</w:t>
      </w:r>
      <w:bookmarkEnd w:id="0"/>
    </w:p>
    <w:p w14:paraId="646CCA54" w14:textId="77777777" w:rsidR="00AF0A2E" w:rsidRPr="0088673F" w:rsidRDefault="00A37977" w:rsidP="00AF0A2E">
      <w:pPr>
        <w:rPr>
          <w:sz w:val="20"/>
          <w:szCs w:val="20"/>
        </w:rPr>
      </w:pPr>
      <w:r>
        <w:rPr>
          <w:sz w:val="20"/>
          <w:szCs w:val="20"/>
        </w:rPr>
        <w:t>Workers carrying out cash-in-transit work should be provided with communication systems like</w:t>
      </w:r>
      <w:r w:rsidRPr="00A37977">
        <w:rPr>
          <w:sz w:val="20"/>
          <w:szCs w:val="20"/>
        </w:rPr>
        <w:t xml:space="preserve"> </w:t>
      </w:r>
      <w:r w:rsidRPr="0088673F">
        <w:rPr>
          <w:sz w:val="20"/>
          <w:szCs w:val="20"/>
        </w:rPr>
        <w:t>back-</w:t>
      </w:r>
      <w:r>
        <w:rPr>
          <w:sz w:val="20"/>
          <w:szCs w:val="20"/>
        </w:rPr>
        <w:t>to-base communication equipment or</w:t>
      </w:r>
      <w:r w:rsidRPr="0088673F">
        <w:rPr>
          <w:sz w:val="20"/>
          <w:szCs w:val="20"/>
        </w:rPr>
        <w:t xml:space="preserve"> personal duress alarms</w:t>
      </w:r>
      <w:r>
        <w:rPr>
          <w:sz w:val="20"/>
          <w:szCs w:val="20"/>
        </w:rPr>
        <w:t xml:space="preserve">. </w:t>
      </w:r>
      <w:r w:rsidR="000C42E2">
        <w:rPr>
          <w:sz w:val="20"/>
          <w:szCs w:val="20"/>
        </w:rPr>
        <w:t xml:space="preserve">If </w:t>
      </w:r>
      <w:r w:rsidR="001641FD">
        <w:rPr>
          <w:sz w:val="20"/>
          <w:szCs w:val="20"/>
        </w:rPr>
        <w:t>a worker</w:t>
      </w:r>
      <w:r w:rsidR="000C42E2">
        <w:rPr>
          <w:sz w:val="20"/>
          <w:szCs w:val="20"/>
        </w:rPr>
        <w:t xml:space="preserve"> is isolated </w:t>
      </w:r>
      <w:r w:rsidR="001641FD">
        <w:rPr>
          <w:sz w:val="20"/>
          <w:szCs w:val="20"/>
        </w:rPr>
        <w:t>from the assistance of other people</w:t>
      </w:r>
      <w:r w:rsidR="000C42E2">
        <w:rPr>
          <w:sz w:val="20"/>
          <w:szCs w:val="20"/>
        </w:rPr>
        <w:t xml:space="preserve"> an effective communication system must be provided.</w:t>
      </w:r>
    </w:p>
    <w:p w14:paraId="3C9AF69F" w14:textId="77777777" w:rsidR="00AF0A2E" w:rsidRPr="0088673F" w:rsidRDefault="00AF0A2E" w:rsidP="00005737">
      <w:pPr>
        <w:pStyle w:val="Heading2"/>
      </w:pPr>
      <w:bookmarkStart w:id="1" w:name="_Toc343844230"/>
      <w:bookmarkStart w:id="2" w:name="_Toc384041135"/>
      <w:r w:rsidRPr="0088673F">
        <w:t>Safe work procedures</w:t>
      </w:r>
      <w:bookmarkEnd w:id="1"/>
      <w:bookmarkEnd w:id="2"/>
    </w:p>
    <w:p w14:paraId="1FF40024" w14:textId="77777777" w:rsidR="00AF0A2E" w:rsidRPr="0088673F" w:rsidRDefault="00AF0A2E" w:rsidP="00AF0A2E">
      <w:pPr>
        <w:rPr>
          <w:sz w:val="20"/>
          <w:szCs w:val="20"/>
        </w:rPr>
      </w:pPr>
      <w:r w:rsidRPr="0088673F">
        <w:rPr>
          <w:sz w:val="20"/>
          <w:szCs w:val="20"/>
        </w:rPr>
        <w:t xml:space="preserve">Safe work procedures </w:t>
      </w:r>
      <w:r w:rsidR="005B13FB">
        <w:rPr>
          <w:sz w:val="20"/>
          <w:szCs w:val="20"/>
        </w:rPr>
        <w:t xml:space="preserve">for cash-in-transit activities </w:t>
      </w:r>
      <w:r w:rsidRPr="0088673F">
        <w:rPr>
          <w:sz w:val="20"/>
          <w:szCs w:val="20"/>
        </w:rPr>
        <w:t xml:space="preserve">should include: </w:t>
      </w:r>
    </w:p>
    <w:p w14:paraId="6EB61867" w14:textId="77777777" w:rsidR="00840074" w:rsidRPr="00D5674A" w:rsidRDefault="00F862DA" w:rsidP="00D5674A">
      <w:pPr>
        <w:pStyle w:val="ListParagraph"/>
      </w:pPr>
      <w:r w:rsidRPr="00D5674A">
        <w:t xml:space="preserve">clearly defining and communicating the roles of each worker e.g. driver, escort guard or cash carrier </w:t>
      </w:r>
    </w:p>
    <w:p w14:paraId="5AD31184" w14:textId="77777777" w:rsidR="005B13FB" w:rsidRPr="00D5674A" w:rsidRDefault="005B13FB" w:rsidP="00D5674A">
      <w:pPr>
        <w:pStyle w:val="ListParagraph"/>
      </w:pPr>
      <w:r w:rsidRPr="00D5674A">
        <w:t>varying cash-in-transit routes, delivery and pick-up times</w:t>
      </w:r>
    </w:p>
    <w:p w14:paraId="6E53D695" w14:textId="77777777" w:rsidR="005B13FB" w:rsidRPr="00D5674A" w:rsidRDefault="005B13FB" w:rsidP="00D5674A">
      <w:pPr>
        <w:pStyle w:val="ListParagraph"/>
      </w:pPr>
      <w:r w:rsidRPr="00D5674A">
        <w:t xml:space="preserve">reducing </w:t>
      </w:r>
      <w:r w:rsidR="00F862DA" w:rsidRPr="00D5674A">
        <w:t xml:space="preserve">cash </w:t>
      </w:r>
      <w:r w:rsidRPr="00D5674A">
        <w:t xml:space="preserve">build-up </w:t>
      </w:r>
    </w:p>
    <w:p w14:paraId="215C05F8" w14:textId="77777777" w:rsidR="00715C07" w:rsidRPr="00D5674A" w:rsidRDefault="005B13FB" w:rsidP="00D5674A">
      <w:pPr>
        <w:pStyle w:val="ListParagraph"/>
      </w:pPr>
      <w:r w:rsidRPr="00D5674A">
        <w:t>communicating with the base including providing daily welfare checks</w:t>
      </w:r>
    </w:p>
    <w:p w14:paraId="625DCE0A" w14:textId="77777777" w:rsidR="00840074" w:rsidRPr="00D5674A" w:rsidRDefault="00840074" w:rsidP="00D5674A">
      <w:pPr>
        <w:pStyle w:val="ListParagraph"/>
      </w:pPr>
      <w:r w:rsidRPr="00D5674A">
        <w:t>procedures for vehicle collision and vehicle equipment breakdown</w:t>
      </w:r>
    </w:p>
    <w:p w14:paraId="43B63265" w14:textId="77777777" w:rsidR="00F274D9" w:rsidRDefault="00840074" w:rsidP="00F274D9">
      <w:pPr>
        <w:pStyle w:val="ListParagraph"/>
      </w:pPr>
      <w:r w:rsidRPr="00D5674A">
        <w:t>inspecting and maintaining vehicles, PPE and other safety equipment regularly</w:t>
      </w:r>
    </w:p>
    <w:p w14:paraId="3FB82196" w14:textId="77777777" w:rsidR="00F274D9" w:rsidRPr="00D5674A" w:rsidRDefault="00F274D9" w:rsidP="00F274D9">
      <w:pPr>
        <w:pStyle w:val="ListParagraph"/>
        <w:numPr>
          <w:ilvl w:val="0"/>
          <w:numId w:val="0"/>
        </w:numPr>
        <w:ind w:left="340"/>
      </w:pPr>
    </w:p>
    <w:p w14:paraId="15ED499E" w14:textId="77777777" w:rsidR="005B13FB" w:rsidRPr="00D5674A" w:rsidRDefault="005B13FB" w:rsidP="00F274D9">
      <w:pPr>
        <w:pStyle w:val="ListParagraph"/>
        <w:keepNext/>
      </w:pPr>
      <w:r w:rsidRPr="00D5674A">
        <w:lastRenderedPageBreak/>
        <w:t>procedures to defer the work or arrange for back-up help where suspicious behaviour or other hazards are identified</w:t>
      </w:r>
    </w:p>
    <w:p w14:paraId="4B2DE8DF" w14:textId="77777777" w:rsidR="005B13FB" w:rsidRPr="00D5674A" w:rsidRDefault="005B13FB" w:rsidP="00D5674A">
      <w:pPr>
        <w:pStyle w:val="ListParagraph"/>
      </w:pPr>
      <w:r w:rsidRPr="00D5674A">
        <w:t>hold-up and post hold-up procedures</w:t>
      </w:r>
    </w:p>
    <w:p w14:paraId="3B4B8EE0" w14:textId="77777777" w:rsidR="00AF0A2E" w:rsidRPr="00D5674A" w:rsidRDefault="00AF0A2E" w:rsidP="00D5674A">
      <w:pPr>
        <w:pStyle w:val="ListParagraph"/>
      </w:pPr>
      <w:r w:rsidRPr="00D5674A">
        <w:t>procedures for maintaining confidentiality e.g. description of the work site by security code</w:t>
      </w:r>
    </w:p>
    <w:p w14:paraId="5CB4F560" w14:textId="77777777" w:rsidR="00AF0A2E" w:rsidRPr="00D5674A" w:rsidRDefault="00AF0A2E" w:rsidP="00D5674A">
      <w:pPr>
        <w:pStyle w:val="ListParagraph"/>
      </w:pPr>
      <w:r w:rsidRPr="00D5674A">
        <w:t>testing safety equipment regularly e.g. communication devices and duress alarms</w:t>
      </w:r>
    </w:p>
    <w:p w14:paraId="25364116" w14:textId="77777777" w:rsidR="00AF0A2E" w:rsidRPr="00D5674A" w:rsidRDefault="00F862DA" w:rsidP="00D5674A">
      <w:pPr>
        <w:pStyle w:val="ListParagraph"/>
      </w:pPr>
      <w:r w:rsidRPr="00D5674A">
        <w:t>managing</w:t>
      </w:r>
      <w:r w:rsidR="00AF0A2E" w:rsidRPr="00D5674A">
        <w:t xml:space="preserve"> fatigue and stress, and</w:t>
      </w:r>
    </w:p>
    <w:p w14:paraId="2D6BC156" w14:textId="77777777" w:rsidR="00AF0A2E" w:rsidRPr="00D5674A" w:rsidRDefault="00F862DA" w:rsidP="00D5674A">
      <w:pPr>
        <w:pStyle w:val="ListParagraph"/>
      </w:pPr>
      <w:r w:rsidRPr="00D5674A">
        <w:t xml:space="preserve">how to report </w:t>
      </w:r>
      <w:r w:rsidR="00AF0A2E" w:rsidRPr="00D5674A">
        <w:t>hazard</w:t>
      </w:r>
      <w:r w:rsidRPr="00D5674A">
        <w:t>s</w:t>
      </w:r>
      <w:r w:rsidR="00AF0A2E" w:rsidRPr="00D5674A">
        <w:t xml:space="preserve"> and incident</w:t>
      </w:r>
      <w:r w:rsidRPr="00D5674A">
        <w:t>s</w:t>
      </w:r>
      <w:r w:rsidR="00AF0A2E" w:rsidRPr="00D5674A">
        <w:t>.</w:t>
      </w:r>
    </w:p>
    <w:p w14:paraId="19E4B9A4" w14:textId="77777777" w:rsidR="001B4671" w:rsidRPr="0088673F" w:rsidRDefault="001B4671" w:rsidP="000726A1">
      <w:pPr>
        <w:pStyle w:val="Heading2"/>
        <w:spacing w:before="200"/>
      </w:pPr>
      <w:bookmarkStart w:id="3" w:name="_Toc384041137"/>
      <w:r w:rsidRPr="0088673F">
        <w:t>Personal protective equipment</w:t>
      </w:r>
      <w:bookmarkEnd w:id="3"/>
    </w:p>
    <w:p w14:paraId="76B2814C" w14:textId="77777777" w:rsidR="001B4671" w:rsidRPr="0088673F" w:rsidRDefault="001B4671" w:rsidP="001B4671">
      <w:pPr>
        <w:rPr>
          <w:sz w:val="20"/>
          <w:szCs w:val="20"/>
        </w:rPr>
      </w:pPr>
      <w:r w:rsidRPr="0088673F">
        <w:rPr>
          <w:sz w:val="20"/>
          <w:szCs w:val="20"/>
        </w:rPr>
        <w:t>PPE supplied to workers carrying out cash-in-transit activities may include:</w:t>
      </w:r>
    </w:p>
    <w:p w14:paraId="39172DB5" w14:textId="77777777" w:rsidR="001B4671" w:rsidRPr="00D5674A" w:rsidRDefault="001B4671" w:rsidP="00D5674A">
      <w:pPr>
        <w:pStyle w:val="ListParagraph"/>
      </w:pPr>
      <w:r w:rsidRPr="00D5674A">
        <w:t xml:space="preserve">firearms compliant with the relevant </w:t>
      </w:r>
      <w:r w:rsidR="00001B6C" w:rsidRPr="00D5674A">
        <w:t>requirements</w:t>
      </w:r>
      <w:r w:rsidRPr="00D5674A">
        <w:t xml:space="preserve"> </w:t>
      </w:r>
    </w:p>
    <w:p w14:paraId="49413E36" w14:textId="77777777" w:rsidR="001B4671" w:rsidRPr="00D5674A" w:rsidRDefault="001B4671" w:rsidP="00D5674A">
      <w:pPr>
        <w:pStyle w:val="ListParagraph"/>
      </w:pPr>
      <w:r w:rsidRPr="00D5674A">
        <w:t>back-to-base voice communication equipment</w:t>
      </w:r>
    </w:p>
    <w:p w14:paraId="66FC8611" w14:textId="77777777" w:rsidR="001B4671" w:rsidRPr="00D5674A" w:rsidRDefault="001B4671" w:rsidP="00D5674A">
      <w:pPr>
        <w:pStyle w:val="ListParagraph"/>
      </w:pPr>
      <w:r w:rsidRPr="00D5674A">
        <w:t>personal duress alarms</w:t>
      </w:r>
    </w:p>
    <w:p w14:paraId="00B01BF6" w14:textId="77777777" w:rsidR="00001B6C" w:rsidRPr="00D5674A" w:rsidRDefault="001B4671" w:rsidP="00D5674A">
      <w:pPr>
        <w:pStyle w:val="ListParagraph"/>
      </w:pPr>
      <w:r w:rsidRPr="00D5674A">
        <w:t>personal body armour where approved by the relevant security authority, and</w:t>
      </w:r>
    </w:p>
    <w:p w14:paraId="7F2D616A" w14:textId="77777777" w:rsidR="001B4671" w:rsidRPr="00D5674A" w:rsidRDefault="00001B6C" w:rsidP="00D5674A">
      <w:pPr>
        <w:pStyle w:val="ListParagraph"/>
      </w:pPr>
      <w:r w:rsidRPr="00D5674A">
        <w:t xml:space="preserve">non-slip footwear and </w:t>
      </w:r>
      <w:r w:rsidR="001B4671" w:rsidRPr="00D5674A">
        <w:t>reflective vests or stripping.</w:t>
      </w:r>
    </w:p>
    <w:p w14:paraId="0AFF106E" w14:textId="77777777" w:rsidR="001B4671" w:rsidRDefault="001B4671" w:rsidP="001B4671">
      <w:pPr>
        <w:rPr>
          <w:sz w:val="20"/>
          <w:szCs w:val="20"/>
        </w:rPr>
      </w:pPr>
      <w:r>
        <w:rPr>
          <w:sz w:val="20"/>
          <w:szCs w:val="20"/>
        </w:rPr>
        <w:t>Y</w:t>
      </w:r>
      <w:r w:rsidRPr="0088673F">
        <w:rPr>
          <w:sz w:val="20"/>
          <w:szCs w:val="20"/>
        </w:rPr>
        <w:t xml:space="preserve">ou should </w:t>
      </w:r>
      <w:r>
        <w:rPr>
          <w:sz w:val="20"/>
          <w:szCs w:val="20"/>
        </w:rPr>
        <w:t>also think about t</w:t>
      </w:r>
      <w:r w:rsidRPr="0088673F">
        <w:rPr>
          <w:sz w:val="20"/>
          <w:szCs w:val="20"/>
        </w:rPr>
        <w:t xml:space="preserve">he suitability of PPE </w:t>
      </w:r>
      <w:r>
        <w:rPr>
          <w:sz w:val="20"/>
          <w:szCs w:val="20"/>
        </w:rPr>
        <w:t>for the work, for example</w:t>
      </w:r>
      <w:r w:rsidRPr="0088673F">
        <w:rPr>
          <w:sz w:val="20"/>
          <w:szCs w:val="20"/>
        </w:rPr>
        <w:t xml:space="preserve"> whether personal body armour might affect work carried out in extremes of heat or cold or in smaller spaces where movement is restricted.</w:t>
      </w:r>
    </w:p>
    <w:p w14:paraId="762600C8" w14:textId="77777777" w:rsidR="00AF0A2E" w:rsidRPr="00BC3D55" w:rsidRDefault="00AF0A2E" w:rsidP="00005737">
      <w:pPr>
        <w:pStyle w:val="Heading2"/>
      </w:pPr>
      <w:r w:rsidRPr="0088673F">
        <w:t>Qualifications</w:t>
      </w:r>
    </w:p>
    <w:p w14:paraId="2AF8FB08" w14:textId="77777777" w:rsidR="00AF0A2E" w:rsidRPr="00CC79AC" w:rsidRDefault="00CC79AC" w:rsidP="00CC79AC">
      <w:pPr>
        <w:widowControl w:val="0"/>
        <w:kinsoku w:val="0"/>
        <w:rPr>
          <w:sz w:val="20"/>
          <w:szCs w:val="20"/>
        </w:rPr>
      </w:pPr>
      <w:r>
        <w:rPr>
          <w:sz w:val="20"/>
          <w:szCs w:val="20"/>
        </w:rPr>
        <w:t>W</w:t>
      </w:r>
      <w:r w:rsidR="00AF0A2E" w:rsidRPr="00CC79AC">
        <w:rPr>
          <w:sz w:val="20"/>
          <w:szCs w:val="20"/>
        </w:rPr>
        <w:t xml:space="preserve">orkers carrying out cash-in-transit activities and consultants providing security advice </w:t>
      </w:r>
      <w:r w:rsidRPr="00CC79AC">
        <w:rPr>
          <w:sz w:val="20"/>
          <w:szCs w:val="20"/>
        </w:rPr>
        <w:t>must</w:t>
      </w:r>
      <w:r w:rsidR="00AF0A2E" w:rsidRPr="00CC79AC">
        <w:rPr>
          <w:sz w:val="20"/>
          <w:szCs w:val="20"/>
        </w:rPr>
        <w:t xml:space="preserve"> hold qualifications relevant to their work. </w:t>
      </w:r>
    </w:p>
    <w:p w14:paraId="2CC33DD8" w14:textId="77777777" w:rsidR="00AF0A2E" w:rsidRPr="00CC79AC" w:rsidRDefault="00AF0A2E" w:rsidP="00CC79AC">
      <w:pPr>
        <w:widowControl w:val="0"/>
        <w:kinsoku w:val="0"/>
        <w:rPr>
          <w:sz w:val="20"/>
          <w:szCs w:val="20"/>
        </w:rPr>
      </w:pPr>
      <w:r w:rsidRPr="00CC79AC">
        <w:rPr>
          <w:sz w:val="20"/>
          <w:szCs w:val="20"/>
        </w:rPr>
        <w:t>The person who carries out a risk assessment of cash-in-transit activities should be a competent person who holds qualifications in Security Risk Management—for example a minimum Certificate 4 Risk Management—and has cash-in-transit industry experience.</w:t>
      </w:r>
    </w:p>
    <w:p w14:paraId="59285C70" w14:textId="77777777" w:rsidR="00AF0A2E" w:rsidRPr="0088673F" w:rsidRDefault="0078191D" w:rsidP="00005737">
      <w:pPr>
        <w:pStyle w:val="Heading2"/>
      </w:pPr>
      <w:r>
        <w:t>Information, t</w:t>
      </w:r>
      <w:r w:rsidR="00AF0A2E" w:rsidRPr="0088673F">
        <w:t>raining and supervision</w:t>
      </w:r>
    </w:p>
    <w:p w14:paraId="7C6F0DC6" w14:textId="77777777" w:rsidR="00D456EE" w:rsidRDefault="00D456EE" w:rsidP="00D456EE">
      <w:pPr>
        <w:rPr>
          <w:sz w:val="20"/>
          <w:szCs w:val="20"/>
        </w:rPr>
      </w:pPr>
      <w:r>
        <w:rPr>
          <w:sz w:val="20"/>
          <w:szCs w:val="20"/>
        </w:rPr>
        <w:t>Workers should be provided with information on safe work procedures, the results of risk assessments and the safe use of plant including manufacturers’ instructions.</w:t>
      </w:r>
    </w:p>
    <w:p w14:paraId="4B706402" w14:textId="77777777" w:rsidR="00AF0A2E" w:rsidRPr="005B13FB" w:rsidRDefault="00AF0A2E" w:rsidP="005B13FB">
      <w:pPr>
        <w:widowControl w:val="0"/>
        <w:kinsoku w:val="0"/>
        <w:rPr>
          <w:sz w:val="20"/>
          <w:szCs w:val="20"/>
        </w:rPr>
      </w:pPr>
      <w:r w:rsidRPr="005B13FB">
        <w:rPr>
          <w:sz w:val="20"/>
          <w:szCs w:val="20"/>
        </w:rPr>
        <w:t xml:space="preserve">Workers must be provided with training that gives them the skills necessary to carry out their </w:t>
      </w:r>
      <w:r w:rsidR="00D25385">
        <w:rPr>
          <w:sz w:val="20"/>
          <w:szCs w:val="20"/>
        </w:rPr>
        <w:t xml:space="preserve">duties safely and competently. </w:t>
      </w:r>
    </w:p>
    <w:p w14:paraId="31B97CF7" w14:textId="77777777" w:rsidR="00AF0A2E" w:rsidRPr="005B13FB" w:rsidRDefault="00AF0A2E" w:rsidP="005B13FB">
      <w:pPr>
        <w:widowControl w:val="0"/>
        <w:kinsoku w:val="0"/>
        <w:rPr>
          <w:sz w:val="20"/>
          <w:szCs w:val="20"/>
        </w:rPr>
      </w:pPr>
      <w:r w:rsidRPr="005B13FB">
        <w:rPr>
          <w:sz w:val="20"/>
          <w:szCs w:val="20"/>
        </w:rPr>
        <w:t xml:space="preserve">A person who is gaining competency skills to provide cash-in-transit services should work in a ‘buddy system’ under the direct supervision of a person with qualifications, skills and experience until they demonstrate the skills to carry out the </w:t>
      </w:r>
      <w:r w:rsidRPr="005B13FB">
        <w:rPr>
          <w:sz w:val="20"/>
          <w:szCs w:val="20"/>
        </w:rPr>
        <w:br/>
        <w:t>work safely.</w:t>
      </w:r>
    </w:p>
    <w:p w14:paraId="33FBDA36" w14:textId="77777777" w:rsidR="00AF0A2E" w:rsidRPr="0088673F" w:rsidRDefault="00D25385" w:rsidP="001B4671">
      <w:pPr>
        <w:widowControl w:val="0"/>
        <w:kinsoku w:val="0"/>
        <w:rPr>
          <w:sz w:val="20"/>
          <w:szCs w:val="20"/>
        </w:rPr>
      </w:pPr>
      <w:r>
        <w:rPr>
          <w:sz w:val="20"/>
          <w:szCs w:val="20"/>
        </w:rPr>
        <w:t>R</w:t>
      </w:r>
      <w:r w:rsidR="00AF0A2E" w:rsidRPr="005B13FB">
        <w:rPr>
          <w:sz w:val="20"/>
          <w:szCs w:val="20"/>
        </w:rPr>
        <w:t xml:space="preserve">efresher programs </w:t>
      </w:r>
      <w:r>
        <w:rPr>
          <w:sz w:val="20"/>
          <w:szCs w:val="20"/>
        </w:rPr>
        <w:t>should be provided to</w:t>
      </w:r>
      <w:r w:rsidR="00AF0A2E" w:rsidRPr="005B13FB">
        <w:rPr>
          <w:sz w:val="20"/>
          <w:szCs w:val="20"/>
        </w:rPr>
        <w:t xml:space="preserve"> workers including simulated street operations for vehicle operators.</w:t>
      </w:r>
      <w:bookmarkStart w:id="4" w:name="_Toc343844236"/>
    </w:p>
    <w:bookmarkEnd w:id="4"/>
    <w:p w14:paraId="5FEF1239" w14:textId="77777777" w:rsidR="00AF0A2E" w:rsidRPr="0088673F" w:rsidRDefault="00AF0A2E" w:rsidP="00005737">
      <w:pPr>
        <w:pStyle w:val="Heading2"/>
      </w:pPr>
      <w:r>
        <w:t>Responding</w:t>
      </w:r>
      <w:r w:rsidRPr="0088673F">
        <w:t xml:space="preserve"> to an armed robbery</w:t>
      </w:r>
    </w:p>
    <w:p w14:paraId="719AEEEB" w14:textId="77777777" w:rsidR="00AF0A2E" w:rsidRPr="0088673F" w:rsidRDefault="00F2662C" w:rsidP="00005737">
      <w:pPr>
        <w:rPr>
          <w:sz w:val="20"/>
          <w:szCs w:val="20"/>
        </w:rPr>
      </w:pPr>
      <w:r>
        <w:rPr>
          <w:sz w:val="20"/>
          <w:szCs w:val="20"/>
        </w:rPr>
        <w:t xml:space="preserve">It is important to have procedures in place </w:t>
      </w:r>
      <w:r w:rsidR="007723EF">
        <w:rPr>
          <w:sz w:val="20"/>
          <w:szCs w:val="20"/>
        </w:rPr>
        <w:t xml:space="preserve">to </w:t>
      </w:r>
      <w:r w:rsidR="007E63D3">
        <w:rPr>
          <w:sz w:val="20"/>
          <w:szCs w:val="20"/>
        </w:rPr>
        <w:t>address armed robberies</w:t>
      </w:r>
      <w:r w:rsidR="007723EF">
        <w:rPr>
          <w:sz w:val="20"/>
          <w:szCs w:val="20"/>
        </w:rPr>
        <w:t xml:space="preserve"> or other incidents. These procedures should be part of the workplace’s emergency plan and </w:t>
      </w:r>
      <w:r w:rsidR="007E63D3">
        <w:rPr>
          <w:sz w:val="20"/>
          <w:szCs w:val="20"/>
        </w:rPr>
        <w:t>cover</w:t>
      </w:r>
      <w:r w:rsidR="00AF0A2E" w:rsidRPr="0088673F">
        <w:rPr>
          <w:sz w:val="20"/>
          <w:szCs w:val="20"/>
        </w:rPr>
        <w:t>:</w:t>
      </w:r>
    </w:p>
    <w:p w14:paraId="5FCCA1E2" w14:textId="77777777" w:rsidR="00AF0A2E" w:rsidRPr="00D5674A" w:rsidRDefault="00AF0A2E" w:rsidP="00D5674A">
      <w:pPr>
        <w:pStyle w:val="ListParagraph"/>
      </w:pPr>
      <w:r w:rsidRPr="00D5674A">
        <w:t xml:space="preserve">How to respond when an armed robbery is taking place—it is important that people do not do anything that may put the health and safety of themselves or other people at the workplace at further risk. </w:t>
      </w:r>
    </w:p>
    <w:p w14:paraId="486B4653" w14:textId="77777777" w:rsidR="00AF0A2E" w:rsidRPr="00D5674A" w:rsidRDefault="00AF0A2E" w:rsidP="00D5674A">
      <w:pPr>
        <w:pStyle w:val="ListParagraph"/>
      </w:pPr>
      <w:r w:rsidRPr="00D5674A">
        <w:t>Training and practise—workers should be trained in this response and practise the response regularly. This should cover how and when workers should communicate with the security provider and emergency services.</w:t>
      </w:r>
    </w:p>
    <w:p w14:paraId="5675B538" w14:textId="77777777" w:rsidR="00AF0A2E" w:rsidRPr="00D5674A" w:rsidRDefault="00AF0A2E" w:rsidP="00D5674A">
      <w:pPr>
        <w:pStyle w:val="ListParagraph"/>
      </w:pPr>
      <w:r w:rsidRPr="00D5674A">
        <w:t>Medical assistance and first aid—workers must have access to first aid equipment and a suitable number of workers must be trained to administer first aid.</w:t>
      </w:r>
    </w:p>
    <w:p w14:paraId="7CB601BA" w14:textId="77777777" w:rsidR="00AF0A2E" w:rsidRPr="00D5674A" w:rsidRDefault="00AF0A2E" w:rsidP="00D5674A">
      <w:pPr>
        <w:pStyle w:val="ListParagraph"/>
      </w:pPr>
      <w:r w:rsidRPr="00D5674A">
        <w:t>Incident reporting—you must report a death, serious injury or illness as soon as you are aware of it to the regulator. A record of the incident notification must be kept for five years.</w:t>
      </w:r>
    </w:p>
    <w:p w14:paraId="6D6D3B59" w14:textId="77777777" w:rsidR="00AF0A2E" w:rsidRPr="0088673F" w:rsidRDefault="00AF0A2E" w:rsidP="00D5674A">
      <w:pPr>
        <w:pStyle w:val="ListParagraph"/>
      </w:pPr>
      <w:r w:rsidRPr="00D5674A">
        <w:t>Procedures after the incident including:</w:t>
      </w:r>
    </w:p>
    <w:p w14:paraId="128AAC10" w14:textId="77777777" w:rsidR="00AF0A2E" w:rsidRPr="0088673F" w:rsidRDefault="00AF0A2E" w:rsidP="00D5674A">
      <w:pPr>
        <w:pStyle w:val="ListParagraph"/>
        <w:numPr>
          <w:ilvl w:val="1"/>
          <w:numId w:val="16"/>
        </w:numPr>
        <w:ind w:left="700"/>
      </w:pPr>
      <w:r w:rsidRPr="0088673F">
        <w:t>what workers can expect from contact with police after the incident e.g. reporting what and who they saw</w:t>
      </w:r>
    </w:p>
    <w:p w14:paraId="6CF7967C" w14:textId="77777777" w:rsidR="00AF0A2E" w:rsidRPr="0088673F" w:rsidRDefault="00AF0A2E" w:rsidP="00D5674A">
      <w:pPr>
        <w:pStyle w:val="ListParagraph"/>
        <w:numPr>
          <w:ilvl w:val="1"/>
          <w:numId w:val="16"/>
        </w:numPr>
        <w:ind w:left="700"/>
      </w:pPr>
      <w:r w:rsidRPr="0088673F">
        <w:t>not disturbing evidence at the incident site (see section 39 of the WHS Act)</w:t>
      </w:r>
    </w:p>
    <w:p w14:paraId="7155077C" w14:textId="77777777" w:rsidR="00AF0A2E" w:rsidRPr="0088673F" w:rsidRDefault="00AF0A2E" w:rsidP="00D5674A">
      <w:pPr>
        <w:pStyle w:val="ListParagraph"/>
        <w:numPr>
          <w:ilvl w:val="1"/>
          <w:numId w:val="16"/>
        </w:numPr>
        <w:ind w:left="700"/>
      </w:pPr>
      <w:r w:rsidRPr="0088673F">
        <w:t xml:space="preserve">contacting victims’ families and other workers </w:t>
      </w:r>
    </w:p>
    <w:p w14:paraId="660D0460" w14:textId="77777777" w:rsidR="00AF0A2E" w:rsidRPr="0088673F" w:rsidRDefault="00AF0A2E" w:rsidP="00D5674A">
      <w:pPr>
        <w:pStyle w:val="ListParagraph"/>
        <w:numPr>
          <w:ilvl w:val="1"/>
          <w:numId w:val="16"/>
        </w:numPr>
        <w:ind w:left="700"/>
      </w:pPr>
      <w:r w:rsidRPr="0088673F">
        <w:t xml:space="preserve">reviewing risk assessments and control measures </w:t>
      </w:r>
    </w:p>
    <w:p w14:paraId="1C6DB91C" w14:textId="77777777" w:rsidR="00AF0A2E" w:rsidRPr="0088673F" w:rsidRDefault="00DA48C9" w:rsidP="00D5674A">
      <w:pPr>
        <w:pStyle w:val="ListParagraph"/>
        <w:numPr>
          <w:ilvl w:val="1"/>
          <w:numId w:val="16"/>
        </w:numPr>
        <w:ind w:left="700"/>
      </w:pPr>
      <w:r>
        <w:t>debriefing</w:t>
      </w:r>
      <w:r w:rsidR="00AF0A2E" w:rsidRPr="0088673F">
        <w:t xml:space="preserve"> workers </w:t>
      </w:r>
    </w:p>
    <w:p w14:paraId="38631FAB" w14:textId="77777777" w:rsidR="00AF0A2E" w:rsidRDefault="00AF0A2E" w:rsidP="00D5674A">
      <w:pPr>
        <w:pStyle w:val="ListParagraph"/>
        <w:numPr>
          <w:ilvl w:val="1"/>
          <w:numId w:val="16"/>
        </w:numPr>
        <w:ind w:left="700"/>
      </w:pPr>
      <w:r w:rsidRPr="0088673F">
        <w:t>providing and encouraging counselling for workers involved and workers affected by the incident e.g. colleagues of the victims, and</w:t>
      </w:r>
    </w:p>
    <w:p w14:paraId="4DC2BB50" w14:textId="77777777" w:rsidR="00FD16BC" w:rsidRDefault="00AF0A2E" w:rsidP="00D5674A">
      <w:pPr>
        <w:pStyle w:val="ListParagraph"/>
        <w:numPr>
          <w:ilvl w:val="1"/>
          <w:numId w:val="16"/>
        </w:numPr>
        <w:ind w:left="700"/>
      </w:pPr>
      <w:r w:rsidRPr="00AF0A2E">
        <w:t>contacting workers who take time off following an incident to check they are receiving medical and psychological help to minimise, so far as is reasonably practicable, the risk of mental illness.</w:t>
      </w:r>
    </w:p>
    <w:p w14:paraId="4298BDE2" w14:textId="77777777" w:rsidR="00005737" w:rsidRPr="00005737" w:rsidRDefault="00005737" w:rsidP="00005737">
      <w:pPr>
        <w:pStyle w:val="Default"/>
        <w:spacing w:before="240"/>
        <w:ind w:left="360"/>
        <w:rPr>
          <w:rFonts w:ascii="Arial" w:hAnsi="Arial" w:cs="Arial"/>
          <w:sz w:val="20"/>
          <w:szCs w:val="20"/>
        </w:rPr>
      </w:pPr>
      <w:r w:rsidRPr="00892D9F">
        <w:rPr>
          <w:rFonts w:ascii="Arial" w:hAnsi="Arial" w:cs="Arial"/>
          <w:sz w:val="20"/>
          <w:szCs w:val="20"/>
        </w:rPr>
        <w:t>For further information see the</w:t>
      </w:r>
      <w:r>
        <w:rPr>
          <w:rFonts w:ascii="Arial" w:hAnsi="Arial" w:cs="Arial"/>
          <w:sz w:val="20"/>
          <w:szCs w:val="20"/>
        </w:rPr>
        <w:t xml:space="preserve"> </w:t>
      </w:r>
      <w:hyperlink r:id="rId16" w:history="1">
        <w:r w:rsidRPr="00FF5C22">
          <w:rPr>
            <w:rStyle w:val="Hyperlink"/>
            <w:rFonts w:ascii="Arial" w:hAnsi="Arial" w:cs="Arial"/>
            <w:sz w:val="20"/>
            <w:szCs w:val="20"/>
          </w:rPr>
          <w:t>Safe Work Australia</w:t>
        </w:r>
      </w:hyperlink>
      <w:r>
        <w:rPr>
          <w:rFonts w:ascii="Arial" w:hAnsi="Arial" w:cs="Arial"/>
          <w:sz w:val="20"/>
          <w:szCs w:val="20"/>
        </w:rPr>
        <w:t xml:space="preserve"> </w:t>
      </w:r>
      <w:r w:rsidRPr="00892D9F">
        <w:rPr>
          <w:rFonts w:ascii="Arial" w:hAnsi="Arial" w:cs="Arial"/>
          <w:sz w:val="20"/>
          <w:szCs w:val="20"/>
        </w:rPr>
        <w:t>website</w:t>
      </w:r>
      <w:r>
        <w:rPr>
          <w:rFonts w:ascii="Arial" w:hAnsi="Arial" w:cs="Arial"/>
          <w:sz w:val="20"/>
          <w:szCs w:val="20"/>
        </w:rPr>
        <w:t xml:space="preserve"> </w:t>
      </w:r>
      <w:r w:rsidR="00FF5C22">
        <w:rPr>
          <w:rFonts w:ascii="Arial" w:hAnsi="Arial" w:cs="Arial"/>
          <w:sz w:val="20"/>
          <w:szCs w:val="20"/>
        </w:rPr>
        <w:t>(</w:t>
      </w:r>
      <w:r w:rsidRPr="00FF5C22">
        <w:rPr>
          <w:rFonts w:ascii="Arial" w:hAnsi="Arial" w:cs="Arial"/>
          <w:sz w:val="20"/>
          <w:szCs w:val="20"/>
        </w:rPr>
        <w:t>www.swa.gov.au</w:t>
      </w:r>
      <w:r w:rsidR="00FF5C22">
        <w:rPr>
          <w:rFonts w:ascii="Arial" w:hAnsi="Arial" w:cs="Arial"/>
          <w:sz w:val="20"/>
          <w:szCs w:val="20"/>
        </w:rPr>
        <w:t>)</w:t>
      </w:r>
      <w:r>
        <w:rPr>
          <w:rFonts w:ascii="Arial" w:hAnsi="Arial" w:cs="Arial"/>
          <w:sz w:val="20"/>
          <w:szCs w:val="20"/>
        </w:rPr>
        <w:t>.</w:t>
      </w:r>
    </w:p>
    <w:sectPr w:rsidR="00005737" w:rsidRPr="00005737" w:rsidSect="00C857A9">
      <w:footerReference w:type="default" r:id="rId17"/>
      <w:type w:val="continuous"/>
      <w:pgSz w:w="11906" w:h="16838" w:code="9"/>
      <w:pgMar w:top="1134" w:right="1134" w:bottom="1134" w:left="1418" w:header="454" w:footer="521"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690F6" w14:textId="77777777" w:rsidR="000E2BC4" w:rsidRDefault="000E2BC4" w:rsidP="007B7036">
      <w:pPr>
        <w:spacing w:before="0"/>
      </w:pPr>
      <w:r>
        <w:separator/>
      </w:r>
    </w:p>
  </w:endnote>
  <w:endnote w:type="continuationSeparator" w:id="0">
    <w:p w14:paraId="762BF19E" w14:textId="77777777" w:rsidR="000E2BC4" w:rsidRDefault="000E2BC4" w:rsidP="007B70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E1B29" w14:textId="77777777" w:rsidR="00DC6715" w:rsidRPr="00150391" w:rsidRDefault="002F624F" w:rsidP="003409DE">
    <w:pPr>
      <w:pStyle w:val="Footer"/>
      <w:tabs>
        <w:tab w:val="left" w:pos="6946"/>
      </w:tabs>
      <w:rPr>
        <w:sz w:val="18"/>
        <w:szCs w:val="18"/>
      </w:rPr>
    </w:pPr>
    <w:r>
      <w:rPr>
        <w:i/>
        <w:sz w:val="18"/>
        <w:szCs w:val="18"/>
      </w:rPr>
      <w:t>C</w:t>
    </w:r>
    <w:r w:rsidRPr="00D5674A">
      <w:rPr>
        <w:i/>
        <w:sz w:val="18"/>
        <w:szCs w:val="18"/>
      </w:rPr>
      <w:t>ash-in-transit information sheet</w:t>
    </w:r>
    <w:r w:rsidR="00DC6715" w:rsidRPr="00150391">
      <w:rPr>
        <w:sz w:val="18"/>
        <w:szCs w:val="18"/>
      </w:rPr>
      <w:tab/>
    </w:r>
    <w:r w:rsidR="00DC6715" w:rsidRPr="00150391">
      <w:rPr>
        <w:sz w:val="18"/>
        <w:szCs w:val="18"/>
      </w:rPr>
      <w:tab/>
    </w:r>
    <w:r w:rsidR="00FF5C22">
      <w:rPr>
        <w:sz w:val="18"/>
        <w:szCs w:val="18"/>
      </w:rPr>
      <w:t xml:space="preserve"> July</w:t>
    </w:r>
    <w:r w:rsidR="003409DE">
      <w:rPr>
        <w:sz w:val="18"/>
        <w:szCs w:val="18"/>
      </w:rPr>
      <w:t xml:space="preserve"> 2014 </w:t>
    </w:r>
    <w:r w:rsidR="003409DE">
      <w:rPr>
        <w:sz w:val="18"/>
        <w:szCs w:val="18"/>
      </w:rPr>
      <w:tab/>
    </w:r>
    <w:r w:rsidR="00713337">
      <w:rPr>
        <w:sz w:val="18"/>
        <w:szCs w:val="18"/>
      </w:rPr>
      <w:t xml:space="preserve">Page 2 of </w:t>
    </w:r>
    <w:r w:rsidR="00480D85">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974F5" w14:textId="77777777" w:rsidR="00245788" w:rsidRDefault="00D373D9" w:rsidP="00245788">
    <w:pPr>
      <w:pStyle w:val="Footer"/>
      <w:tabs>
        <w:tab w:val="clear" w:pos="4513"/>
        <w:tab w:val="clear" w:pos="9026"/>
        <w:tab w:val="left" w:pos="3686"/>
        <w:tab w:val="left" w:pos="6804"/>
        <w:tab w:val="left" w:pos="8505"/>
      </w:tabs>
      <w:rPr>
        <w:rFonts w:eastAsia="Calibri" w:cs="Arial"/>
        <w:sz w:val="18"/>
        <w:szCs w:val="18"/>
      </w:rPr>
    </w:pPr>
    <w:r w:rsidRPr="00F0121A">
      <w:rPr>
        <w:rFonts w:cs="Arial"/>
        <w:b/>
        <w:noProof/>
        <w:sz w:val="20"/>
        <w:szCs w:val="20"/>
      </w:rPr>
      <w:drawing>
        <wp:inline distT="0" distB="0" distL="0" distR="0" wp14:anchorId="3906F709" wp14:editId="5B3FF39D">
          <wp:extent cx="1226572" cy="432000"/>
          <wp:effectExtent l="0" t="0" r="0" b="6350"/>
          <wp:docPr id="6" name="Picture 6" descr="Creative commons - non commercial icon"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 non commercial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572" cy="432000"/>
                  </a:xfrm>
                  <a:prstGeom prst="rect">
                    <a:avLst/>
                  </a:prstGeom>
                  <a:noFill/>
                  <a:ln>
                    <a:noFill/>
                  </a:ln>
                </pic:spPr>
              </pic:pic>
            </a:graphicData>
          </a:graphic>
        </wp:inline>
      </w:drawing>
    </w:r>
    <w:r>
      <w:rPr>
        <w:rFonts w:eastAsia="Calibri" w:cs="Arial"/>
        <w:sz w:val="18"/>
        <w:szCs w:val="18"/>
      </w:rPr>
      <w:tab/>
    </w:r>
    <w:r w:rsidR="00245788">
      <w:rPr>
        <w:rFonts w:eastAsia="Calibri" w:cs="Arial"/>
        <w:sz w:val="18"/>
        <w:szCs w:val="18"/>
      </w:rPr>
      <w:t>978-1-74361-716-8 [Multi-Vol. Set]</w:t>
    </w:r>
    <w:r w:rsidR="00245788">
      <w:rPr>
        <w:rFonts w:eastAsia="Calibri" w:cs="Arial"/>
        <w:sz w:val="18"/>
        <w:szCs w:val="18"/>
      </w:rPr>
      <w:tab/>
    </w:r>
    <w:r w:rsidRPr="005D7C15">
      <w:rPr>
        <w:rFonts w:eastAsia="Calibri" w:cs="Arial"/>
        <w:sz w:val="18"/>
        <w:szCs w:val="18"/>
      </w:rPr>
      <w:t>978-1-74361-</w:t>
    </w:r>
    <w:r w:rsidR="00245788">
      <w:rPr>
        <w:rFonts w:eastAsia="Calibri" w:cs="Arial"/>
        <w:sz w:val="18"/>
        <w:szCs w:val="18"/>
      </w:rPr>
      <w:t>714</w:t>
    </w:r>
    <w:r w:rsidRPr="005D7C15">
      <w:rPr>
        <w:rFonts w:eastAsia="Calibri" w:cs="Arial"/>
        <w:sz w:val="18"/>
        <w:szCs w:val="18"/>
      </w:rPr>
      <w:t>-</w:t>
    </w:r>
    <w:r w:rsidR="00245788">
      <w:rPr>
        <w:rFonts w:eastAsia="Calibri" w:cs="Arial"/>
        <w:sz w:val="18"/>
        <w:szCs w:val="18"/>
      </w:rPr>
      <w:t>4</w:t>
    </w:r>
    <w:r w:rsidR="00245788">
      <w:rPr>
        <w:rFonts w:eastAsia="Calibri" w:cs="Arial"/>
        <w:sz w:val="18"/>
        <w:szCs w:val="18"/>
      </w:rPr>
      <w:tab/>
      <w:t>[</w:t>
    </w:r>
    <w:r w:rsidRPr="005D7C15">
      <w:rPr>
        <w:rFonts w:eastAsia="Calibri" w:cs="Arial"/>
        <w:sz w:val="18"/>
        <w:szCs w:val="18"/>
      </w:rPr>
      <w:t>PDF]</w:t>
    </w:r>
  </w:p>
  <w:p w14:paraId="72A8AABA" w14:textId="77777777" w:rsidR="00AF29BD" w:rsidRDefault="00245788" w:rsidP="00245788">
    <w:pPr>
      <w:pStyle w:val="Footer"/>
      <w:tabs>
        <w:tab w:val="clear" w:pos="4513"/>
        <w:tab w:val="clear" w:pos="9026"/>
        <w:tab w:val="left" w:pos="3686"/>
        <w:tab w:val="left" w:pos="6804"/>
        <w:tab w:val="left" w:pos="8505"/>
      </w:tabs>
    </w:pPr>
    <w:r>
      <w:rPr>
        <w:rFonts w:eastAsia="Calibri" w:cs="Arial"/>
        <w:sz w:val="18"/>
        <w:szCs w:val="18"/>
      </w:rPr>
      <w:tab/>
    </w:r>
    <w:r>
      <w:rPr>
        <w:rFonts w:eastAsia="Calibri" w:cs="Arial"/>
        <w:sz w:val="18"/>
        <w:szCs w:val="18"/>
      </w:rPr>
      <w:tab/>
    </w:r>
    <w:r w:rsidR="00D373D9" w:rsidRPr="005D7C15">
      <w:rPr>
        <w:rFonts w:eastAsia="Calibri" w:cs="Arial"/>
        <w:sz w:val="18"/>
        <w:szCs w:val="18"/>
      </w:rPr>
      <w:t>978-1-74361-</w:t>
    </w:r>
    <w:r>
      <w:rPr>
        <w:rFonts w:eastAsia="Calibri" w:cs="Arial"/>
        <w:sz w:val="18"/>
        <w:szCs w:val="18"/>
      </w:rPr>
      <w:t>715</w:t>
    </w:r>
    <w:r w:rsidR="00D373D9" w:rsidRPr="005D7C15">
      <w:rPr>
        <w:rFonts w:eastAsia="Calibri" w:cs="Arial"/>
        <w:sz w:val="18"/>
        <w:szCs w:val="18"/>
      </w:rPr>
      <w:t>-</w:t>
    </w:r>
    <w:r>
      <w:rPr>
        <w:rFonts w:eastAsia="Calibri" w:cs="Arial"/>
        <w:sz w:val="18"/>
        <w:szCs w:val="18"/>
      </w:rPr>
      <w:t>1</w:t>
    </w:r>
    <w:r>
      <w:rPr>
        <w:rFonts w:eastAsia="Calibri" w:cs="Arial"/>
        <w:sz w:val="18"/>
        <w:szCs w:val="18"/>
      </w:rPr>
      <w:tab/>
    </w:r>
    <w:r w:rsidR="00D373D9" w:rsidRPr="005D7C15">
      <w:rPr>
        <w:rFonts w:eastAsia="Calibri" w:cs="Arial"/>
        <w:sz w:val="18"/>
        <w:szCs w:val="18"/>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42B4D" w14:textId="77777777" w:rsidR="00713337" w:rsidRDefault="00713337">
    <w:pPr>
      <w:pStyle w:val="Footer"/>
    </w:pPr>
    <w:r>
      <w:rPr>
        <w:noProof/>
      </w:rPr>
      <w:drawing>
        <wp:inline distT="0" distB="0" distL="0" distR="0" wp14:anchorId="3F71C060" wp14:editId="09EE03C3">
          <wp:extent cx="1234286" cy="432000"/>
          <wp:effectExtent l="0" t="0" r="4445" b="6350"/>
          <wp:docPr id="5" name="Picture 5"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tab/>
    </w:r>
    <w:r>
      <w:tab/>
    </w:r>
    <w:r>
      <w:rPr>
        <w:sz w:val="18"/>
        <w:szCs w:val="18"/>
      </w:rPr>
      <w:t>Page 3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CAE5" w14:textId="77777777" w:rsidR="000E2BC4" w:rsidRDefault="000E2BC4" w:rsidP="007B7036">
      <w:pPr>
        <w:spacing w:before="0"/>
      </w:pPr>
      <w:r>
        <w:separator/>
      </w:r>
    </w:p>
  </w:footnote>
  <w:footnote w:type="continuationSeparator" w:id="0">
    <w:p w14:paraId="11165984" w14:textId="77777777" w:rsidR="000E2BC4" w:rsidRDefault="000E2BC4" w:rsidP="007B703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D4B4" w14:textId="77777777" w:rsidR="00DC6715" w:rsidRDefault="00DC6715" w:rsidP="00DC6715">
    <w:pPr>
      <w:pStyle w:val="Header"/>
      <w:ind w:left="-426"/>
    </w:pPr>
    <w:r w:rsidRPr="007167E1">
      <w:rPr>
        <w:rFonts w:cs="Arial"/>
        <w:b/>
        <w:noProof/>
        <w:color w:val="000000"/>
        <w:sz w:val="52"/>
        <w:szCs w:val="52"/>
      </w:rPr>
      <w:drawing>
        <wp:inline distT="0" distB="0" distL="0" distR="0" wp14:anchorId="008908D0" wp14:editId="2423B3DC">
          <wp:extent cx="2071999" cy="432000"/>
          <wp:effectExtent l="0" t="0" r="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p w14:paraId="0558F222" w14:textId="77777777" w:rsidR="00F274D9" w:rsidRDefault="00F274D9" w:rsidP="00DC6715">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57B1" w14:textId="77777777" w:rsidR="007B7036" w:rsidRDefault="007B7036" w:rsidP="00DC6715">
    <w:pPr>
      <w:pStyle w:val="Header"/>
      <w:ind w:left="-284"/>
    </w:pPr>
    <w:r w:rsidRPr="007167E1">
      <w:rPr>
        <w:rFonts w:cs="Arial"/>
        <w:b/>
        <w:noProof/>
        <w:color w:val="000000"/>
        <w:sz w:val="52"/>
        <w:szCs w:val="52"/>
      </w:rPr>
      <w:drawing>
        <wp:inline distT="0" distB="0" distL="0" distR="0" wp14:anchorId="08B7BD6B" wp14:editId="0BEA5D38">
          <wp:extent cx="2071999" cy="432000"/>
          <wp:effectExtent l="0" t="0" r="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p w14:paraId="7F41D453" w14:textId="77777777" w:rsidR="00F274D9" w:rsidRDefault="00F274D9" w:rsidP="00DC6715">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148B1"/>
    <w:multiLevelType w:val="hybridMultilevel"/>
    <w:tmpl w:val="BFDC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33E8C"/>
    <w:multiLevelType w:val="hybridMultilevel"/>
    <w:tmpl w:val="6582B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55319"/>
    <w:multiLevelType w:val="hybridMultilevel"/>
    <w:tmpl w:val="6C82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F68F0"/>
    <w:multiLevelType w:val="hybridMultilevel"/>
    <w:tmpl w:val="758C1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1A46D8"/>
    <w:multiLevelType w:val="hybridMultilevel"/>
    <w:tmpl w:val="25EE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0664A"/>
    <w:multiLevelType w:val="hybridMultilevel"/>
    <w:tmpl w:val="EFEAA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4962"/>
    <w:multiLevelType w:val="hybridMultilevel"/>
    <w:tmpl w:val="F12A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93950"/>
    <w:multiLevelType w:val="hybridMultilevel"/>
    <w:tmpl w:val="D9CE45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4C4DD1"/>
    <w:multiLevelType w:val="hybridMultilevel"/>
    <w:tmpl w:val="42BEE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F80FE2"/>
    <w:multiLevelType w:val="hybridMultilevel"/>
    <w:tmpl w:val="E550F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B7EB6"/>
    <w:multiLevelType w:val="hybridMultilevel"/>
    <w:tmpl w:val="66C6261E"/>
    <w:lvl w:ilvl="0" w:tplc="D56AFB8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334BB9"/>
    <w:multiLevelType w:val="hybridMultilevel"/>
    <w:tmpl w:val="783AD43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 w15:restartNumberingAfterBreak="0">
    <w:nsid w:val="4F385C71"/>
    <w:multiLevelType w:val="hybridMultilevel"/>
    <w:tmpl w:val="3156F5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270C5"/>
    <w:multiLevelType w:val="hybridMultilevel"/>
    <w:tmpl w:val="EFF4F51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4" w15:restartNumberingAfterBreak="0">
    <w:nsid w:val="61BC280F"/>
    <w:multiLevelType w:val="hybridMultilevel"/>
    <w:tmpl w:val="1BD2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1D5B91"/>
    <w:multiLevelType w:val="hybridMultilevel"/>
    <w:tmpl w:val="0F20BA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0C526A"/>
    <w:multiLevelType w:val="hybridMultilevel"/>
    <w:tmpl w:val="CF86D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9"/>
  </w:num>
  <w:num w:numId="5">
    <w:abstractNumId w:val="12"/>
  </w:num>
  <w:num w:numId="6">
    <w:abstractNumId w:val="8"/>
  </w:num>
  <w:num w:numId="7">
    <w:abstractNumId w:val="6"/>
  </w:num>
  <w:num w:numId="8">
    <w:abstractNumId w:val="11"/>
  </w:num>
  <w:num w:numId="9">
    <w:abstractNumId w:val="13"/>
  </w:num>
  <w:num w:numId="10">
    <w:abstractNumId w:val="3"/>
  </w:num>
  <w:num w:numId="11">
    <w:abstractNumId w:val="10"/>
  </w:num>
  <w:num w:numId="12">
    <w:abstractNumId w:val="1"/>
  </w:num>
  <w:num w:numId="13">
    <w:abstractNumId w:val="2"/>
  </w:num>
  <w:num w:numId="14">
    <w:abstractNumId w:val="0"/>
  </w:num>
  <w:num w:numId="15">
    <w:abstractNumId w:val="1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036"/>
    <w:rsid w:val="00000EE5"/>
    <w:rsid w:val="00001B6C"/>
    <w:rsid w:val="00005737"/>
    <w:rsid w:val="00037EF9"/>
    <w:rsid w:val="00041FF8"/>
    <w:rsid w:val="00042F1E"/>
    <w:rsid w:val="000513AD"/>
    <w:rsid w:val="000601B9"/>
    <w:rsid w:val="0006340E"/>
    <w:rsid w:val="00066765"/>
    <w:rsid w:val="00067B91"/>
    <w:rsid w:val="000726A1"/>
    <w:rsid w:val="00072F4E"/>
    <w:rsid w:val="00084DE7"/>
    <w:rsid w:val="00086A93"/>
    <w:rsid w:val="00095E92"/>
    <w:rsid w:val="000A1E93"/>
    <w:rsid w:val="000A53BE"/>
    <w:rsid w:val="000A5F0C"/>
    <w:rsid w:val="000A62A9"/>
    <w:rsid w:val="000A768E"/>
    <w:rsid w:val="000B0A48"/>
    <w:rsid w:val="000B2B7F"/>
    <w:rsid w:val="000B601C"/>
    <w:rsid w:val="000B7675"/>
    <w:rsid w:val="000C0EBF"/>
    <w:rsid w:val="000C2BD0"/>
    <w:rsid w:val="000C42E2"/>
    <w:rsid w:val="000E2889"/>
    <w:rsid w:val="000E2BC4"/>
    <w:rsid w:val="000F13A3"/>
    <w:rsid w:val="000F15F6"/>
    <w:rsid w:val="000F282E"/>
    <w:rsid w:val="00107109"/>
    <w:rsid w:val="001147DB"/>
    <w:rsid w:val="00120E16"/>
    <w:rsid w:val="00125294"/>
    <w:rsid w:val="001300A2"/>
    <w:rsid w:val="001341B5"/>
    <w:rsid w:val="00142BB2"/>
    <w:rsid w:val="00145CC3"/>
    <w:rsid w:val="00145EDD"/>
    <w:rsid w:val="00150391"/>
    <w:rsid w:val="00151AAB"/>
    <w:rsid w:val="001525E6"/>
    <w:rsid w:val="00155129"/>
    <w:rsid w:val="00157F34"/>
    <w:rsid w:val="001641FD"/>
    <w:rsid w:val="00193E7A"/>
    <w:rsid w:val="001B4671"/>
    <w:rsid w:val="001B49D2"/>
    <w:rsid w:val="001B74D4"/>
    <w:rsid w:val="001E37E6"/>
    <w:rsid w:val="001E3CA4"/>
    <w:rsid w:val="001F0776"/>
    <w:rsid w:val="001F21CF"/>
    <w:rsid w:val="001F6CBE"/>
    <w:rsid w:val="001F7D16"/>
    <w:rsid w:val="00206FCB"/>
    <w:rsid w:val="00211903"/>
    <w:rsid w:val="002151D7"/>
    <w:rsid w:val="002170BB"/>
    <w:rsid w:val="0022309F"/>
    <w:rsid w:val="002269F7"/>
    <w:rsid w:val="00234ABC"/>
    <w:rsid w:val="002361C5"/>
    <w:rsid w:val="00240BE7"/>
    <w:rsid w:val="00245788"/>
    <w:rsid w:val="002538F1"/>
    <w:rsid w:val="002551FB"/>
    <w:rsid w:val="00255B23"/>
    <w:rsid w:val="00275D7F"/>
    <w:rsid w:val="00276880"/>
    <w:rsid w:val="00277203"/>
    <w:rsid w:val="0029209B"/>
    <w:rsid w:val="002A53E1"/>
    <w:rsid w:val="002A637D"/>
    <w:rsid w:val="002B06BD"/>
    <w:rsid w:val="002B1A27"/>
    <w:rsid w:val="002B1E4E"/>
    <w:rsid w:val="002B42E4"/>
    <w:rsid w:val="002C2D85"/>
    <w:rsid w:val="002D0CAD"/>
    <w:rsid w:val="002E266F"/>
    <w:rsid w:val="002E38AE"/>
    <w:rsid w:val="002F624F"/>
    <w:rsid w:val="00311396"/>
    <w:rsid w:val="003162B5"/>
    <w:rsid w:val="00333FEE"/>
    <w:rsid w:val="003409DE"/>
    <w:rsid w:val="00346C55"/>
    <w:rsid w:val="00347EC6"/>
    <w:rsid w:val="0035011D"/>
    <w:rsid w:val="00353C72"/>
    <w:rsid w:val="00357219"/>
    <w:rsid w:val="003575F0"/>
    <w:rsid w:val="00363545"/>
    <w:rsid w:val="003729E6"/>
    <w:rsid w:val="003818E0"/>
    <w:rsid w:val="003C21F5"/>
    <w:rsid w:val="003C56E5"/>
    <w:rsid w:val="003C7D44"/>
    <w:rsid w:val="003E65E1"/>
    <w:rsid w:val="00401D5E"/>
    <w:rsid w:val="00404209"/>
    <w:rsid w:val="00412FE1"/>
    <w:rsid w:val="00417F1F"/>
    <w:rsid w:val="004241FE"/>
    <w:rsid w:val="0043059B"/>
    <w:rsid w:val="0044081A"/>
    <w:rsid w:val="00443260"/>
    <w:rsid w:val="00445338"/>
    <w:rsid w:val="004601F1"/>
    <w:rsid w:val="004603B5"/>
    <w:rsid w:val="00470446"/>
    <w:rsid w:val="00472F05"/>
    <w:rsid w:val="004757EF"/>
    <w:rsid w:val="00477EFB"/>
    <w:rsid w:val="00480D85"/>
    <w:rsid w:val="00486445"/>
    <w:rsid w:val="00487066"/>
    <w:rsid w:val="004925E5"/>
    <w:rsid w:val="004A22B1"/>
    <w:rsid w:val="004A33D3"/>
    <w:rsid w:val="004A636F"/>
    <w:rsid w:val="004C0ED5"/>
    <w:rsid w:val="004E54B2"/>
    <w:rsid w:val="004F0D4F"/>
    <w:rsid w:val="004F1A17"/>
    <w:rsid w:val="00504EB1"/>
    <w:rsid w:val="00513963"/>
    <w:rsid w:val="00517676"/>
    <w:rsid w:val="00525120"/>
    <w:rsid w:val="005266C9"/>
    <w:rsid w:val="005322F8"/>
    <w:rsid w:val="005411FC"/>
    <w:rsid w:val="00541E01"/>
    <w:rsid w:val="00545E3D"/>
    <w:rsid w:val="00546DAF"/>
    <w:rsid w:val="0056311F"/>
    <w:rsid w:val="005654CD"/>
    <w:rsid w:val="00575468"/>
    <w:rsid w:val="00577984"/>
    <w:rsid w:val="005804E8"/>
    <w:rsid w:val="0058148F"/>
    <w:rsid w:val="00582502"/>
    <w:rsid w:val="00582D59"/>
    <w:rsid w:val="0058325E"/>
    <w:rsid w:val="005958AD"/>
    <w:rsid w:val="00597851"/>
    <w:rsid w:val="005A3D59"/>
    <w:rsid w:val="005A71C4"/>
    <w:rsid w:val="005B13FB"/>
    <w:rsid w:val="005B1B94"/>
    <w:rsid w:val="005B1D99"/>
    <w:rsid w:val="005B4FBF"/>
    <w:rsid w:val="005D17E8"/>
    <w:rsid w:val="005D236C"/>
    <w:rsid w:val="005D6778"/>
    <w:rsid w:val="005E23BC"/>
    <w:rsid w:val="005E4BD1"/>
    <w:rsid w:val="005F283A"/>
    <w:rsid w:val="005F2A57"/>
    <w:rsid w:val="00600C35"/>
    <w:rsid w:val="00602B12"/>
    <w:rsid w:val="00605439"/>
    <w:rsid w:val="00613ADB"/>
    <w:rsid w:val="006160A5"/>
    <w:rsid w:val="00627540"/>
    <w:rsid w:val="0063441C"/>
    <w:rsid w:val="0063675D"/>
    <w:rsid w:val="00656E40"/>
    <w:rsid w:val="00661E62"/>
    <w:rsid w:val="006636DC"/>
    <w:rsid w:val="00676C40"/>
    <w:rsid w:val="00686220"/>
    <w:rsid w:val="0069287D"/>
    <w:rsid w:val="006962F9"/>
    <w:rsid w:val="006A3672"/>
    <w:rsid w:val="006A7002"/>
    <w:rsid w:val="006B000E"/>
    <w:rsid w:val="006C26AB"/>
    <w:rsid w:val="006C3BE5"/>
    <w:rsid w:val="006C53AE"/>
    <w:rsid w:val="006C6614"/>
    <w:rsid w:val="006D3BA8"/>
    <w:rsid w:val="006D5AEC"/>
    <w:rsid w:val="006D7352"/>
    <w:rsid w:val="006E6381"/>
    <w:rsid w:val="006F3ED6"/>
    <w:rsid w:val="007001BB"/>
    <w:rsid w:val="00713337"/>
    <w:rsid w:val="0071381F"/>
    <w:rsid w:val="00715C07"/>
    <w:rsid w:val="00737AB0"/>
    <w:rsid w:val="00741E49"/>
    <w:rsid w:val="007437ED"/>
    <w:rsid w:val="00755CF1"/>
    <w:rsid w:val="00765ACC"/>
    <w:rsid w:val="007723EF"/>
    <w:rsid w:val="0078191D"/>
    <w:rsid w:val="00783D1C"/>
    <w:rsid w:val="0078700F"/>
    <w:rsid w:val="00790EDB"/>
    <w:rsid w:val="00792ADC"/>
    <w:rsid w:val="007A7315"/>
    <w:rsid w:val="007A7D51"/>
    <w:rsid w:val="007B48BF"/>
    <w:rsid w:val="007B7036"/>
    <w:rsid w:val="007C5572"/>
    <w:rsid w:val="007E63D3"/>
    <w:rsid w:val="00813F84"/>
    <w:rsid w:val="00821087"/>
    <w:rsid w:val="00823B70"/>
    <w:rsid w:val="00827B3E"/>
    <w:rsid w:val="00840074"/>
    <w:rsid w:val="00843DC1"/>
    <w:rsid w:val="0086194C"/>
    <w:rsid w:val="00877C0F"/>
    <w:rsid w:val="00887E70"/>
    <w:rsid w:val="00887F12"/>
    <w:rsid w:val="008B3E64"/>
    <w:rsid w:val="008C2787"/>
    <w:rsid w:val="008E6F15"/>
    <w:rsid w:val="008F2BEA"/>
    <w:rsid w:val="00906863"/>
    <w:rsid w:val="00914D98"/>
    <w:rsid w:val="00915576"/>
    <w:rsid w:val="00926F37"/>
    <w:rsid w:val="00935053"/>
    <w:rsid w:val="00935D96"/>
    <w:rsid w:val="00967C55"/>
    <w:rsid w:val="009822A1"/>
    <w:rsid w:val="00990408"/>
    <w:rsid w:val="009B2CC8"/>
    <w:rsid w:val="009E686F"/>
    <w:rsid w:val="009F4862"/>
    <w:rsid w:val="00A02AB9"/>
    <w:rsid w:val="00A05106"/>
    <w:rsid w:val="00A12228"/>
    <w:rsid w:val="00A35BAC"/>
    <w:rsid w:val="00A37977"/>
    <w:rsid w:val="00A54565"/>
    <w:rsid w:val="00A641EF"/>
    <w:rsid w:val="00A65DFE"/>
    <w:rsid w:val="00A677C6"/>
    <w:rsid w:val="00A72B13"/>
    <w:rsid w:val="00A81D45"/>
    <w:rsid w:val="00A83C09"/>
    <w:rsid w:val="00A93FA5"/>
    <w:rsid w:val="00A946C8"/>
    <w:rsid w:val="00A95BEF"/>
    <w:rsid w:val="00A97A81"/>
    <w:rsid w:val="00AA07DB"/>
    <w:rsid w:val="00AA1DE4"/>
    <w:rsid w:val="00AB23FC"/>
    <w:rsid w:val="00AC623C"/>
    <w:rsid w:val="00AD01C0"/>
    <w:rsid w:val="00AD1750"/>
    <w:rsid w:val="00AD1C07"/>
    <w:rsid w:val="00AD3019"/>
    <w:rsid w:val="00AD4414"/>
    <w:rsid w:val="00AE3849"/>
    <w:rsid w:val="00AE40D4"/>
    <w:rsid w:val="00AF0A2E"/>
    <w:rsid w:val="00AF29BD"/>
    <w:rsid w:val="00B20513"/>
    <w:rsid w:val="00B20CA8"/>
    <w:rsid w:val="00B4410E"/>
    <w:rsid w:val="00B44B2E"/>
    <w:rsid w:val="00B45917"/>
    <w:rsid w:val="00B72110"/>
    <w:rsid w:val="00B75A0C"/>
    <w:rsid w:val="00B77E52"/>
    <w:rsid w:val="00B84E28"/>
    <w:rsid w:val="00B87DC6"/>
    <w:rsid w:val="00B90A13"/>
    <w:rsid w:val="00B93E2A"/>
    <w:rsid w:val="00B941F6"/>
    <w:rsid w:val="00B974B1"/>
    <w:rsid w:val="00B9760B"/>
    <w:rsid w:val="00BA378C"/>
    <w:rsid w:val="00BB1D56"/>
    <w:rsid w:val="00BB4764"/>
    <w:rsid w:val="00BB5171"/>
    <w:rsid w:val="00BD1F41"/>
    <w:rsid w:val="00BD48E6"/>
    <w:rsid w:val="00BE576F"/>
    <w:rsid w:val="00BF24F6"/>
    <w:rsid w:val="00BF3852"/>
    <w:rsid w:val="00C262AF"/>
    <w:rsid w:val="00C4168B"/>
    <w:rsid w:val="00C442AA"/>
    <w:rsid w:val="00C51A69"/>
    <w:rsid w:val="00C55A9F"/>
    <w:rsid w:val="00C63FA6"/>
    <w:rsid w:val="00C65A09"/>
    <w:rsid w:val="00C824B7"/>
    <w:rsid w:val="00C857A9"/>
    <w:rsid w:val="00CA68C7"/>
    <w:rsid w:val="00CB58EB"/>
    <w:rsid w:val="00CC79AC"/>
    <w:rsid w:val="00CD1B4A"/>
    <w:rsid w:val="00CE1D02"/>
    <w:rsid w:val="00CF41DC"/>
    <w:rsid w:val="00CF78F1"/>
    <w:rsid w:val="00D25385"/>
    <w:rsid w:val="00D2716D"/>
    <w:rsid w:val="00D35DAF"/>
    <w:rsid w:val="00D373D9"/>
    <w:rsid w:val="00D416F3"/>
    <w:rsid w:val="00D41F24"/>
    <w:rsid w:val="00D456EE"/>
    <w:rsid w:val="00D45723"/>
    <w:rsid w:val="00D5674A"/>
    <w:rsid w:val="00D603B2"/>
    <w:rsid w:val="00D76D3D"/>
    <w:rsid w:val="00D7704F"/>
    <w:rsid w:val="00D86D69"/>
    <w:rsid w:val="00D9086D"/>
    <w:rsid w:val="00D91F2B"/>
    <w:rsid w:val="00D958A4"/>
    <w:rsid w:val="00DA48C9"/>
    <w:rsid w:val="00DA585D"/>
    <w:rsid w:val="00DB29E9"/>
    <w:rsid w:val="00DC2BF6"/>
    <w:rsid w:val="00DC5D68"/>
    <w:rsid w:val="00DC6715"/>
    <w:rsid w:val="00DD6442"/>
    <w:rsid w:val="00DF2399"/>
    <w:rsid w:val="00DF7D10"/>
    <w:rsid w:val="00E043FF"/>
    <w:rsid w:val="00E07D94"/>
    <w:rsid w:val="00E40FB7"/>
    <w:rsid w:val="00E577AD"/>
    <w:rsid w:val="00E65972"/>
    <w:rsid w:val="00E65DE5"/>
    <w:rsid w:val="00E71851"/>
    <w:rsid w:val="00E85064"/>
    <w:rsid w:val="00E91A3E"/>
    <w:rsid w:val="00E94656"/>
    <w:rsid w:val="00EA1F49"/>
    <w:rsid w:val="00EA50DF"/>
    <w:rsid w:val="00EA7D4A"/>
    <w:rsid w:val="00EB6B48"/>
    <w:rsid w:val="00EC5068"/>
    <w:rsid w:val="00ED2D20"/>
    <w:rsid w:val="00ED3807"/>
    <w:rsid w:val="00EE6790"/>
    <w:rsid w:val="00EE6A30"/>
    <w:rsid w:val="00EF368D"/>
    <w:rsid w:val="00EF7E3B"/>
    <w:rsid w:val="00F0616D"/>
    <w:rsid w:val="00F108D6"/>
    <w:rsid w:val="00F2407F"/>
    <w:rsid w:val="00F243CE"/>
    <w:rsid w:val="00F2662C"/>
    <w:rsid w:val="00F274D9"/>
    <w:rsid w:val="00F37673"/>
    <w:rsid w:val="00F43F27"/>
    <w:rsid w:val="00F70CC4"/>
    <w:rsid w:val="00F802A5"/>
    <w:rsid w:val="00F824DE"/>
    <w:rsid w:val="00F82A52"/>
    <w:rsid w:val="00F862DA"/>
    <w:rsid w:val="00F940EF"/>
    <w:rsid w:val="00FA2075"/>
    <w:rsid w:val="00FA5512"/>
    <w:rsid w:val="00FB5419"/>
    <w:rsid w:val="00FB696A"/>
    <w:rsid w:val="00FC09DA"/>
    <w:rsid w:val="00FD16BC"/>
    <w:rsid w:val="00FD2860"/>
    <w:rsid w:val="00FD389F"/>
    <w:rsid w:val="00FD4DD0"/>
    <w:rsid w:val="00FD58EA"/>
    <w:rsid w:val="00FF5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6F547"/>
  <w15:docId w15:val="{666A29D9-A400-4D59-8563-BCD12FD6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36"/>
    <w:pPr>
      <w:spacing w:before="120"/>
    </w:pPr>
    <w:rPr>
      <w:rFonts w:ascii="Arial" w:eastAsiaTheme="minorEastAsia" w:hAnsi="Arial" w:cstheme="minorBidi"/>
      <w:sz w:val="22"/>
      <w:szCs w:val="22"/>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Style1"/>
    <w:next w:val="Normal"/>
    <w:qFormat/>
    <w:rsid w:val="00005737"/>
    <w:pPr>
      <w:spacing w:after="0"/>
      <w:outlineLvl w:val="1"/>
    </w:pPr>
    <w:rPr>
      <w:sz w:val="22"/>
      <w:szCs w:val="22"/>
    </w:rPr>
  </w:style>
  <w:style w:type="paragraph" w:styleId="Heading3">
    <w:name w:val="heading 3"/>
    <w:basedOn w:val="Normal"/>
    <w:next w:val="Normal"/>
    <w:link w:val="Heading3Char"/>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1">
    <w:name w:val="Style1"/>
    <w:basedOn w:val="Normal"/>
    <w:link w:val="Style1Char"/>
    <w:qFormat/>
    <w:rsid w:val="007B7036"/>
    <w:pPr>
      <w:autoSpaceDE w:val="0"/>
      <w:autoSpaceDN w:val="0"/>
      <w:adjustRightInd w:val="0"/>
      <w:spacing w:before="240" w:after="240"/>
    </w:pPr>
    <w:rPr>
      <w:rFonts w:eastAsia="Times New Roman" w:cs="Arial"/>
      <w:b/>
      <w:bCs/>
      <w:color w:val="C00000"/>
      <w:sz w:val="24"/>
      <w:szCs w:val="28"/>
    </w:rPr>
  </w:style>
  <w:style w:type="character" w:customStyle="1" w:styleId="Style1Char">
    <w:name w:val="Style1 Char"/>
    <w:basedOn w:val="DefaultParagraphFont"/>
    <w:link w:val="Style1"/>
    <w:rsid w:val="007B7036"/>
    <w:rPr>
      <w:rFonts w:ascii="Arial" w:hAnsi="Arial" w:cs="Arial"/>
      <w:b/>
      <w:bCs/>
      <w:color w:val="C00000"/>
      <w:sz w:val="24"/>
      <w:szCs w:val="28"/>
    </w:rPr>
  </w:style>
  <w:style w:type="paragraph" w:customStyle="1" w:styleId="Pa5">
    <w:name w:val="Pa5"/>
    <w:basedOn w:val="Normal"/>
    <w:next w:val="Normal"/>
    <w:uiPriority w:val="99"/>
    <w:rsid w:val="007B7036"/>
    <w:pPr>
      <w:autoSpaceDE w:val="0"/>
      <w:autoSpaceDN w:val="0"/>
      <w:adjustRightInd w:val="0"/>
      <w:spacing w:before="0" w:line="221" w:lineRule="atLeast"/>
    </w:pPr>
    <w:rPr>
      <w:rFonts w:ascii="Myriad Pro Light" w:eastAsia="Times New Roman" w:hAnsi="Myriad Pro Light" w:cs="Times New Roman"/>
      <w:sz w:val="24"/>
      <w:szCs w:val="24"/>
    </w:rPr>
  </w:style>
  <w:style w:type="paragraph" w:customStyle="1" w:styleId="Default">
    <w:name w:val="Default"/>
    <w:link w:val="DefaultChar"/>
    <w:rsid w:val="007B7036"/>
    <w:pPr>
      <w:autoSpaceDE w:val="0"/>
      <w:autoSpaceDN w:val="0"/>
      <w:adjustRightInd w:val="0"/>
    </w:pPr>
    <w:rPr>
      <w:rFonts w:ascii="Myriad Pro Light" w:hAnsi="Myriad Pro Light" w:cs="Myriad Pro Light"/>
      <w:color w:val="000000"/>
      <w:sz w:val="24"/>
      <w:szCs w:val="24"/>
    </w:rPr>
  </w:style>
  <w:style w:type="paragraph" w:customStyle="1" w:styleId="Pa4">
    <w:name w:val="Pa4"/>
    <w:basedOn w:val="Default"/>
    <w:next w:val="Default"/>
    <w:link w:val="Pa4Char"/>
    <w:uiPriority w:val="99"/>
    <w:rsid w:val="007B7036"/>
    <w:pPr>
      <w:spacing w:line="281" w:lineRule="atLeast"/>
    </w:pPr>
  </w:style>
  <w:style w:type="paragraph" w:styleId="FootnoteText">
    <w:name w:val="footnote text"/>
    <w:basedOn w:val="Normal"/>
    <w:link w:val="FootnoteTextChar"/>
    <w:uiPriority w:val="99"/>
    <w:semiHidden/>
    <w:unhideWhenUsed/>
    <w:rsid w:val="007B7036"/>
    <w:rPr>
      <w:sz w:val="20"/>
    </w:rPr>
  </w:style>
  <w:style w:type="character" w:customStyle="1" w:styleId="FootnoteTextChar">
    <w:name w:val="Footnote Text Char"/>
    <w:basedOn w:val="DefaultParagraphFont"/>
    <w:link w:val="FootnoteText"/>
    <w:uiPriority w:val="99"/>
    <w:semiHidden/>
    <w:rsid w:val="007B7036"/>
    <w:rPr>
      <w:rFonts w:ascii="Arial" w:eastAsiaTheme="minorEastAsia" w:hAnsi="Arial" w:cstheme="minorBidi"/>
      <w:szCs w:val="22"/>
    </w:rPr>
  </w:style>
  <w:style w:type="character" w:styleId="FootnoteReference">
    <w:name w:val="footnote reference"/>
    <w:basedOn w:val="DefaultParagraphFont"/>
    <w:uiPriority w:val="99"/>
    <w:semiHidden/>
    <w:unhideWhenUsed/>
    <w:rsid w:val="007B7036"/>
    <w:rPr>
      <w:vertAlign w:val="superscript"/>
    </w:rPr>
  </w:style>
  <w:style w:type="character" w:customStyle="1" w:styleId="DefaultChar">
    <w:name w:val="Default Char"/>
    <w:basedOn w:val="DefaultParagraphFont"/>
    <w:link w:val="Default"/>
    <w:rsid w:val="007B7036"/>
    <w:rPr>
      <w:rFonts w:ascii="Myriad Pro Light" w:hAnsi="Myriad Pro Light" w:cs="Myriad Pro Light"/>
      <w:color w:val="000000"/>
      <w:sz w:val="24"/>
      <w:szCs w:val="24"/>
    </w:rPr>
  </w:style>
  <w:style w:type="character" w:customStyle="1" w:styleId="Pa4Char">
    <w:name w:val="Pa4 Char"/>
    <w:basedOn w:val="DefaultChar"/>
    <w:link w:val="Pa4"/>
    <w:uiPriority w:val="99"/>
    <w:rsid w:val="007B7036"/>
    <w:rPr>
      <w:rFonts w:ascii="Myriad Pro Light" w:hAnsi="Myriad Pro Light" w:cs="Myriad Pro Light"/>
      <w:color w:val="000000"/>
      <w:sz w:val="24"/>
      <w:szCs w:val="24"/>
    </w:rPr>
  </w:style>
  <w:style w:type="paragraph" w:styleId="ListParagraph">
    <w:name w:val="List Paragraph"/>
    <w:basedOn w:val="Normal"/>
    <w:uiPriority w:val="34"/>
    <w:qFormat/>
    <w:rsid w:val="00D5674A"/>
    <w:pPr>
      <w:widowControl w:val="0"/>
      <w:numPr>
        <w:numId w:val="11"/>
      </w:numPr>
      <w:kinsoku w:val="0"/>
      <w:spacing w:before="60"/>
      <w:ind w:left="340" w:hanging="340"/>
    </w:pPr>
    <w:rPr>
      <w:sz w:val="20"/>
      <w:szCs w:val="20"/>
    </w:rPr>
  </w:style>
  <w:style w:type="paragraph" w:styleId="Header">
    <w:name w:val="header"/>
    <w:basedOn w:val="Normal"/>
    <w:link w:val="HeaderChar"/>
    <w:unhideWhenUsed/>
    <w:rsid w:val="007B7036"/>
    <w:pPr>
      <w:tabs>
        <w:tab w:val="center" w:pos="4513"/>
        <w:tab w:val="right" w:pos="9026"/>
      </w:tabs>
      <w:spacing w:before="0"/>
    </w:pPr>
  </w:style>
  <w:style w:type="character" w:customStyle="1" w:styleId="HeaderChar">
    <w:name w:val="Header Char"/>
    <w:basedOn w:val="DefaultParagraphFont"/>
    <w:link w:val="Header"/>
    <w:rsid w:val="007B7036"/>
    <w:rPr>
      <w:rFonts w:ascii="Arial" w:eastAsiaTheme="minorEastAsia" w:hAnsi="Arial" w:cstheme="minorBidi"/>
      <w:sz w:val="22"/>
      <w:szCs w:val="22"/>
    </w:rPr>
  </w:style>
  <w:style w:type="paragraph" w:styleId="Footer">
    <w:name w:val="footer"/>
    <w:basedOn w:val="Normal"/>
    <w:link w:val="FooterChar"/>
    <w:unhideWhenUsed/>
    <w:rsid w:val="007B7036"/>
    <w:pPr>
      <w:tabs>
        <w:tab w:val="center" w:pos="4513"/>
        <w:tab w:val="right" w:pos="9026"/>
      </w:tabs>
      <w:spacing w:before="0"/>
    </w:pPr>
  </w:style>
  <w:style w:type="character" w:customStyle="1" w:styleId="FooterChar">
    <w:name w:val="Footer Char"/>
    <w:basedOn w:val="DefaultParagraphFont"/>
    <w:link w:val="Footer"/>
    <w:rsid w:val="007B7036"/>
    <w:rPr>
      <w:rFonts w:ascii="Arial" w:eastAsiaTheme="minorEastAsia" w:hAnsi="Arial" w:cstheme="minorBidi"/>
      <w:sz w:val="22"/>
      <w:szCs w:val="22"/>
    </w:rPr>
  </w:style>
  <w:style w:type="paragraph" w:styleId="BalloonText">
    <w:name w:val="Balloon Text"/>
    <w:basedOn w:val="Normal"/>
    <w:link w:val="BalloonTextChar"/>
    <w:uiPriority w:val="99"/>
    <w:semiHidden/>
    <w:unhideWhenUsed/>
    <w:rsid w:val="007B7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36"/>
    <w:rPr>
      <w:rFonts w:ascii="Tahoma" w:eastAsiaTheme="minorEastAsia" w:hAnsi="Tahoma" w:cs="Tahoma"/>
      <w:sz w:val="16"/>
      <w:szCs w:val="16"/>
    </w:rPr>
  </w:style>
  <w:style w:type="character" w:styleId="Hyperlink">
    <w:name w:val="Hyperlink"/>
    <w:basedOn w:val="DefaultParagraphFont"/>
    <w:uiPriority w:val="99"/>
    <w:unhideWhenUsed/>
    <w:rsid w:val="00DC6715"/>
    <w:rPr>
      <w:color w:val="0000FF" w:themeColor="hyperlink"/>
      <w:u w:val="single"/>
    </w:rPr>
  </w:style>
  <w:style w:type="character" w:customStyle="1" w:styleId="Heading3Char">
    <w:name w:val="Heading 3 Char"/>
    <w:basedOn w:val="DefaultParagraphFont"/>
    <w:link w:val="Heading3"/>
    <w:rsid w:val="00107109"/>
    <w:rPr>
      <w:rFonts w:ascii="Arial" w:eastAsiaTheme="minorEastAsia" w:hAnsi="Arial" w:cs="Arial"/>
      <w:b/>
      <w:bCs/>
      <w:sz w:val="22"/>
      <w:szCs w:val="26"/>
    </w:rPr>
  </w:style>
  <w:style w:type="paragraph" w:customStyle="1" w:styleId="HeadingB">
    <w:name w:val="Heading B"/>
    <w:basedOn w:val="TOC2"/>
    <w:qFormat/>
    <w:rsid w:val="00AF0A2E"/>
    <w:pPr>
      <w:keepNext/>
      <w:tabs>
        <w:tab w:val="right" w:leader="dot" w:pos="9214"/>
      </w:tabs>
      <w:spacing w:before="240" w:after="240"/>
      <w:ind w:left="907" w:hanging="907"/>
      <w:outlineLvl w:val="1"/>
    </w:pPr>
    <w:rPr>
      <w:rFonts w:eastAsia="Times New Roman" w:cs="Arial"/>
      <w:b/>
      <w:bCs/>
      <w:noProof/>
      <w:w w:val="105"/>
    </w:rPr>
  </w:style>
  <w:style w:type="paragraph" w:styleId="TOC2">
    <w:name w:val="toc 2"/>
    <w:basedOn w:val="Normal"/>
    <w:next w:val="Normal"/>
    <w:autoRedefine/>
    <w:uiPriority w:val="39"/>
    <w:semiHidden/>
    <w:unhideWhenUsed/>
    <w:rsid w:val="00AF0A2E"/>
    <w:pPr>
      <w:spacing w:after="100"/>
      <w:ind w:left="220"/>
    </w:pPr>
  </w:style>
  <w:style w:type="paragraph" w:styleId="Title">
    <w:name w:val="Title"/>
    <w:basedOn w:val="Normal"/>
    <w:next w:val="Normal"/>
    <w:link w:val="TitleChar"/>
    <w:uiPriority w:val="10"/>
    <w:qFormat/>
    <w:rsid w:val="00357219"/>
    <w:pPr>
      <w:spacing w:before="0" w:after="240"/>
      <w:jc w:val="center"/>
    </w:pPr>
    <w:rPr>
      <w:rFonts w:cs="Arial"/>
      <w:b/>
      <w:color w:val="C00000"/>
      <w:sz w:val="44"/>
      <w:szCs w:val="44"/>
    </w:rPr>
  </w:style>
  <w:style w:type="character" w:customStyle="1" w:styleId="TitleChar">
    <w:name w:val="Title Char"/>
    <w:basedOn w:val="DefaultParagraphFont"/>
    <w:link w:val="Title"/>
    <w:uiPriority w:val="10"/>
    <w:rsid w:val="00357219"/>
    <w:rPr>
      <w:rFonts w:ascii="Arial" w:eastAsiaTheme="minorEastAsia" w:hAnsi="Arial" w:cs="Arial"/>
      <w:b/>
      <w:color w:val="C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workaustralia.gov.au/sites/resources-and-publications/guidance-materials/general-guide-managing-cash-transit-security-risk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w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feworkaustralia.gov.au/resources-and-publications/example-document-type/cash-transit-sample-form-risk-management-proces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afeworkaustralia.gov.au/sites/resources-and-publications/guidance-materials/guide-handling-and-transporting-cash-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862</ParentFolderID>
    <PublicationIdentifier xmlns="http://schemas.microsoft.com/sharepoint/v3/fields">978-1-74361-715-1</PublicationIdentifier>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3EF28-D39B-4C53-BBEA-DF885777B4A5}">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0D0AF379-537E-4936-8A40-93671DEA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4. Cash-in-transit Information sheet</vt:lpstr>
    </vt:vector>
  </TitlesOfParts>
  <Company>Australian Government</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Cash-in-transit Information sheet</dc:title>
  <dc:creator>Suzanne Cooper</dc:creator>
  <cp:lastModifiedBy>TWOHIG,Marcus</cp:lastModifiedBy>
  <cp:revision>3</cp:revision>
  <cp:lastPrinted>2014-03-26T04:06:00Z</cp:lastPrinted>
  <dcterms:created xsi:type="dcterms:W3CDTF">2017-03-28T06:38:00Z</dcterms:created>
  <dcterms:modified xsi:type="dcterms:W3CDTF">2021-10-05T03:00:00Z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