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4D895F" w14:textId="274F17DD" w:rsidR="0075236B" w:rsidRPr="00DA5E02" w:rsidRDefault="0075236B" w:rsidP="00386049">
      <w:pPr>
        <w:jc w:val="center"/>
        <w:rPr>
          <w:rFonts w:ascii="Arial" w:hAnsi="Arial" w:cs="Arial"/>
          <w:b/>
          <w:sz w:val="32"/>
        </w:rPr>
      </w:pPr>
      <w:bookmarkStart w:id="0" w:name="_GoBack"/>
      <w:bookmarkEnd w:id="0"/>
      <w:r w:rsidRPr="00DA5E02">
        <w:rPr>
          <w:rFonts w:ascii="Arial" w:hAnsi="Arial" w:cs="Arial"/>
          <w:b/>
          <w:sz w:val="32"/>
        </w:rPr>
        <w:t>EXPLANATORY STATEMENT – MODEL WORK HEALTH AND SAFETY</w:t>
      </w:r>
      <w:r w:rsidR="00386049" w:rsidRPr="00DA5E02">
        <w:rPr>
          <w:rFonts w:ascii="Arial" w:hAnsi="Arial" w:cs="Arial"/>
          <w:b/>
          <w:sz w:val="32"/>
        </w:rPr>
        <w:t xml:space="preserve"> </w:t>
      </w:r>
      <w:r w:rsidRPr="00DA5E02">
        <w:rPr>
          <w:rFonts w:ascii="Arial" w:hAnsi="Arial" w:cs="Arial"/>
          <w:b/>
          <w:sz w:val="32"/>
        </w:rPr>
        <w:t>REGULATIONS</w:t>
      </w:r>
      <w:r w:rsidR="00B86261">
        <w:rPr>
          <w:rFonts w:ascii="Arial" w:hAnsi="Arial" w:cs="Arial"/>
          <w:b/>
          <w:sz w:val="32"/>
        </w:rPr>
        <w:t xml:space="preserve"> (HAZARDOUS CHEMICALS)</w:t>
      </w:r>
      <w:r w:rsidR="00386049" w:rsidRPr="00DA5E02">
        <w:rPr>
          <w:rFonts w:ascii="Arial" w:hAnsi="Arial" w:cs="Arial"/>
          <w:b/>
          <w:sz w:val="32"/>
        </w:rPr>
        <w:t xml:space="preserve"> AMENDMENT 2020 – Model Provisions</w:t>
      </w:r>
    </w:p>
    <w:p w14:paraId="7007386E" w14:textId="2B4F4C01" w:rsidR="004E6D0C" w:rsidRPr="00DA5E02" w:rsidRDefault="00386049" w:rsidP="003E126C">
      <w:pPr>
        <w:rPr>
          <w:rFonts w:ascii="Arial" w:hAnsi="Arial" w:cs="Arial"/>
        </w:rPr>
      </w:pPr>
      <w:r w:rsidRPr="00DA5E02">
        <w:rPr>
          <w:rFonts w:ascii="Arial" w:hAnsi="Arial" w:cs="Arial"/>
        </w:rPr>
        <w:t xml:space="preserve">The </w:t>
      </w:r>
      <w:r w:rsidR="00DA5E02" w:rsidRPr="003E126C">
        <w:rPr>
          <w:rFonts w:ascii="Arial" w:hAnsi="Arial" w:cs="Arial"/>
          <w:i/>
        </w:rPr>
        <w:t>M</w:t>
      </w:r>
      <w:r w:rsidRPr="003E126C">
        <w:rPr>
          <w:rFonts w:ascii="Arial" w:hAnsi="Arial" w:cs="Arial"/>
          <w:i/>
        </w:rPr>
        <w:t xml:space="preserve">odel Work Health and Safety Regulations </w:t>
      </w:r>
      <w:r w:rsidR="0008032C">
        <w:rPr>
          <w:rFonts w:ascii="Arial" w:hAnsi="Arial" w:cs="Arial"/>
          <w:i/>
        </w:rPr>
        <w:t xml:space="preserve">(Hazardous Chemicals) </w:t>
      </w:r>
      <w:r w:rsidR="00DA5E02" w:rsidRPr="003E126C">
        <w:rPr>
          <w:rFonts w:ascii="Arial" w:hAnsi="Arial" w:cs="Arial"/>
          <w:i/>
        </w:rPr>
        <w:t>Amendment 2020</w:t>
      </w:r>
      <w:r w:rsidR="00DA5E02">
        <w:rPr>
          <w:rFonts w:ascii="Arial" w:hAnsi="Arial" w:cs="Arial"/>
        </w:rPr>
        <w:t xml:space="preserve"> (the amendments)</w:t>
      </w:r>
      <w:r w:rsidR="00A10282">
        <w:rPr>
          <w:rFonts w:ascii="Arial" w:hAnsi="Arial" w:cs="Arial"/>
        </w:rPr>
        <w:t xml:space="preserve"> amend the model Work Health and Safety (WHS) Regulations to</w:t>
      </w:r>
      <w:r w:rsidR="00DA5E02">
        <w:rPr>
          <w:rFonts w:ascii="Arial" w:hAnsi="Arial" w:cs="Arial"/>
        </w:rPr>
        <w:t xml:space="preserve"> </w:t>
      </w:r>
      <w:r w:rsidR="004E6D0C" w:rsidRPr="00DA5E02">
        <w:rPr>
          <w:rFonts w:ascii="Arial" w:hAnsi="Arial" w:cs="Arial"/>
        </w:rPr>
        <w:t xml:space="preserve">update references to the Globally Harmonised System of Classification and Labelling of Chemicals </w:t>
      </w:r>
      <w:r w:rsidR="00A10282">
        <w:rPr>
          <w:rFonts w:ascii="Arial" w:hAnsi="Arial" w:cs="Arial"/>
        </w:rPr>
        <w:t>(GHS) and Australian Standards that have been superseded.</w:t>
      </w:r>
    </w:p>
    <w:p w14:paraId="1E00CAED" w14:textId="77DCE42B" w:rsidR="004E6D0C" w:rsidRPr="00DA5E02" w:rsidRDefault="00DA5E02">
      <w:pPr>
        <w:rPr>
          <w:rFonts w:ascii="Arial" w:hAnsi="Arial" w:cs="Arial"/>
          <w:b/>
        </w:rPr>
      </w:pPr>
      <w:r w:rsidRPr="00DA5E02">
        <w:rPr>
          <w:rFonts w:ascii="Arial" w:hAnsi="Arial" w:cs="Arial"/>
        </w:rPr>
        <w:t>These amendment</w:t>
      </w:r>
      <w:r w:rsidR="00A10282">
        <w:rPr>
          <w:rFonts w:ascii="Arial" w:hAnsi="Arial" w:cs="Arial"/>
        </w:rPr>
        <w:t>s</w:t>
      </w:r>
      <w:r w:rsidRPr="00DA5E02">
        <w:rPr>
          <w:rFonts w:ascii="Arial" w:hAnsi="Arial" w:cs="Arial"/>
        </w:rPr>
        <w:t xml:space="preserve"> are made under section 276 and clause 5 of Schedule 3 </w:t>
      </w:r>
      <w:r w:rsidR="0009737F">
        <w:rPr>
          <w:rFonts w:ascii="Arial" w:hAnsi="Arial" w:cs="Arial"/>
        </w:rPr>
        <w:t>to</w:t>
      </w:r>
      <w:r w:rsidRPr="00DA5E02">
        <w:rPr>
          <w:rFonts w:ascii="Arial" w:hAnsi="Arial" w:cs="Arial"/>
        </w:rPr>
        <w:t xml:space="preserve"> the model WHS Act.</w:t>
      </w:r>
    </w:p>
    <w:p w14:paraId="6D069D2A" w14:textId="45BC1DD5" w:rsidR="0075236B" w:rsidRPr="00DA5E02" w:rsidRDefault="00F220C9">
      <w:pPr>
        <w:rPr>
          <w:rFonts w:ascii="Arial" w:hAnsi="Arial" w:cs="Arial"/>
          <w:b/>
          <w:sz w:val="24"/>
        </w:rPr>
      </w:pPr>
      <w:r w:rsidRPr="00DA5E02">
        <w:rPr>
          <w:rFonts w:ascii="Arial" w:hAnsi="Arial" w:cs="Arial"/>
          <w:b/>
          <w:sz w:val="24"/>
        </w:rPr>
        <w:t xml:space="preserve">Details of </w:t>
      </w:r>
      <w:r w:rsidR="00A10282">
        <w:rPr>
          <w:rFonts w:ascii="Arial" w:hAnsi="Arial" w:cs="Arial"/>
          <w:b/>
          <w:sz w:val="24"/>
        </w:rPr>
        <w:t>t</w:t>
      </w:r>
      <w:r w:rsidRPr="00DA5E02">
        <w:rPr>
          <w:rFonts w:ascii="Arial" w:hAnsi="Arial" w:cs="Arial"/>
          <w:b/>
          <w:sz w:val="24"/>
        </w:rPr>
        <w:t xml:space="preserve">he Model Work Health and Safety </w:t>
      </w:r>
      <w:r w:rsidR="0008032C" w:rsidRPr="00DA5E02">
        <w:rPr>
          <w:rFonts w:ascii="Arial" w:hAnsi="Arial" w:cs="Arial"/>
          <w:b/>
          <w:sz w:val="24"/>
        </w:rPr>
        <w:t xml:space="preserve">Regulations </w:t>
      </w:r>
      <w:r w:rsidR="0008032C">
        <w:rPr>
          <w:rFonts w:ascii="Arial" w:hAnsi="Arial" w:cs="Arial"/>
          <w:b/>
          <w:sz w:val="24"/>
        </w:rPr>
        <w:t xml:space="preserve">(Hazardous Chemicals) </w:t>
      </w:r>
      <w:r w:rsidRPr="00DA5E02">
        <w:rPr>
          <w:rFonts w:ascii="Arial" w:hAnsi="Arial" w:cs="Arial"/>
          <w:b/>
          <w:sz w:val="24"/>
        </w:rPr>
        <w:t>Amendment 2020 – Model Provisions</w:t>
      </w:r>
    </w:p>
    <w:p w14:paraId="63274908" w14:textId="266D5EED" w:rsidR="00F220C9" w:rsidRPr="00DA5E02" w:rsidRDefault="00F220C9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 xml:space="preserve">Regulation 1 – Name of </w:t>
      </w:r>
      <w:r w:rsidR="0008032C">
        <w:rPr>
          <w:rFonts w:ascii="Arial" w:hAnsi="Arial" w:cs="Arial"/>
          <w:b/>
        </w:rPr>
        <w:t>model provisions</w:t>
      </w:r>
    </w:p>
    <w:p w14:paraId="696ADF06" w14:textId="163B95F7" w:rsidR="00F220C9" w:rsidRPr="00DA5E02" w:rsidRDefault="00F220C9">
      <w:pPr>
        <w:rPr>
          <w:rFonts w:ascii="Arial" w:hAnsi="Arial" w:cs="Arial"/>
        </w:rPr>
      </w:pPr>
      <w:r w:rsidRPr="00DA5E02">
        <w:rPr>
          <w:rFonts w:ascii="Arial" w:hAnsi="Arial" w:cs="Arial"/>
        </w:rPr>
        <w:t xml:space="preserve">This regulation sets out the name of the </w:t>
      </w:r>
      <w:r w:rsidR="00F80F28">
        <w:rPr>
          <w:rFonts w:ascii="Arial" w:hAnsi="Arial" w:cs="Arial"/>
        </w:rPr>
        <w:t>a</w:t>
      </w:r>
      <w:r w:rsidRPr="00DA5E02">
        <w:rPr>
          <w:rFonts w:ascii="Arial" w:hAnsi="Arial" w:cs="Arial"/>
        </w:rPr>
        <w:t>mendment</w:t>
      </w:r>
      <w:r w:rsidR="0008032C">
        <w:rPr>
          <w:rFonts w:ascii="Arial" w:hAnsi="Arial" w:cs="Arial"/>
        </w:rPr>
        <w:t xml:space="preserve"> to the model provisions</w:t>
      </w:r>
      <w:r w:rsidRPr="00DA5E02">
        <w:rPr>
          <w:rFonts w:ascii="Arial" w:hAnsi="Arial" w:cs="Arial"/>
        </w:rPr>
        <w:t xml:space="preserve">. </w:t>
      </w:r>
    </w:p>
    <w:p w14:paraId="1233019B" w14:textId="0A451996" w:rsidR="00F220C9" w:rsidRPr="00DA5E02" w:rsidRDefault="00F220C9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>Regulation 2 – Legislation amended</w:t>
      </w:r>
    </w:p>
    <w:p w14:paraId="17F34C43" w14:textId="0F98F01D" w:rsidR="00F220C9" w:rsidRPr="00DA5E02" w:rsidRDefault="00F220C9">
      <w:pPr>
        <w:rPr>
          <w:rFonts w:ascii="Arial" w:hAnsi="Arial" w:cs="Arial"/>
        </w:rPr>
      </w:pPr>
      <w:r w:rsidRPr="00DA5E02">
        <w:rPr>
          <w:rFonts w:ascii="Arial" w:hAnsi="Arial" w:cs="Arial"/>
        </w:rPr>
        <w:t>This regulation provides tha</w:t>
      </w:r>
      <w:r w:rsidR="00340343" w:rsidRPr="00DA5E02">
        <w:rPr>
          <w:rFonts w:ascii="Arial" w:hAnsi="Arial" w:cs="Arial"/>
        </w:rPr>
        <w:t>t</w:t>
      </w:r>
      <w:r w:rsidRPr="00DA5E02">
        <w:rPr>
          <w:rFonts w:ascii="Arial" w:hAnsi="Arial" w:cs="Arial"/>
        </w:rPr>
        <w:t xml:space="preserve"> </w:t>
      </w:r>
      <w:r w:rsidR="00F80F28">
        <w:rPr>
          <w:rFonts w:ascii="Arial" w:hAnsi="Arial" w:cs="Arial"/>
        </w:rPr>
        <w:t xml:space="preserve">Schedule 1 </w:t>
      </w:r>
      <w:r w:rsidRPr="00DA5E02">
        <w:rPr>
          <w:rFonts w:ascii="Arial" w:hAnsi="Arial" w:cs="Arial"/>
        </w:rPr>
        <w:t>amend</w:t>
      </w:r>
      <w:r w:rsidR="00F80F28">
        <w:rPr>
          <w:rFonts w:ascii="Arial" w:hAnsi="Arial" w:cs="Arial"/>
        </w:rPr>
        <w:t>s</w:t>
      </w:r>
      <w:r w:rsidRPr="00DA5E02">
        <w:rPr>
          <w:rFonts w:ascii="Arial" w:hAnsi="Arial" w:cs="Arial"/>
        </w:rPr>
        <w:t xml:space="preserve"> the model WHS Regulations. </w:t>
      </w:r>
    </w:p>
    <w:p w14:paraId="1738E875" w14:textId="41F3FD4D" w:rsidR="00995305" w:rsidRPr="00DA5E02" w:rsidRDefault="00995305">
      <w:pPr>
        <w:rPr>
          <w:rFonts w:ascii="Arial" w:hAnsi="Arial" w:cs="Arial"/>
          <w:b/>
          <w:sz w:val="24"/>
        </w:rPr>
      </w:pPr>
      <w:r w:rsidRPr="00DA5E02">
        <w:rPr>
          <w:rFonts w:ascii="Arial" w:hAnsi="Arial" w:cs="Arial"/>
          <w:b/>
          <w:sz w:val="24"/>
        </w:rPr>
        <w:t xml:space="preserve">Schedule 1 to the Model Work Health and Safety </w:t>
      </w:r>
      <w:r w:rsidR="0008032C" w:rsidRPr="00DA5E02">
        <w:rPr>
          <w:rFonts w:ascii="Arial" w:hAnsi="Arial" w:cs="Arial"/>
          <w:b/>
          <w:sz w:val="24"/>
        </w:rPr>
        <w:t>Regulations</w:t>
      </w:r>
      <w:r w:rsidR="0008032C">
        <w:rPr>
          <w:rFonts w:ascii="Arial" w:hAnsi="Arial" w:cs="Arial"/>
          <w:b/>
          <w:sz w:val="24"/>
        </w:rPr>
        <w:t xml:space="preserve"> (Hazardous Chemicals)</w:t>
      </w:r>
      <w:r w:rsidR="0008032C" w:rsidRPr="00DA5E02">
        <w:rPr>
          <w:rFonts w:ascii="Arial" w:hAnsi="Arial" w:cs="Arial"/>
          <w:b/>
          <w:sz w:val="24"/>
        </w:rPr>
        <w:t xml:space="preserve"> </w:t>
      </w:r>
      <w:r w:rsidRPr="00DA5E02">
        <w:rPr>
          <w:rFonts w:ascii="Arial" w:hAnsi="Arial" w:cs="Arial"/>
          <w:b/>
          <w:sz w:val="24"/>
        </w:rPr>
        <w:t>Amendment 2020</w:t>
      </w:r>
    </w:p>
    <w:p w14:paraId="0515DAFC" w14:textId="3039D18A" w:rsidR="00F220C9" w:rsidRPr="00DA5E02" w:rsidRDefault="004B0D0E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>Item</w:t>
      </w:r>
      <w:r w:rsidR="00F220C9" w:rsidRPr="00DA5E02">
        <w:rPr>
          <w:rFonts w:ascii="Arial" w:hAnsi="Arial" w:cs="Arial"/>
          <w:b/>
        </w:rPr>
        <w:t xml:space="preserve"> </w:t>
      </w:r>
      <w:r w:rsidR="00995305" w:rsidRPr="00DA5E02">
        <w:rPr>
          <w:rFonts w:ascii="Arial" w:hAnsi="Arial" w:cs="Arial"/>
          <w:b/>
        </w:rPr>
        <w:t>1</w:t>
      </w:r>
      <w:r w:rsidR="00F220C9" w:rsidRPr="00DA5E02">
        <w:rPr>
          <w:rFonts w:ascii="Arial" w:hAnsi="Arial" w:cs="Arial"/>
          <w:b/>
        </w:rPr>
        <w:t xml:space="preserve"> –</w:t>
      </w:r>
      <w:r w:rsidR="00F80F28">
        <w:rPr>
          <w:rFonts w:ascii="Arial" w:hAnsi="Arial" w:cs="Arial"/>
          <w:b/>
        </w:rPr>
        <w:t xml:space="preserve"> </w:t>
      </w:r>
      <w:r w:rsidR="00340343" w:rsidRPr="00DA5E02">
        <w:rPr>
          <w:rFonts w:ascii="Arial" w:hAnsi="Arial" w:cs="Arial"/>
          <w:b/>
        </w:rPr>
        <w:t xml:space="preserve">Regulation 5(1), </w:t>
      </w:r>
      <w:r w:rsidR="00F80F28" w:rsidRPr="00DA5E02">
        <w:rPr>
          <w:rFonts w:ascii="Arial" w:hAnsi="Arial" w:cs="Arial"/>
          <w:b/>
        </w:rPr>
        <w:t>Definitions</w:t>
      </w:r>
      <w:r w:rsidR="00F80F28">
        <w:rPr>
          <w:rFonts w:ascii="Arial" w:hAnsi="Arial" w:cs="Arial"/>
          <w:b/>
        </w:rPr>
        <w:t>,</w:t>
      </w:r>
      <w:r w:rsidR="00F80F28" w:rsidRPr="00DA5E02">
        <w:rPr>
          <w:rFonts w:ascii="Arial" w:hAnsi="Arial" w:cs="Arial"/>
          <w:b/>
        </w:rPr>
        <w:t xml:space="preserve"> </w:t>
      </w:r>
      <w:r w:rsidR="00340343" w:rsidRPr="00DA5E02">
        <w:rPr>
          <w:rFonts w:ascii="Arial" w:hAnsi="Arial" w:cs="Arial"/>
          <w:b/>
        </w:rPr>
        <w:t xml:space="preserve">definition of </w:t>
      </w:r>
      <w:r w:rsidR="005C433F" w:rsidRPr="00DA5E02">
        <w:rPr>
          <w:rFonts w:ascii="Arial" w:hAnsi="Arial" w:cs="Arial"/>
          <w:b/>
        </w:rPr>
        <w:t>“</w:t>
      </w:r>
      <w:r w:rsidR="00340343" w:rsidRPr="00DA5E02">
        <w:rPr>
          <w:rFonts w:ascii="Arial" w:hAnsi="Arial" w:cs="Arial"/>
          <w:b/>
        </w:rPr>
        <w:t>GHS</w:t>
      </w:r>
      <w:r w:rsidR="005C433F" w:rsidRPr="00DA5E02">
        <w:rPr>
          <w:rFonts w:ascii="Arial" w:hAnsi="Arial" w:cs="Arial"/>
          <w:b/>
        </w:rPr>
        <w:t>”</w:t>
      </w:r>
      <w:r w:rsidR="00340343" w:rsidRPr="00DA5E02">
        <w:rPr>
          <w:rFonts w:ascii="Arial" w:hAnsi="Arial" w:cs="Arial"/>
          <w:b/>
        </w:rPr>
        <w:t xml:space="preserve"> </w:t>
      </w:r>
    </w:p>
    <w:p w14:paraId="5DC4BDEB" w14:textId="702A4525" w:rsidR="004B0D0E" w:rsidRPr="00DA5E02" w:rsidRDefault="00340343" w:rsidP="004B0D0E">
      <w:pPr>
        <w:rPr>
          <w:rFonts w:ascii="Arial" w:hAnsi="Arial" w:cs="Arial"/>
        </w:rPr>
      </w:pPr>
      <w:r w:rsidRPr="00DA5E02">
        <w:rPr>
          <w:rFonts w:ascii="Arial" w:hAnsi="Arial" w:cs="Arial"/>
        </w:rPr>
        <w:t xml:space="preserve">This </w:t>
      </w:r>
      <w:r w:rsidR="004B0D0E" w:rsidRPr="00DA5E02">
        <w:rPr>
          <w:rFonts w:ascii="Arial" w:hAnsi="Arial" w:cs="Arial"/>
        </w:rPr>
        <w:t xml:space="preserve">item </w:t>
      </w:r>
      <w:r w:rsidRPr="00DA5E02">
        <w:rPr>
          <w:rFonts w:ascii="Arial" w:hAnsi="Arial" w:cs="Arial"/>
        </w:rPr>
        <w:t xml:space="preserve">amends the definition of </w:t>
      </w:r>
      <w:r w:rsidRPr="00DA5E02">
        <w:rPr>
          <w:rFonts w:ascii="Arial" w:hAnsi="Arial" w:cs="Arial"/>
          <w:b/>
          <w:i/>
        </w:rPr>
        <w:t>GHS</w:t>
      </w:r>
      <w:r w:rsidR="004B0D0E" w:rsidRPr="003E126C">
        <w:rPr>
          <w:rFonts w:ascii="Arial" w:hAnsi="Arial" w:cs="Arial"/>
          <w:i/>
        </w:rPr>
        <w:t>,</w:t>
      </w:r>
      <w:r w:rsidR="00AC10F5" w:rsidRPr="00DA5E02">
        <w:rPr>
          <w:rFonts w:ascii="Arial" w:hAnsi="Arial" w:cs="Arial"/>
          <w:b/>
        </w:rPr>
        <w:t xml:space="preserve"> </w:t>
      </w:r>
      <w:r w:rsidR="00AC10F5" w:rsidRPr="00DA5E02">
        <w:rPr>
          <w:rFonts w:ascii="Arial" w:hAnsi="Arial" w:cs="Arial"/>
        </w:rPr>
        <w:t xml:space="preserve">to remove the words “third revised edition” and replace them with “seventh revised edition”. </w:t>
      </w:r>
      <w:r w:rsidR="00F80F28" w:rsidRPr="00DA5E02">
        <w:rPr>
          <w:rFonts w:ascii="Arial" w:hAnsi="Arial" w:cs="Arial"/>
        </w:rPr>
        <w:t>Th</w:t>
      </w:r>
      <w:r w:rsidR="00F80F28">
        <w:rPr>
          <w:rFonts w:ascii="Arial" w:hAnsi="Arial" w:cs="Arial"/>
        </w:rPr>
        <w:t xml:space="preserve">e seventh revised </w:t>
      </w:r>
      <w:r w:rsidR="00F80F28" w:rsidRPr="00DA5E02">
        <w:rPr>
          <w:rFonts w:ascii="Arial" w:hAnsi="Arial" w:cs="Arial"/>
        </w:rPr>
        <w:t xml:space="preserve">edition of the GHS </w:t>
      </w:r>
      <w:r w:rsidR="00417EF5">
        <w:rPr>
          <w:rFonts w:ascii="Arial" w:hAnsi="Arial" w:cs="Arial"/>
        </w:rPr>
        <w:t>(GHS</w:t>
      </w:r>
      <w:r w:rsidR="00BF4A2C">
        <w:rPr>
          <w:rFonts w:ascii="Arial" w:hAnsi="Arial" w:cs="Arial"/>
        </w:rPr>
        <w:t> </w:t>
      </w:r>
      <w:r w:rsidR="00417EF5">
        <w:rPr>
          <w:rFonts w:ascii="Arial" w:hAnsi="Arial" w:cs="Arial"/>
        </w:rPr>
        <w:t xml:space="preserve">7) </w:t>
      </w:r>
      <w:r w:rsidR="00F80F28" w:rsidRPr="00DA5E02">
        <w:rPr>
          <w:rFonts w:ascii="Arial" w:hAnsi="Arial" w:cs="Arial"/>
        </w:rPr>
        <w:t xml:space="preserve">was published </w:t>
      </w:r>
      <w:r w:rsidR="00F80F28">
        <w:rPr>
          <w:rFonts w:ascii="Arial" w:hAnsi="Arial" w:cs="Arial"/>
        </w:rPr>
        <w:t xml:space="preserve">by the United Nations </w:t>
      </w:r>
      <w:r w:rsidR="00F80F28" w:rsidRPr="00DA5E02">
        <w:rPr>
          <w:rFonts w:ascii="Arial" w:hAnsi="Arial" w:cs="Arial"/>
        </w:rPr>
        <w:t xml:space="preserve">in July 2017. </w:t>
      </w:r>
      <w:r w:rsidR="00AC10F5" w:rsidRPr="00DA5E02">
        <w:rPr>
          <w:rFonts w:ascii="Arial" w:hAnsi="Arial" w:cs="Arial"/>
        </w:rPr>
        <w:t xml:space="preserve">The </w:t>
      </w:r>
      <w:r w:rsidR="00F80F28">
        <w:rPr>
          <w:rFonts w:ascii="Arial" w:hAnsi="Arial" w:cs="Arial"/>
        </w:rPr>
        <w:t xml:space="preserve">definition of </w:t>
      </w:r>
      <w:r w:rsidR="00AC10F5" w:rsidRPr="00DA5E02">
        <w:rPr>
          <w:rFonts w:ascii="Arial" w:hAnsi="Arial" w:cs="Arial"/>
        </w:rPr>
        <w:t>GHS</w:t>
      </w:r>
      <w:r w:rsidR="00F80F28">
        <w:rPr>
          <w:rFonts w:ascii="Arial" w:hAnsi="Arial" w:cs="Arial"/>
        </w:rPr>
        <w:t xml:space="preserve"> in regulation 5(1) </w:t>
      </w:r>
      <w:r w:rsidR="00BF4A2C">
        <w:rPr>
          <w:rFonts w:ascii="Arial" w:hAnsi="Arial" w:cs="Arial"/>
        </w:rPr>
        <w:t>refers to</w:t>
      </w:r>
      <w:r w:rsidR="00AC10F5" w:rsidRPr="00DA5E02">
        <w:rPr>
          <w:rFonts w:ascii="Arial" w:hAnsi="Arial" w:cs="Arial"/>
        </w:rPr>
        <w:t xml:space="preserve"> </w:t>
      </w:r>
      <w:r w:rsidR="00BF4A2C">
        <w:rPr>
          <w:rFonts w:ascii="Arial" w:hAnsi="Arial" w:cs="Arial"/>
        </w:rPr>
        <w:t xml:space="preserve">the </w:t>
      </w:r>
      <w:r w:rsidR="00417EF5">
        <w:rPr>
          <w:rFonts w:ascii="Arial" w:hAnsi="Arial" w:cs="Arial"/>
        </w:rPr>
        <w:t>GHS 7</w:t>
      </w:r>
      <w:r w:rsidR="004B0D0E" w:rsidRPr="00DA5E02">
        <w:rPr>
          <w:rFonts w:ascii="Arial" w:hAnsi="Arial" w:cs="Arial"/>
        </w:rPr>
        <w:t xml:space="preserve"> published by the United Nations as modified under Schedule 6</w:t>
      </w:r>
      <w:r w:rsidR="009D79EF">
        <w:rPr>
          <w:rFonts w:ascii="Arial" w:hAnsi="Arial" w:cs="Arial"/>
        </w:rPr>
        <w:t xml:space="preserve"> </w:t>
      </w:r>
      <w:r w:rsidR="0009737F">
        <w:rPr>
          <w:rFonts w:ascii="Arial" w:hAnsi="Arial" w:cs="Arial"/>
        </w:rPr>
        <w:t>to</w:t>
      </w:r>
      <w:r w:rsidR="00E1086C" w:rsidRPr="00DA5E02">
        <w:rPr>
          <w:rFonts w:ascii="Arial" w:hAnsi="Arial" w:cs="Arial"/>
        </w:rPr>
        <w:t xml:space="preserve"> the model WHS Regulations</w:t>
      </w:r>
      <w:r w:rsidR="004B0D0E" w:rsidRPr="00DA5E02">
        <w:rPr>
          <w:rFonts w:ascii="Arial" w:hAnsi="Arial" w:cs="Arial"/>
        </w:rPr>
        <w:t xml:space="preserve">. </w:t>
      </w:r>
    </w:p>
    <w:p w14:paraId="6EDFB03C" w14:textId="7DFDB892" w:rsidR="00340343" w:rsidRPr="00DA5E02" w:rsidRDefault="004B0D0E" w:rsidP="00340343">
      <w:pPr>
        <w:rPr>
          <w:rFonts w:ascii="Arial" w:hAnsi="Arial" w:cs="Arial"/>
        </w:rPr>
      </w:pPr>
      <w:r w:rsidRPr="00DA5E02">
        <w:rPr>
          <w:rFonts w:ascii="Arial" w:hAnsi="Arial" w:cs="Arial"/>
          <w:b/>
        </w:rPr>
        <w:t>Item</w:t>
      </w:r>
      <w:r w:rsidR="00340343" w:rsidRPr="00DA5E02">
        <w:rPr>
          <w:rFonts w:ascii="Arial" w:hAnsi="Arial" w:cs="Arial"/>
          <w:b/>
        </w:rPr>
        <w:t xml:space="preserve"> </w:t>
      </w:r>
      <w:r w:rsidR="00995305" w:rsidRPr="00DA5E02">
        <w:rPr>
          <w:rFonts w:ascii="Arial" w:hAnsi="Arial" w:cs="Arial"/>
          <w:b/>
        </w:rPr>
        <w:t>2</w:t>
      </w:r>
      <w:r w:rsidR="00340343" w:rsidRPr="00DA5E02">
        <w:rPr>
          <w:rFonts w:ascii="Arial" w:hAnsi="Arial" w:cs="Arial"/>
          <w:b/>
        </w:rPr>
        <w:t xml:space="preserve"> –Regulation 5(1), </w:t>
      </w:r>
      <w:r w:rsidR="00F80F28" w:rsidRPr="00DA5E02">
        <w:rPr>
          <w:rFonts w:ascii="Arial" w:hAnsi="Arial" w:cs="Arial"/>
          <w:b/>
        </w:rPr>
        <w:t>Definitions</w:t>
      </w:r>
      <w:r w:rsidR="00F80F28">
        <w:rPr>
          <w:rFonts w:ascii="Arial" w:hAnsi="Arial" w:cs="Arial"/>
          <w:b/>
        </w:rPr>
        <w:t>,</w:t>
      </w:r>
      <w:r w:rsidR="00F80F28" w:rsidRPr="00DA5E02">
        <w:rPr>
          <w:rFonts w:ascii="Arial" w:hAnsi="Arial" w:cs="Arial"/>
          <w:b/>
        </w:rPr>
        <w:t xml:space="preserve"> </w:t>
      </w:r>
      <w:r w:rsidR="00340343" w:rsidRPr="00DA5E02">
        <w:rPr>
          <w:rFonts w:ascii="Arial" w:hAnsi="Arial" w:cs="Arial"/>
          <w:b/>
        </w:rPr>
        <w:t xml:space="preserve">definition of </w:t>
      </w:r>
      <w:r w:rsidR="005C433F" w:rsidRPr="00DA5E02">
        <w:rPr>
          <w:rFonts w:ascii="Arial" w:hAnsi="Arial" w:cs="Arial"/>
          <w:b/>
        </w:rPr>
        <w:t>“</w:t>
      </w:r>
      <w:r w:rsidR="00340343" w:rsidRPr="00DA5E02">
        <w:rPr>
          <w:rFonts w:ascii="Arial" w:hAnsi="Arial" w:cs="Arial"/>
          <w:b/>
        </w:rPr>
        <w:t>GHS 3</w:t>
      </w:r>
      <w:r w:rsidR="005C433F" w:rsidRPr="00DA5E02">
        <w:rPr>
          <w:rFonts w:ascii="Arial" w:hAnsi="Arial" w:cs="Arial"/>
          <w:b/>
        </w:rPr>
        <w:t>”</w:t>
      </w:r>
      <w:r w:rsidR="00340343" w:rsidRPr="00DA5E02">
        <w:rPr>
          <w:rFonts w:ascii="Arial" w:hAnsi="Arial" w:cs="Arial"/>
          <w:b/>
        </w:rPr>
        <w:t xml:space="preserve"> </w:t>
      </w:r>
    </w:p>
    <w:p w14:paraId="07DEE094" w14:textId="33556ACF" w:rsidR="004B0D0E" w:rsidRPr="00DA5E02" w:rsidRDefault="00340343" w:rsidP="004B0D0E">
      <w:pPr>
        <w:rPr>
          <w:rFonts w:ascii="Arial" w:hAnsi="Arial" w:cs="Arial"/>
        </w:rPr>
      </w:pPr>
      <w:r w:rsidRPr="00DA5E02">
        <w:rPr>
          <w:rFonts w:ascii="Arial" w:hAnsi="Arial" w:cs="Arial"/>
        </w:rPr>
        <w:t xml:space="preserve">This </w:t>
      </w:r>
      <w:r w:rsidR="004B0D0E" w:rsidRPr="00DA5E02">
        <w:rPr>
          <w:rFonts w:ascii="Arial" w:hAnsi="Arial" w:cs="Arial"/>
        </w:rPr>
        <w:t>item</w:t>
      </w:r>
      <w:r w:rsidRPr="00DA5E02">
        <w:rPr>
          <w:rFonts w:ascii="Arial" w:hAnsi="Arial" w:cs="Arial"/>
        </w:rPr>
        <w:t xml:space="preserve"> add</w:t>
      </w:r>
      <w:r w:rsidR="005C433F" w:rsidRPr="00DA5E02">
        <w:rPr>
          <w:rFonts w:ascii="Arial" w:hAnsi="Arial" w:cs="Arial"/>
        </w:rPr>
        <w:t>s th</w:t>
      </w:r>
      <w:r w:rsidR="004B0D0E" w:rsidRPr="00DA5E02">
        <w:rPr>
          <w:rFonts w:ascii="Arial" w:hAnsi="Arial" w:cs="Arial"/>
        </w:rPr>
        <w:t xml:space="preserve">e definition </w:t>
      </w:r>
      <w:r w:rsidR="005C433F" w:rsidRPr="00DA5E02">
        <w:rPr>
          <w:rFonts w:ascii="Arial" w:hAnsi="Arial" w:cs="Arial"/>
        </w:rPr>
        <w:t xml:space="preserve">of </w:t>
      </w:r>
      <w:r w:rsidR="005C433F" w:rsidRPr="00DA5E02">
        <w:rPr>
          <w:rFonts w:ascii="Arial" w:hAnsi="Arial" w:cs="Arial"/>
          <w:b/>
          <w:i/>
        </w:rPr>
        <w:t>GHS 3</w:t>
      </w:r>
      <w:r w:rsidR="00F80F28">
        <w:rPr>
          <w:rFonts w:ascii="Arial" w:hAnsi="Arial" w:cs="Arial"/>
          <w:b/>
          <w:i/>
        </w:rPr>
        <w:t xml:space="preserve"> </w:t>
      </w:r>
      <w:r w:rsidR="00F80F28">
        <w:rPr>
          <w:rFonts w:ascii="Arial" w:hAnsi="Arial" w:cs="Arial"/>
        </w:rPr>
        <w:t xml:space="preserve">to </w:t>
      </w:r>
      <w:r w:rsidR="00417EF5">
        <w:rPr>
          <w:rFonts w:ascii="Arial" w:hAnsi="Arial" w:cs="Arial"/>
        </w:rPr>
        <w:t>r</w:t>
      </w:r>
      <w:r w:rsidR="00F80F28">
        <w:rPr>
          <w:rFonts w:ascii="Arial" w:hAnsi="Arial" w:cs="Arial"/>
        </w:rPr>
        <w:t>egulation 5(1</w:t>
      </w:r>
      <w:r w:rsidR="00F80F28" w:rsidRPr="00F80F28">
        <w:rPr>
          <w:rFonts w:ascii="Arial" w:hAnsi="Arial" w:cs="Arial"/>
        </w:rPr>
        <w:t>)</w:t>
      </w:r>
      <w:r w:rsidR="00F80F28" w:rsidRPr="003E126C">
        <w:rPr>
          <w:rFonts w:ascii="Arial" w:hAnsi="Arial" w:cs="Arial"/>
        </w:rPr>
        <w:t>.</w:t>
      </w:r>
      <w:r w:rsidR="004B0D0E" w:rsidRPr="00DA5E02">
        <w:rPr>
          <w:rFonts w:ascii="Arial" w:hAnsi="Arial" w:cs="Arial"/>
        </w:rPr>
        <w:t xml:space="preserve"> </w:t>
      </w:r>
    </w:p>
    <w:p w14:paraId="7E2047D3" w14:textId="6EEF4743" w:rsidR="00F220C9" w:rsidRPr="00DA5E02" w:rsidRDefault="004B0D0E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>Item</w:t>
      </w:r>
      <w:r w:rsidR="005C433F" w:rsidRPr="00DA5E02">
        <w:rPr>
          <w:rFonts w:ascii="Arial" w:hAnsi="Arial" w:cs="Arial"/>
          <w:b/>
        </w:rPr>
        <w:t xml:space="preserve"> </w:t>
      </w:r>
      <w:r w:rsidR="00995305" w:rsidRPr="00DA5E02">
        <w:rPr>
          <w:rFonts w:ascii="Arial" w:hAnsi="Arial" w:cs="Arial"/>
          <w:b/>
        </w:rPr>
        <w:t>3</w:t>
      </w:r>
      <w:r w:rsidR="005C433F" w:rsidRPr="00DA5E02">
        <w:rPr>
          <w:rFonts w:ascii="Arial" w:hAnsi="Arial" w:cs="Arial"/>
          <w:b/>
        </w:rPr>
        <w:t xml:space="preserve"> –</w:t>
      </w:r>
      <w:r w:rsidR="00417EF5">
        <w:rPr>
          <w:rFonts w:ascii="Arial" w:hAnsi="Arial" w:cs="Arial"/>
          <w:b/>
        </w:rPr>
        <w:t xml:space="preserve"> </w:t>
      </w:r>
      <w:r w:rsidR="005C433F" w:rsidRPr="00DA5E02">
        <w:rPr>
          <w:rFonts w:ascii="Arial" w:hAnsi="Arial" w:cs="Arial"/>
          <w:b/>
        </w:rPr>
        <w:t xml:space="preserve">Regulation 5(1), </w:t>
      </w:r>
      <w:r w:rsidR="00417EF5" w:rsidRPr="00DA5E02">
        <w:rPr>
          <w:rFonts w:ascii="Arial" w:hAnsi="Arial" w:cs="Arial"/>
          <w:b/>
        </w:rPr>
        <w:t>Definitions</w:t>
      </w:r>
      <w:r w:rsidR="00417EF5">
        <w:rPr>
          <w:rFonts w:ascii="Arial" w:hAnsi="Arial" w:cs="Arial"/>
          <w:b/>
        </w:rPr>
        <w:t>,</w:t>
      </w:r>
      <w:r w:rsidR="00417EF5" w:rsidRPr="00DA5E02">
        <w:rPr>
          <w:rFonts w:ascii="Arial" w:hAnsi="Arial" w:cs="Arial"/>
          <w:b/>
        </w:rPr>
        <w:t xml:space="preserve"> </w:t>
      </w:r>
      <w:r w:rsidR="005C433F" w:rsidRPr="00DA5E02">
        <w:rPr>
          <w:rFonts w:ascii="Arial" w:hAnsi="Arial" w:cs="Arial"/>
          <w:b/>
        </w:rPr>
        <w:t>definition of “hazardous chemical”</w:t>
      </w:r>
    </w:p>
    <w:p w14:paraId="361AED36" w14:textId="2BFC7B05" w:rsidR="00421FEB" w:rsidRPr="00DA5E02" w:rsidRDefault="00854F09" w:rsidP="00417EF5">
      <w:pPr>
        <w:rPr>
          <w:rFonts w:ascii="Arial" w:hAnsi="Arial" w:cs="Arial"/>
        </w:rPr>
      </w:pPr>
      <w:r w:rsidRPr="00DA5E02">
        <w:rPr>
          <w:rFonts w:ascii="Arial" w:hAnsi="Arial" w:cs="Arial"/>
        </w:rPr>
        <w:t xml:space="preserve">This </w:t>
      </w:r>
      <w:r w:rsidR="004B0D0E" w:rsidRPr="00DA5E02">
        <w:rPr>
          <w:rFonts w:ascii="Arial" w:hAnsi="Arial" w:cs="Arial"/>
        </w:rPr>
        <w:t xml:space="preserve">item </w:t>
      </w:r>
      <w:r w:rsidR="00E1086C" w:rsidRPr="00DA5E02">
        <w:rPr>
          <w:rFonts w:ascii="Arial" w:hAnsi="Arial" w:cs="Arial"/>
        </w:rPr>
        <w:t xml:space="preserve">amends the definition of </w:t>
      </w:r>
      <w:r w:rsidRPr="003E126C">
        <w:rPr>
          <w:rFonts w:ascii="Arial" w:hAnsi="Arial" w:cs="Arial"/>
          <w:b/>
          <w:i/>
        </w:rPr>
        <w:t>hazardous chemical</w:t>
      </w:r>
      <w:r w:rsidR="004B0D0E" w:rsidRPr="00DA5E02">
        <w:rPr>
          <w:rFonts w:ascii="Arial" w:hAnsi="Arial" w:cs="Arial"/>
        </w:rPr>
        <w:t xml:space="preserve"> to </w:t>
      </w:r>
      <w:r w:rsidR="00665F9C">
        <w:rPr>
          <w:rFonts w:ascii="Arial" w:hAnsi="Arial" w:cs="Arial"/>
        </w:rPr>
        <w:t>clarify</w:t>
      </w:r>
      <w:r w:rsidR="00077D60" w:rsidRPr="00DA5E02">
        <w:rPr>
          <w:rFonts w:ascii="Arial" w:hAnsi="Arial" w:cs="Arial"/>
        </w:rPr>
        <w:t xml:space="preserve"> that a substance, mixture or article </w:t>
      </w:r>
      <w:r w:rsidR="00417EF5">
        <w:rPr>
          <w:rFonts w:ascii="Arial" w:hAnsi="Arial" w:cs="Arial"/>
        </w:rPr>
        <w:t xml:space="preserve">will be a </w:t>
      </w:r>
      <w:r w:rsidR="00077D60" w:rsidRPr="00DA5E02">
        <w:rPr>
          <w:rFonts w:ascii="Arial" w:hAnsi="Arial" w:cs="Arial"/>
        </w:rPr>
        <w:t>hazardous chemical if it satisfies the criteria for</w:t>
      </w:r>
      <w:r w:rsidR="009D79EF">
        <w:rPr>
          <w:rFonts w:ascii="Arial" w:hAnsi="Arial" w:cs="Arial"/>
        </w:rPr>
        <w:t xml:space="preserve"> any</w:t>
      </w:r>
      <w:r w:rsidR="00077D60" w:rsidRPr="00DA5E02">
        <w:rPr>
          <w:rFonts w:ascii="Arial" w:hAnsi="Arial" w:cs="Arial"/>
        </w:rPr>
        <w:t xml:space="preserve"> one or more hazard classes</w:t>
      </w:r>
      <w:r w:rsidR="00417EF5">
        <w:rPr>
          <w:rFonts w:ascii="Arial" w:hAnsi="Arial" w:cs="Arial"/>
        </w:rPr>
        <w:t xml:space="preserve"> in the GHS</w:t>
      </w:r>
      <w:r w:rsidR="009D79EF">
        <w:rPr>
          <w:rFonts w:ascii="Arial" w:hAnsi="Arial" w:cs="Arial"/>
        </w:rPr>
        <w:t xml:space="preserve"> (including those referred to in Schedule 6 </w:t>
      </w:r>
      <w:r w:rsidR="0009737F">
        <w:rPr>
          <w:rFonts w:ascii="Arial" w:hAnsi="Arial" w:cs="Arial"/>
        </w:rPr>
        <w:t>to</w:t>
      </w:r>
      <w:r w:rsidR="009D79EF">
        <w:rPr>
          <w:rFonts w:ascii="Arial" w:hAnsi="Arial" w:cs="Arial"/>
        </w:rPr>
        <w:t xml:space="preserve"> the model WHS Regulations)</w:t>
      </w:r>
      <w:r w:rsidR="00077D60" w:rsidRPr="00DA5E02">
        <w:rPr>
          <w:rFonts w:ascii="Arial" w:hAnsi="Arial" w:cs="Arial"/>
        </w:rPr>
        <w:t xml:space="preserve">, but </w:t>
      </w:r>
      <w:r w:rsidR="009D79EF">
        <w:rPr>
          <w:rFonts w:ascii="Arial" w:hAnsi="Arial" w:cs="Arial"/>
        </w:rPr>
        <w:t xml:space="preserve">it will not be a hazardous chemical under the model WHS Regulations if the only hazard class or classes for which it satisfies the criteria are one or more of </w:t>
      </w:r>
      <w:r w:rsidR="00077D60" w:rsidRPr="00DA5E02">
        <w:rPr>
          <w:rFonts w:ascii="Arial" w:hAnsi="Arial" w:cs="Arial"/>
        </w:rPr>
        <w:t xml:space="preserve">the </w:t>
      </w:r>
      <w:r w:rsidR="009D79EF">
        <w:rPr>
          <w:rFonts w:ascii="Arial" w:hAnsi="Arial" w:cs="Arial"/>
        </w:rPr>
        <w:t xml:space="preserve">listed </w:t>
      </w:r>
      <w:r w:rsidR="00077D60" w:rsidRPr="00DA5E02">
        <w:rPr>
          <w:rFonts w:ascii="Arial" w:hAnsi="Arial" w:cs="Arial"/>
        </w:rPr>
        <w:t>hazard class</w:t>
      </w:r>
      <w:r w:rsidR="009D79EF">
        <w:rPr>
          <w:rFonts w:ascii="Arial" w:hAnsi="Arial" w:cs="Arial"/>
        </w:rPr>
        <w:t>es</w:t>
      </w:r>
      <w:r w:rsidR="00077D60" w:rsidRPr="00DA5E02">
        <w:rPr>
          <w:rFonts w:ascii="Arial" w:hAnsi="Arial" w:cs="Arial"/>
        </w:rPr>
        <w:t>.</w:t>
      </w:r>
    </w:p>
    <w:p w14:paraId="620AC419" w14:textId="4825CDEA" w:rsidR="00077D60" w:rsidRPr="00DA5E02" w:rsidRDefault="00421FEB" w:rsidP="00077D60">
      <w:pPr>
        <w:rPr>
          <w:rFonts w:ascii="Arial" w:hAnsi="Arial" w:cs="Arial"/>
        </w:rPr>
      </w:pPr>
      <w:r w:rsidRPr="00DA5E02">
        <w:rPr>
          <w:rFonts w:ascii="Arial" w:hAnsi="Arial" w:cs="Arial"/>
        </w:rPr>
        <w:t>T</w:t>
      </w:r>
      <w:r w:rsidR="003178F1" w:rsidRPr="00DA5E02">
        <w:rPr>
          <w:rFonts w:ascii="Arial" w:hAnsi="Arial" w:cs="Arial"/>
        </w:rPr>
        <w:t xml:space="preserve">his item also removes </w:t>
      </w:r>
      <w:r w:rsidR="00652141" w:rsidRPr="00DA5E02">
        <w:rPr>
          <w:rFonts w:ascii="Arial" w:hAnsi="Arial" w:cs="Arial"/>
        </w:rPr>
        <w:t>“serious eye damage/eye irritation – category 2B”</w:t>
      </w:r>
      <w:r w:rsidRPr="00DA5E02">
        <w:rPr>
          <w:rFonts w:ascii="Arial" w:hAnsi="Arial" w:cs="Arial"/>
        </w:rPr>
        <w:t xml:space="preserve"> </w:t>
      </w:r>
      <w:r w:rsidR="003178F1" w:rsidRPr="00DA5E02">
        <w:rPr>
          <w:rFonts w:ascii="Arial" w:hAnsi="Arial" w:cs="Arial"/>
        </w:rPr>
        <w:t xml:space="preserve">from the definition </w:t>
      </w:r>
      <w:r w:rsidR="009D79EF">
        <w:rPr>
          <w:rFonts w:ascii="Arial" w:hAnsi="Arial" w:cs="Arial"/>
        </w:rPr>
        <w:t xml:space="preserve">of </w:t>
      </w:r>
      <w:r w:rsidR="009D79EF">
        <w:rPr>
          <w:rFonts w:ascii="Arial" w:hAnsi="Arial" w:cs="Arial"/>
          <w:b/>
          <w:i/>
        </w:rPr>
        <w:t xml:space="preserve">hazardous chemical </w:t>
      </w:r>
      <w:r w:rsidR="003178F1" w:rsidRPr="00DA5E02">
        <w:rPr>
          <w:rFonts w:ascii="Arial" w:hAnsi="Arial" w:cs="Arial"/>
        </w:rPr>
        <w:t xml:space="preserve">on the basis that </w:t>
      </w:r>
      <w:r w:rsidRPr="00DA5E02">
        <w:rPr>
          <w:rFonts w:ascii="Arial" w:hAnsi="Arial" w:cs="Arial"/>
        </w:rPr>
        <w:t>Australia</w:t>
      </w:r>
      <w:r w:rsidR="00652141" w:rsidRPr="00DA5E02">
        <w:rPr>
          <w:rFonts w:ascii="Arial" w:hAnsi="Arial" w:cs="Arial"/>
        </w:rPr>
        <w:t>,</w:t>
      </w:r>
      <w:r w:rsidRPr="00DA5E02">
        <w:rPr>
          <w:rFonts w:ascii="Arial" w:hAnsi="Arial" w:cs="Arial"/>
        </w:rPr>
        <w:t xml:space="preserve"> as a general rule, does not require sub</w:t>
      </w:r>
      <w:r w:rsidR="007969FF">
        <w:rPr>
          <w:rFonts w:ascii="Arial" w:hAnsi="Arial" w:cs="Arial"/>
        </w:rPr>
        <w:noBreakHyphen/>
      </w:r>
      <w:r w:rsidRPr="00DA5E02">
        <w:rPr>
          <w:rFonts w:ascii="Arial" w:hAnsi="Arial" w:cs="Arial"/>
        </w:rPr>
        <w:t>categorisation of hazard</w:t>
      </w:r>
      <w:r w:rsidR="005E26C3">
        <w:rPr>
          <w:rFonts w:ascii="Arial" w:hAnsi="Arial" w:cs="Arial"/>
        </w:rPr>
        <w:t xml:space="preserve"> classes</w:t>
      </w:r>
      <w:r w:rsidRPr="00DA5E02">
        <w:rPr>
          <w:rFonts w:ascii="Arial" w:hAnsi="Arial" w:cs="Arial"/>
        </w:rPr>
        <w:t xml:space="preserve">. </w:t>
      </w:r>
      <w:r w:rsidR="00ED0057">
        <w:rPr>
          <w:rFonts w:ascii="Arial" w:hAnsi="Arial" w:cs="Arial"/>
        </w:rPr>
        <w:t>S</w:t>
      </w:r>
      <w:r w:rsidR="00260D71" w:rsidRPr="00DA5E02">
        <w:rPr>
          <w:rFonts w:ascii="Arial" w:hAnsi="Arial" w:cs="Arial"/>
        </w:rPr>
        <w:t xml:space="preserve">hould </w:t>
      </w:r>
      <w:r w:rsidR="000B6E56">
        <w:rPr>
          <w:rFonts w:ascii="Arial" w:hAnsi="Arial" w:cs="Arial"/>
        </w:rPr>
        <w:t xml:space="preserve">manufacturers and importers </w:t>
      </w:r>
      <w:r w:rsidR="00260D71" w:rsidRPr="00DA5E02">
        <w:rPr>
          <w:rFonts w:ascii="Arial" w:hAnsi="Arial" w:cs="Arial"/>
        </w:rPr>
        <w:t>have sufficient data available, sub-categorisation</w:t>
      </w:r>
      <w:r w:rsidR="000B6E56">
        <w:rPr>
          <w:rFonts w:ascii="Arial" w:hAnsi="Arial" w:cs="Arial"/>
        </w:rPr>
        <w:t xml:space="preserve"> into</w:t>
      </w:r>
      <w:r w:rsidR="00260D71" w:rsidRPr="00DA5E02">
        <w:rPr>
          <w:rFonts w:ascii="Arial" w:hAnsi="Arial" w:cs="Arial"/>
        </w:rPr>
        <w:t xml:space="preserve"> </w:t>
      </w:r>
      <w:r w:rsidR="00721470">
        <w:rPr>
          <w:rFonts w:ascii="Arial" w:hAnsi="Arial" w:cs="Arial"/>
        </w:rPr>
        <w:t>c</w:t>
      </w:r>
      <w:r w:rsidR="00260D71" w:rsidRPr="00DA5E02">
        <w:rPr>
          <w:rFonts w:ascii="Arial" w:hAnsi="Arial" w:cs="Arial"/>
        </w:rPr>
        <w:t xml:space="preserve">ategories 2A and 2B </w:t>
      </w:r>
      <w:r w:rsidR="000B6E56">
        <w:rPr>
          <w:rFonts w:ascii="Arial" w:hAnsi="Arial" w:cs="Arial"/>
        </w:rPr>
        <w:t>can be undertaken but is not mandatory.</w:t>
      </w:r>
    </w:p>
    <w:p w14:paraId="004EB66F" w14:textId="77777777" w:rsidR="008D0D26" w:rsidRDefault="008D0D26" w:rsidP="00854F09">
      <w:pPr>
        <w:rPr>
          <w:rFonts w:ascii="Arial" w:hAnsi="Arial" w:cs="Arial"/>
          <w:b/>
        </w:rPr>
      </w:pPr>
    </w:p>
    <w:p w14:paraId="7309B7BD" w14:textId="77777777" w:rsidR="008D0D26" w:rsidRDefault="008D0D26" w:rsidP="00854F09">
      <w:pPr>
        <w:rPr>
          <w:rFonts w:ascii="Arial" w:hAnsi="Arial" w:cs="Arial"/>
          <w:b/>
        </w:rPr>
      </w:pPr>
    </w:p>
    <w:p w14:paraId="6D30E900" w14:textId="6D59662B" w:rsidR="002D0A17" w:rsidRDefault="00652141" w:rsidP="007922ED">
      <w:pPr>
        <w:rPr>
          <w:rFonts w:ascii="Arial" w:hAnsi="Arial" w:cs="Arial"/>
        </w:rPr>
      </w:pPr>
      <w:r w:rsidRPr="00DA5E02">
        <w:rPr>
          <w:rFonts w:ascii="Arial" w:hAnsi="Arial" w:cs="Arial"/>
          <w:b/>
        </w:rPr>
        <w:t xml:space="preserve">Item </w:t>
      </w:r>
      <w:r w:rsidR="00995305" w:rsidRPr="00DA5E02">
        <w:rPr>
          <w:rFonts w:ascii="Arial" w:hAnsi="Arial" w:cs="Arial"/>
          <w:b/>
        </w:rPr>
        <w:t>4</w:t>
      </w:r>
      <w:r w:rsidR="00854F09" w:rsidRPr="00DA5E02">
        <w:rPr>
          <w:rFonts w:ascii="Arial" w:hAnsi="Arial" w:cs="Arial"/>
          <w:b/>
        </w:rPr>
        <w:t xml:space="preserve"> – Regulation 223</w:t>
      </w:r>
      <w:r w:rsidR="00272525" w:rsidRPr="00DA5E02">
        <w:rPr>
          <w:rFonts w:ascii="Arial" w:hAnsi="Arial" w:cs="Arial"/>
          <w:b/>
        </w:rPr>
        <w:t>, Lasers</w:t>
      </w:r>
    </w:p>
    <w:p w14:paraId="5E6F9C2F" w14:textId="5B09B988" w:rsidR="002D0A17" w:rsidRDefault="002D0A17" w:rsidP="007922ED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Australian Standard “AS 2397:1993 – Safe use of lasers in the building and construction industry” has been superseded. </w:t>
      </w:r>
      <w:r w:rsidR="00272525" w:rsidRPr="00DA5E02">
        <w:rPr>
          <w:rFonts w:ascii="Arial" w:hAnsi="Arial" w:cs="Arial"/>
        </w:rPr>
        <w:t>Th</w:t>
      </w:r>
      <w:r w:rsidR="008F58C8" w:rsidRPr="00DA5E02">
        <w:rPr>
          <w:rFonts w:ascii="Arial" w:hAnsi="Arial" w:cs="Arial"/>
        </w:rPr>
        <w:t>is</w:t>
      </w:r>
      <w:r w:rsidR="00652141" w:rsidRPr="00DA5E02">
        <w:rPr>
          <w:rFonts w:ascii="Arial" w:hAnsi="Arial" w:cs="Arial"/>
        </w:rPr>
        <w:t xml:space="preserve"> item</w:t>
      </w:r>
      <w:r w:rsidR="007922ED" w:rsidRPr="00DA5E02">
        <w:rPr>
          <w:rFonts w:ascii="Arial" w:hAnsi="Arial" w:cs="Arial"/>
        </w:rPr>
        <w:t xml:space="preserve"> updates the</w:t>
      </w:r>
      <w:r>
        <w:rPr>
          <w:rFonts w:ascii="Arial" w:hAnsi="Arial" w:cs="Arial"/>
        </w:rPr>
        <w:t xml:space="preserve"> superseded</w:t>
      </w:r>
      <w:r w:rsidR="007922ED" w:rsidRPr="00DA5E02">
        <w:rPr>
          <w:rFonts w:ascii="Arial" w:hAnsi="Arial" w:cs="Arial"/>
        </w:rPr>
        <w:t xml:space="preserve"> Australian Standard referenced in regulation 223(6)</w:t>
      </w:r>
      <w:r w:rsidR="00721470">
        <w:rPr>
          <w:rFonts w:ascii="Arial" w:hAnsi="Arial" w:cs="Arial"/>
        </w:rPr>
        <w:t xml:space="preserve"> to</w:t>
      </w:r>
      <w:r>
        <w:rPr>
          <w:rFonts w:ascii="Arial" w:hAnsi="Arial" w:cs="Arial"/>
        </w:rPr>
        <w:t xml:space="preserve"> the current Australian Standard</w:t>
      </w:r>
      <w:r w:rsidR="00721470">
        <w:rPr>
          <w:rFonts w:ascii="Arial" w:hAnsi="Arial" w:cs="Arial"/>
        </w:rPr>
        <w:t xml:space="preserve"> </w:t>
      </w:r>
      <w:r w:rsidR="00721470" w:rsidRPr="00DA5E02">
        <w:rPr>
          <w:rFonts w:ascii="Arial" w:hAnsi="Arial" w:cs="Arial"/>
        </w:rPr>
        <w:t>“AS2397:2015 – Safe use of lasers in the building and construction industry”</w:t>
      </w:r>
      <w:r w:rsidR="00721470">
        <w:rPr>
          <w:rFonts w:ascii="Arial" w:hAnsi="Arial" w:cs="Arial"/>
        </w:rPr>
        <w:t xml:space="preserve"> (</w:t>
      </w:r>
      <w:r w:rsidR="00721470" w:rsidRPr="00DA5E02">
        <w:rPr>
          <w:rFonts w:ascii="Arial" w:hAnsi="Arial" w:cs="Arial"/>
        </w:rPr>
        <w:t>AS2397:2015</w:t>
      </w:r>
      <w:r w:rsidR="00721470">
        <w:rPr>
          <w:rFonts w:ascii="Arial" w:hAnsi="Arial" w:cs="Arial"/>
        </w:rPr>
        <w:t>)</w:t>
      </w:r>
      <w:r w:rsidR="007922ED" w:rsidRPr="00DA5E02">
        <w:rPr>
          <w:rFonts w:ascii="Arial" w:hAnsi="Arial" w:cs="Arial"/>
        </w:rPr>
        <w:t xml:space="preserve">. </w:t>
      </w:r>
      <w:r w:rsidR="00272525" w:rsidRPr="00DA5E02">
        <w:rPr>
          <w:rFonts w:ascii="Arial" w:hAnsi="Arial" w:cs="Arial"/>
        </w:rPr>
        <w:t xml:space="preserve"> </w:t>
      </w:r>
    </w:p>
    <w:p w14:paraId="475EDDAE" w14:textId="6964D5C2" w:rsidR="007E7ACF" w:rsidRPr="00DA5E02" w:rsidRDefault="00652141" w:rsidP="00854F09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>Item</w:t>
      </w:r>
      <w:r w:rsidR="007E7ACF" w:rsidRPr="00DA5E02">
        <w:rPr>
          <w:rFonts w:ascii="Arial" w:hAnsi="Arial" w:cs="Arial"/>
          <w:b/>
        </w:rPr>
        <w:t xml:space="preserve"> </w:t>
      </w:r>
      <w:r w:rsidR="00995305" w:rsidRPr="00DA5E02">
        <w:rPr>
          <w:rFonts w:ascii="Arial" w:hAnsi="Arial" w:cs="Arial"/>
          <w:b/>
        </w:rPr>
        <w:t>5</w:t>
      </w:r>
      <w:r w:rsidR="007E7ACF" w:rsidRPr="00DA5E02">
        <w:rPr>
          <w:rFonts w:ascii="Arial" w:hAnsi="Arial" w:cs="Arial"/>
          <w:b/>
        </w:rPr>
        <w:t xml:space="preserve"> – Regulation 338</w:t>
      </w:r>
      <w:r w:rsidR="008F58C8" w:rsidRPr="00DA5E02">
        <w:rPr>
          <w:rFonts w:ascii="Arial" w:hAnsi="Arial" w:cs="Arial"/>
          <w:b/>
        </w:rPr>
        <w:t>, Supplier labelling hazardous chemicals</w:t>
      </w:r>
    </w:p>
    <w:p w14:paraId="18B2BC44" w14:textId="0F0AB9F1" w:rsidR="008F58C8" w:rsidRPr="00DA5E02" w:rsidRDefault="008F58C8" w:rsidP="00854F09">
      <w:pPr>
        <w:rPr>
          <w:rFonts w:ascii="Arial" w:hAnsi="Arial" w:cs="Arial"/>
        </w:rPr>
      </w:pPr>
      <w:r w:rsidRPr="00DA5E02">
        <w:rPr>
          <w:rFonts w:ascii="Arial" w:hAnsi="Arial" w:cs="Arial"/>
        </w:rPr>
        <w:t xml:space="preserve">This </w:t>
      </w:r>
      <w:r w:rsidR="00652141" w:rsidRPr="00DA5E02">
        <w:rPr>
          <w:rFonts w:ascii="Arial" w:hAnsi="Arial" w:cs="Arial"/>
        </w:rPr>
        <w:t xml:space="preserve">item </w:t>
      </w:r>
      <w:r w:rsidRPr="00DA5E02">
        <w:rPr>
          <w:rFonts w:ascii="Arial" w:hAnsi="Arial" w:cs="Arial"/>
        </w:rPr>
        <w:t>amends regulation 338, by adding in sub-regulation 338(2)</w:t>
      </w:r>
      <w:r w:rsidR="00EB1482" w:rsidRPr="00DA5E02">
        <w:rPr>
          <w:rFonts w:ascii="Arial" w:hAnsi="Arial" w:cs="Arial"/>
        </w:rPr>
        <w:t>. Sub-regulation 338(2)</w:t>
      </w:r>
      <w:r w:rsidR="003178F1" w:rsidRPr="00DA5E02">
        <w:rPr>
          <w:rFonts w:ascii="Arial" w:hAnsi="Arial" w:cs="Arial"/>
        </w:rPr>
        <w:t xml:space="preserve"> provides </w:t>
      </w:r>
      <w:r w:rsidR="00021A16">
        <w:rPr>
          <w:rFonts w:ascii="Arial" w:hAnsi="Arial" w:cs="Arial"/>
        </w:rPr>
        <w:t>that</w:t>
      </w:r>
      <w:r w:rsidR="003178F1" w:rsidRPr="00DA5E02">
        <w:rPr>
          <w:rFonts w:ascii="Arial" w:hAnsi="Arial" w:cs="Arial"/>
        </w:rPr>
        <w:t xml:space="preserve"> sub-regulation 338(1) </w:t>
      </w:r>
      <w:r w:rsidR="00021A16">
        <w:rPr>
          <w:rFonts w:ascii="Arial" w:hAnsi="Arial" w:cs="Arial"/>
        </w:rPr>
        <w:t xml:space="preserve">does not apply </w:t>
      </w:r>
      <w:r w:rsidR="003178F1" w:rsidRPr="00DA5E02">
        <w:rPr>
          <w:rFonts w:ascii="Arial" w:hAnsi="Arial" w:cs="Arial"/>
        </w:rPr>
        <w:t xml:space="preserve">where the hazardous chemical was manufactured or imported before 1 </w:t>
      </w:r>
      <w:r w:rsidR="00CB70F6">
        <w:rPr>
          <w:rFonts w:ascii="Arial" w:hAnsi="Arial" w:cs="Arial"/>
        </w:rPr>
        <w:t>January</w:t>
      </w:r>
      <w:r w:rsidR="00CB70F6" w:rsidRPr="00DA5E02">
        <w:rPr>
          <w:rFonts w:ascii="Arial" w:hAnsi="Arial" w:cs="Arial"/>
        </w:rPr>
        <w:t xml:space="preserve"> </w:t>
      </w:r>
      <w:r w:rsidR="003178F1" w:rsidRPr="00DA5E02">
        <w:rPr>
          <w:rFonts w:ascii="Arial" w:hAnsi="Arial" w:cs="Arial"/>
        </w:rPr>
        <w:t>202</w:t>
      </w:r>
      <w:r w:rsidR="00CB70F6">
        <w:rPr>
          <w:rFonts w:ascii="Arial" w:hAnsi="Arial" w:cs="Arial"/>
        </w:rPr>
        <w:t>3</w:t>
      </w:r>
      <w:r w:rsidR="003178F1" w:rsidRPr="00DA5E02">
        <w:rPr>
          <w:rFonts w:ascii="Arial" w:hAnsi="Arial" w:cs="Arial"/>
        </w:rPr>
        <w:t xml:space="preserve"> and was, at the time it was manufactured or imported, labelled in accordance with GHS</w:t>
      </w:r>
      <w:r w:rsidR="00CB70F6">
        <w:rPr>
          <w:rFonts w:ascii="Arial" w:hAnsi="Arial" w:cs="Arial"/>
        </w:rPr>
        <w:t xml:space="preserve"> </w:t>
      </w:r>
      <w:r w:rsidR="003178F1" w:rsidRPr="00DA5E02">
        <w:rPr>
          <w:rFonts w:ascii="Arial" w:hAnsi="Arial" w:cs="Arial"/>
        </w:rPr>
        <w:t xml:space="preserve">3. </w:t>
      </w:r>
    </w:p>
    <w:p w14:paraId="5FA05FBB" w14:textId="4628F9F0" w:rsidR="00C524B9" w:rsidRPr="00DA5E02" w:rsidRDefault="004B5E16" w:rsidP="004B5E16">
      <w:pPr>
        <w:rPr>
          <w:rFonts w:ascii="Arial" w:hAnsi="Arial" w:cs="Arial"/>
        </w:rPr>
      </w:pPr>
      <w:r w:rsidRPr="00DA5E02">
        <w:rPr>
          <w:rFonts w:ascii="Arial" w:hAnsi="Arial" w:cs="Arial"/>
        </w:rPr>
        <w:t>Th</w:t>
      </w:r>
      <w:r w:rsidR="00CB70F6">
        <w:rPr>
          <w:rFonts w:ascii="Arial" w:hAnsi="Arial" w:cs="Arial"/>
        </w:rPr>
        <w:t xml:space="preserve">is item </w:t>
      </w:r>
      <w:r w:rsidRPr="00DA5E02">
        <w:rPr>
          <w:rFonts w:ascii="Arial" w:hAnsi="Arial" w:cs="Arial"/>
        </w:rPr>
        <w:t>enable</w:t>
      </w:r>
      <w:r w:rsidR="006953A5">
        <w:rPr>
          <w:rFonts w:ascii="Arial" w:hAnsi="Arial" w:cs="Arial"/>
        </w:rPr>
        <w:t>s suppliers to on-sell</w:t>
      </w:r>
      <w:r w:rsidRPr="00DA5E02">
        <w:rPr>
          <w:rFonts w:ascii="Arial" w:hAnsi="Arial" w:cs="Arial"/>
        </w:rPr>
        <w:t xml:space="preserve"> GHS 3 labelled stock already in the supply chain. Existing labels </w:t>
      </w:r>
      <w:r w:rsidR="008D0D26">
        <w:rPr>
          <w:rFonts w:ascii="Arial" w:hAnsi="Arial" w:cs="Arial"/>
        </w:rPr>
        <w:t>may</w:t>
      </w:r>
      <w:r w:rsidR="0009737F">
        <w:rPr>
          <w:rFonts w:ascii="Arial" w:hAnsi="Arial" w:cs="Arial"/>
        </w:rPr>
        <w:t xml:space="preserve"> be used</w:t>
      </w:r>
      <w:r w:rsidRPr="00DA5E02">
        <w:rPr>
          <w:rFonts w:ascii="Arial" w:hAnsi="Arial" w:cs="Arial"/>
        </w:rPr>
        <w:t xml:space="preserve"> until stock runs out and end users </w:t>
      </w:r>
      <w:r w:rsidR="008D0D26">
        <w:rPr>
          <w:rFonts w:ascii="Arial" w:hAnsi="Arial" w:cs="Arial"/>
        </w:rPr>
        <w:t>are</w:t>
      </w:r>
      <w:r w:rsidRPr="00DA5E02">
        <w:rPr>
          <w:rFonts w:ascii="Arial" w:hAnsi="Arial" w:cs="Arial"/>
        </w:rPr>
        <w:t xml:space="preserve"> able to use existing labelled stock indefinitely. </w:t>
      </w:r>
    </w:p>
    <w:p w14:paraId="63BE0A65" w14:textId="6533454D" w:rsidR="00CE2851" w:rsidRPr="00DA5E02" w:rsidRDefault="00CB70F6" w:rsidP="004B5E16">
      <w:pPr>
        <w:rPr>
          <w:rFonts w:ascii="Arial" w:hAnsi="Arial" w:cs="Arial"/>
        </w:rPr>
      </w:pPr>
      <w:r>
        <w:rPr>
          <w:rFonts w:ascii="Arial" w:hAnsi="Arial" w:cs="Arial"/>
        </w:rPr>
        <w:t>Note</w:t>
      </w:r>
      <w:r w:rsidR="00CE2851" w:rsidRPr="00DA5E02">
        <w:rPr>
          <w:rFonts w:ascii="Arial" w:hAnsi="Arial" w:cs="Arial"/>
        </w:rPr>
        <w:t xml:space="preserve"> that </w:t>
      </w:r>
      <w:r w:rsidR="00021A16">
        <w:rPr>
          <w:rFonts w:ascii="Arial" w:hAnsi="Arial" w:cs="Arial"/>
        </w:rPr>
        <w:t xml:space="preserve">some jurisdictions have </w:t>
      </w:r>
      <w:r w:rsidR="00CE2851" w:rsidRPr="00DA5E02">
        <w:rPr>
          <w:rFonts w:ascii="Arial" w:hAnsi="Arial" w:cs="Arial"/>
        </w:rPr>
        <w:t xml:space="preserve">supplier labelling exemptions </w:t>
      </w:r>
      <w:r w:rsidR="00021A16">
        <w:rPr>
          <w:rFonts w:ascii="Arial" w:hAnsi="Arial" w:cs="Arial"/>
        </w:rPr>
        <w:t>for</w:t>
      </w:r>
      <w:r w:rsidR="00CE2851" w:rsidRPr="00DA5E02">
        <w:rPr>
          <w:rFonts w:ascii="Arial" w:hAnsi="Arial" w:cs="Arial"/>
        </w:rPr>
        <w:t xml:space="preserve"> chemicals manufactured or imported before 1 January 2017 and labelled in accordance with </w:t>
      </w:r>
      <w:r w:rsidR="00CE2851" w:rsidRPr="00DA5E02">
        <w:rPr>
          <w:rFonts w:ascii="Arial" w:hAnsi="Arial" w:cs="Arial"/>
          <w:i/>
        </w:rPr>
        <w:t>National Code of Practice for the Labelling of Workplace Substances</w:t>
      </w:r>
      <w:r w:rsidR="00CE2851" w:rsidRPr="00DA5E02">
        <w:rPr>
          <w:rFonts w:ascii="Arial" w:hAnsi="Arial" w:cs="Arial"/>
        </w:rPr>
        <w:t xml:space="preserve"> [NOHSC: 2012 (1994)]</w:t>
      </w:r>
      <w:r w:rsidR="006953A5">
        <w:rPr>
          <w:rFonts w:ascii="Arial" w:hAnsi="Arial" w:cs="Arial"/>
        </w:rPr>
        <w:t xml:space="preserve"> (NOHSC: 2012 (1994))</w:t>
      </w:r>
      <w:r w:rsidR="00CE2851" w:rsidRPr="00DA5E02">
        <w:rPr>
          <w:rFonts w:ascii="Arial" w:hAnsi="Arial" w:cs="Arial"/>
        </w:rPr>
        <w:t>.</w:t>
      </w:r>
    </w:p>
    <w:p w14:paraId="0775DA9D" w14:textId="7AF68D03" w:rsidR="006B2BA7" w:rsidRPr="00DA5E02" w:rsidRDefault="00652141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>Item</w:t>
      </w:r>
      <w:r w:rsidR="00747522" w:rsidRPr="00DA5E02">
        <w:rPr>
          <w:rFonts w:ascii="Arial" w:hAnsi="Arial" w:cs="Arial"/>
          <w:b/>
        </w:rPr>
        <w:t xml:space="preserve"> </w:t>
      </w:r>
      <w:r w:rsidR="00995305" w:rsidRPr="00DA5E02">
        <w:rPr>
          <w:rFonts w:ascii="Arial" w:hAnsi="Arial" w:cs="Arial"/>
          <w:b/>
        </w:rPr>
        <w:t>6</w:t>
      </w:r>
      <w:r w:rsidR="00747522" w:rsidRPr="00DA5E02">
        <w:rPr>
          <w:rFonts w:ascii="Arial" w:hAnsi="Arial" w:cs="Arial"/>
          <w:b/>
        </w:rPr>
        <w:t xml:space="preserve"> </w:t>
      </w:r>
      <w:r w:rsidR="00C524B9" w:rsidRPr="00DA5E02">
        <w:rPr>
          <w:rFonts w:ascii="Arial" w:hAnsi="Arial" w:cs="Arial"/>
          <w:b/>
        </w:rPr>
        <w:t>–</w:t>
      </w:r>
      <w:r w:rsidR="00747522" w:rsidRPr="00DA5E02">
        <w:rPr>
          <w:rFonts w:ascii="Arial" w:hAnsi="Arial" w:cs="Arial"/>
          <w:b/>
        </w:rPr>
        <w:t xml:space="preserve"> </w:t>
      </w:r>
      <w:r w:rsidR="00C524B9" w:rsidRPr="00DA5E02">
        <w:rPr>
          <w:rFonts w:ascii="Arial" w:hAnsi="Arial" w:cs="Arial"/>
          <w:b/>
        </w:rPr>
        <w:t xml:space="preserve">Regulation 341, </w:t>
      </w:r>
      <w:r w:rsidR="00021A16">
        <w:rPr>
          <w:rFonts w:ascii="Arial" w:hAnsi="Arial" w:cs="Arial"/>
          <w:b/>
        </w:rPr>
        <w:t>L</w:t>
      </w:r>
      <w:r w:rsidR="00C524B9" w:rsidRPr="00DA5E02">
        <w:rPr>
          <w:rFonts w:ascii="Arial" w:hAnsi="Arial" w:cs="Arial"/>
          <w:b/>
        </w:rPr>
        <w:t>abelling hazardous chemicals – general requirement</w:t>
      </w:r>
    </w:p>
    <w:p w14:paraId="6DD9D983" w14:textId="74E8A707" w:rsidR="006953A5" w:rsidRDefault="00652141" w:rsidP="005248E8">
      <w:pPr>
        <w:rPr>
          <w:rFonts w:ascii="Arial" w:hAnsi="Arial" w:cs="Arial"/>
        </w:rPr>
      </w:pPr>
      <w:r w:rsidRPr="00DA5E02">
        <w:rPr>
          <w:rFonts w:ascii="Arial" w:hAnsi="Arial" w:cs="Arial"/>
        </w:rPr>
        <w:t>This item</w:t>
      </w:r>
      <w:r w:rsidR="00CE2851" w:rsidRPr="00DA5E02">
        <w:rPr>
          <w:rFonts w:ascii="Arial" w:hAnsi="Arial" w:cs="Arial"/>
        </w:rPr>
        <w:t xml:space="preserve"> </w:t>
      </w:r>
      <w:r w:rsidR="00021A16">
        <w:rPr>
          <w:rFonts w:ascii="Arial" w:hAnsi="Arial" w:cs="Arial"/>
        </w:rPr>
        <w:t>omits existing</w:t>
      </w:r>
      <w:r w:rsidR="00021A16" w:rsidRPr="00DA5E02">
        <w:rPr>
          <w:rFonts w:ascii="Arial" w:hAnsi="Arial" w:cs="Arial"/>
        </w:rPr>
        <w:t xml:space="preserve"> </w:t>
      </w:r>
      <w:r w:rsidR="003178F1" w:rsidRPr="00DA5E02">
        <w:rPr>
          <w:rFonts w:ascii="Arial" w:hAnsi="Arial" w:cs="Arial"/>
        </w:rPr>
        <w:t>sub-</w:t>
      </w:r>
      <w:r w:rsidR="00CE2851" w:rsidRPr="00DA5E02">
        <w:rPr>
          <w:rFonts w:ascii="Arial" w:hAnsi="Arial" w:cs="Arial"/>
        </w:rPr>
        <w:t xml:space="preserve">regulation 341(2) </w:t>
      </w:r>
      <w:r w:rsidR="00021A16">
        <w:rPr>
          <w:rFonts w:ascii="Arial" w:hAnsi="Arial" w:cs="Arial"/>
        </w:rPr>
        <w:t>and replaces it with a new sub</w:t>
      </w:r>
      <w:r w:rsidR="00021A16">
        <w:rPr>
          <w:rFonts w:ascii="Arial" w:hAnsi="Arial" w:cs="Arial"/>
        </w:rPr>
        <w:noBreakHyphen/>
        <w:t xml:space="preserve">regulation which provides that sub-regulation 341(1) does not apply </w:t>
      </w:r>
      <w:r w:rsidR="009D00C8">
        <w:rPr>
          <w:rFonts w:ascii="Arial" w:hAnsi="Arial" w:cs="Arial"/>
        </w:rPr>
        <w:t>to</w:t>
      </w:r>
      <w:r w:rsidR="006953A5" w:rsidRPr="006953A5">
        <w:rPr>
          <w:rFonts w:ascii="Arial" w:hAnsi="Arial" w:cs="Arial"/>
        </w:rPr>
        <w:t xml:space="preserve"> </w:t>
      </w:r>
      <w:r w:rsidR="006953A5" w:rsidRPr="00592470">
        <w:rPr>
          <w:rFonts w:ascii="Arial" w:hAnsi="Arial" w:cs="Arial"/>
        </w:rPr>
        <w:t>a hazardous chemical that was</w:t>
      </w:r>
      <w:r w:rsidR="006953A5">
        <w:rPr>
          <w:rFonts w:ascii="Arial" w:hAnsi="Arial" w:cs="Arial"/>
        </w:rPr>
        <w:t>:</w:t>
      </w:r>
      <w:r w:rsidR="00021A16">
        <w:rPr>
          <w:rFonts w:ascii="Arial" w:hAnsi="Arial" w:cs="Arial"/>
        </w:rPr>
        <w:t xml:space="preserve"> </w:t>
      </w:r>
    </w:p>
    <w:p w14:paraId="3376D73F" w14:textId="1469833B" w:rsidR="006953A5" w:rsidRDefault="004C4004" w:rsidP="006953A5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0A378A">
        <w:rPr>
          <w:rFonts w:ascii="Arial" w:hAnsi="Arial" w:cs="Arial"/>
        </w:rPr>
        <w:t xml:space="preserve">upplied </w:t>
      </w:r>
      <w:r w:rsidR="006953A5" w:rsidRPr="003E126C">
        <w:rPr>
          <w:rFonts w:ascii="Arial" w:hAnsi="Arial" w:cs="Arial"/>
        </w:rPr>
        <w:t xml:space="preserve">before </w:t>
      </w:r>
      <w:r w:rsidR="005248E8" w:rsidRPr="003E126C">
        <w:rPr>
          <w:rFonts w:ascii="Arial" w:hAnsi="Arial" w:cs="Arial"/>
        </w:rPr>
        <w:t>1</w:t>
      </w:r>
      <w:r w:rsidR="006953A5" w:rsidRPr="003E126C">
        <w:rPr>
          <w:rFonts w:ascii="Arial" w:hAnsi="Arial" w:cs="Arial"/>
        </w:rPr>
        <w:t> </w:t>
      </w:r>
      <w:r w:rsidR="005248E8" w:rsidRPr="003E126C">
        <w:rPr>
          <w:rFonts w:ascii="Arial" w:hAnsi="Arial" w:cs="Arial"/>
        </w:rPr>
        <w:t>January</w:t>
      </w:r>
      <w:r w:rsidR="006953A5" w:rsidRPr="003E126C">
        <w:rPr>
          <w:rFonts w:ascii="Arial" w:hAnsi="Arial" w:cs="Arial"/>
        </w:rPr>
        <w:t> </w:t>
      </w:r>
      <w:r w:rsidR="005248E8" w:rsidRPr="003E126C">
        <w:rPr>
          <w:rFonts w:ascii="Arial" w:hAnsi="Arial" w:cs="Arial"/>
        </w:rPr>
        <w:t xml:space="preserve">2017 </w:t>
      </w:r>
      <w:r w:rsidR="002C0BF3">
        <w:rPr>
          <w:rFonts w:ascii="Arial" w:hAnsi="Arial" w:cs="Arial"/>
        </w:rPr>
        <w:t xml:space="preserve">and </w:t>
      </w:r>
      <w:r w:rsidR="006953A5" w:rsidRPr="003E126C">
        <w:rPr>
          <w:rFonts w:ascii="Arial" w:hAnsi="Arial" w:cs="Arial"/>
        </w:rPr>
        <w:t>was labelled in accordance with NOHSC: 2012 (1994)</w:t>
      </w:r>
    </w:p>
    <w:p w14:paraId="69008255" w14:textId="2EDC1B9E" w:rsidR="000A378A" w:rsidRDefault="004C4004" w:rsidP="006953A5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0A378A">
        <w:rPr>
          <w:rFonts w:ascii="Arial" w:hAnsi="Arial" w:cs="Arial"/>
        </w:rPr>
        <w:t xml:space="preserve">upplied </w:t>
      </w:r>
      <w:r w:rsidR="005248E8" w:rsidRPr="003E126C">
        <w:rPr>
          <w:rFonts w:ascii="Arial" w:hAnsi="Arial" w:cs="Arial"/>
        </w:rPr>
        <w:t xml:space="preserve">before 1 </w:t>
      </w:r>
      <w:r w:rsidR="006953A5" w:rsidRPr="003E126C">
        <w:rPr>
          <w:rFonts w:ascii="Arial" w:hAnsi="Arial" w:cs="Arial"/>
        </w:rPr>
        <w:t xml:space="preserve">January </w:t>
      </w:r>
      <w:r w:rsidR="005248E8" w:rsidRPr="003E126C">
        <w:rPr>
          <w:rFonts w:ascii="Arial" w:hAnsi="Arial" w:cs="Arial"/>
        </w:rPr>
        <w:t>202</w:t>
      </w:r>
      <w:r w:rsidR="006953A5" w:rsidRPr="003E126C">
        <w:rPr>
          <w:rFonts w:ascii="Arial" w:hAnsi="Arial" w:cs="Arial"/>
        </w:rPr>
        <w:t xml:space="preserve">3 </w:t>
      </w:r>
      <w:r w:rsidR="002C0BF3">
        <w:rPr>
          <w:rFonts w:ascii="Arial" w:hAnsi="Arial" w:cs="Arial"/>
        </w:rPr>
        <w:t xml:space="preserve">and </w:t>
      </w:r>
      <w:r w:rsidR="006953A5" w:rsidRPr="003E126C">
        <w:rPr>
          <w:rFonts w:ascii="Arial" w:hAnsi="Arial" w:cs="Arial"/>
        </w:rPr>
        <w:t>was labelled in accordance with GHS 3</w:t>
      </w:r>
      <w:r w:rsidR="000A378A">
        <w:rPr>
          <w:rFonts w:ascii="Arial" w:hAnsi="Arial" w:cs="Arial"/>
        </w:rPr>
        <w:t>, or</w:t>
      </w:r>
    </w:p>
    <w:p w14:paraId="2BD470A7" w14:textId="4D1C442E" w:rsidR="006953A5" w:rsidRDefault="004C4004" w:rsidP="006953A5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="000A378A">
        <w:rPr>
          <w:rFonts w:ascii="Arial" w:hAnsi="Arial" w:cs="Arial"/>
        </w:rPr>
        <w:t xml:space="preserve">anufactured or imported before 1 January 2023 </w:t>
      </w:r>
      <w:r w:rsidR="00BE691D">
        <w:rPr>
          <w:rFonts w:ascii="Arial" w:hAnsi="Arial" w:cs="Arial"/>
        </w:rPr>
        <w:t>and was</w:t>
      </w:r>
      <w:r w:rsidR="000A378A">
        <w:rPr>
          <w:rFonts w:ascii="Arial" w:hAnsi="Arial" w:cs="Arial"/>
        </w:rPr>
        <w:t xml:space="preserve"> labelled in accordance with GHS 3</w:t>
      </w:r>
      <w:r w:rsidR="005248E8" w:rsidRPr="003E126C">
        <w:rPr>
          <w:rFonts w:ascii="Arial" w:hAnsi="Arial" w:cs="Arial"/>
        </w:rPr>
        <w:t xml:space="preserve">. </w:t>
      </w:r>
    </w:p>
    <w:p w14:paraId="16C3CE58" w14:textId="6F9D5BDB" w:rsidR="005248E8" w:rsidRPr="003E126C" w:rsidRDefault="005248E8" w:rsidP="006953A5">
      <w:pPr>
        <w:rPr>
          <w:rFonts w:ascii="Arial" w:hAnsi="Arial" w:cs="Arial"/>
        </w:rPr>
      </w:pPr>
      <w:r w:rsidRPr="003E126C">
        <w:rPr>
          <w:rFonts w:ascii="Arial" w:hAnsi="Arial" w:cs="Arial"/>
        </w:rPr>
        <w:t xml:space="preserve">This </w:t>
      </w:r>
      <w:r w:rsidR="006953A5">
        <w:rPr>
          <w:rFonts w:ascii="Arial" w:hAnsi="Arial" w:cs="Arial"/>
        </w:rPr>
        <w:t xml:space="preserve">sub-regulation </w:t>
      </w:r>
      <w:r w:rsidRPr="003E126C">
        <w:rPr>
          <w:rFonts w:ascii="Arial" w:hAnsi="Arial" w:cs="Arial"/>
        </w:rPr>
        <w:t>enable</w:t>
      </w:r>
      <w:r w:rsidR="006953A5">
        <w:rPr>
          <w:rFonts w:ascii="Arial" w:hAnsi="Arial" w:cs="Arial"/>
        </w:rPr>
        <w:t>s</w:t>
      </w:r>
      <w:r w:rsidRPr="003E126C">
        <w:rPr>
          <w:rFonts w:ascii="Arial" w:hAnsi="Arial" w:cs="Arial"/>
        </w:rPr>
        <w:t xml:space="preserve"> </w:t>
      </w:r>
      <w:r w:rsidR="006953A5">
        <w:rPr>
          <w:rFonts w:ascii="Arial" w:hAnsi="Arial" w:cs="Arial"/>
        </w:rPr>
        <w:t>person</w:t>
      </w:r>
      <w:r w:rsidR="00665F9C">
        <w:rPr>
          <w:rFonts w:ascii="Arial" w:hAnsi="Arial" w:cs="Arial"/>
        </w:rPr>
        <w:t>s</w:t>
      </w:r>
      <w:r w:rsidR="006953A5">
        <w:rPr>
          <w:rFonts w:ascii="Arial" w:hAnsi="Arial" w:cs="Arial"/>
        </w:rPr>
        <w:t xml:space="preserve"> conducting a business or undertaking (PCBU</w:t>
      </w:r>
      <w:r w:rsidR="00A02CC6">
        <w:rPr>
          <w:rFonts w:ascii="Arial" w:hAnsi="Arial" w:cs="Arial"/>
        </w:rPr>
        <w:t>s</w:t>
      </w:r>
      <w:r w:rsidR="006953A5">
        <w:rPr>
          <w:rFonts w:ascii="Arial" w:hAnsi="Arial" w:cs="Arial"/>
        </w:rPr>
        <w:t>)</w:t>
      </w:r>
      <w:r w:rsidR="006953A5" w:rsidRPr="003E126C">
        <w:rPr>
          <w:rFonts w:ascii="Arial" w:hAnsi="Arial" w:cs="Arial"/>
        </w:rPr>
        <w:t xml:space="preserve"> </w:t>
      </w:r>
      <w:r w:rsidRPr="003E126C">
        <w:rPr>
          <w:rFonts w:ascii="Arial" w:hAnsi="Arial" w:cs="Arial"/>
        </w:rPr>
        <w:t xml:space="preserve">to </w:t>
      </w:r>
      <w:r w:rsidR="003737E6">
        <w:rPr>
          <w:rFonts w:ascii="Arial" w:hAnsi="Arial" w:cs="Arial"/>
        </w:rPr>
        <w:t xml:space="preserve">use, handle or store a hazardous chemical that was already in the supply chain </w:t>
      </w:r>
      <w:r w:rsidR="000B6E56">
        <w:rPr>
          <w:rFonts w:ascii="Arial" w:hAnsi="Arial" w:cs="Arial"/>
        </w:rPr>
        <w:t>provided it</w:t>
      </w:r>
      <w:r w:rsidR="003737E6">
        <w:rPr>
          <w:rFonts w:ascii="Arial" w:hAnsi="Arial" w:cs="Arial"/>
        </w:rPr>
        <w:t xml:space="preserve"> meets the labelling requirements that applied at the time of supply</w:t>
      </w:r>
      <w:r w:rsidRPr="003E126C">
        <w:rPr>
          <w:rFonts w:ascii="Arial" w:hAnsi="Arial" w:cs="Arial"/>
        </w:rPr>
        <w:t>.</w:t>
      </w:r>
    </w:p>
    <w:p w14:paraId="3564F599" w14:textId="58A970EA" w:rsidR="00BD3EEA" w:rsidRPr="00DA5E02" w:rsidRDefault="00BD3544" w:rsidP="005248E8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>Item</w:t>
      </w:r>
      <w:r w:rsidR="00BD3EEA" w:rsidRPr="00DA5E02">
        <w:rPr>
          <w:rFonts w:ascii="Arial" w:hAnsi="Arial" w:cs="Arial"/>
          <w:b/>
        </w:rPr>
        <w:t xml:space="preserve"> </w:t>
      </w:r>
      <w:r w:rsidR="00995305" w:rsidRPr="00DA5E02">
        <w:rPr>
          <w:rFonts w:ascii="Arial" w:hAnsi="Arial" w:cs="Arial"/>
          <w:b/>
        </w:rPr>
        <w:t>7</w:t>
      </w:r>
      <w:r w:rsidR="005248E8" w:rsidRPr="00DA5E02">
        <w:rPr>
          <w:rFonts w:ascii="Arial" w:hAnsi="Arial" w:cs="Arial"/>
          <w:b/>
        </w:rPr>
        <w:t xml:space="preserve"> – Regulation 342</w:t>
      </w:r>
      <w:r w:rsidR="003737E6">
        <w:rPr>
          <w:rFonts w:ascii="Arial" w:hAnsi="Arial" w:cs="Arial"/>
          <w:b/>
        </w:rPr>
        <w:t>,</w:t>
      </w:r>
      <w:r w:rsidR="005248E8" w:rsidRPr="00DA5E02">
        <w:rPr>
          <w:rFonts w:ascii="Arial" w:hAnsi="Arial" w:cs="Arial"/>
          <w:b/>
        </w:rPr>
        <w:t xml:space="preserve"> Labelling hazardous chemicals – containers </w:t>
      </w:r>
    </w:p>
    <w:p w14:paraId="7E625EDF" w14:textId="0E80B761" w:rsidR="009D00C8" w:rsidRDefault="00634B09" w:rsidP="00BD3EEA">
      <w:pPr>
        <w:rPr>
          <w:rFonts w:ascii="Arial" w:hAnsi="Arial" w:cs="Arial"/>
        </w:rPr>
      </w:pPr>
      <w:r w:rsidRPr="00DA5E02">
        <w:rPr>
          <w:rFonts w:ascii="Arial" w:hAnsi="Arial" w:cs="Arial"/>
        </w:rPr>
        <w:t xml:space="preserve">This item </w:t>
      </w:r>
      <w:r w:rsidR="009D00C8">
        <w:rPr>
          <w:rFonts w:ascii="Arial" w:hAnsi="Arial" w:cs="Arial"/>
        </w:rPr>
        <w:t xml:space="preserve">omits existing </w:t>
      </w:r>
      <w:r w:rsidR="003178F1" w:rsidRPr="00DA5E02">
        <w:rPr>
          <w:rFonts w:ascii="Arial" w:hAnsi="Arial" w:cs="Arial"/>
        </w:rPr>
        <w:t>sub-</w:t>
      </w:r>
      <w:r w:rsidR="005248E8" w:rsidRPr="00DA5E02">
        <w:rPr>
          <w:rFonts w:ascii="Arial" w:hAnsi="Arial" w:cs="Arial"/>
        </w:rPr>
        <w:t xml:space="preserve">regulation 342(1A) </w:t>
      </w:r>
      <w:r w:rsidR="009D00C8">
        <w:rPr>
          <w:rFonts w:ascii="Arial" w:hAnsi="Arial" w:cs="Arial"/>
        </w:rPr>
        <w:t>and replaces it with a new sub</w:t>
      </w:r>
      <w:r w:rsidR="009D00C8">
        <w:rPr>
          <w:rFonts w:ascii="Arial" w:hAnsi="Arial" w:cs="Arial"/>
        </w:rPr>
        <w:noBreakHyphen/>
        <w:t xml:space="preserve">regulation which provides that sub-regulation 342(1) does not apply to a hazardous chemical </w:t>
      </w:r>
      <w:r w:rsidR="00A02CC6">
        <w:rPr>
          <w:rFonts w:ascii="Arial" w:hAnsi="Arial" w:cs="Arial"/>
        </w:rPr>
        <w:t>that was</w:t>
      </w:r>
      <w:r w:rsidR="009D00C8">
        <w:rPr>
          <w:rFonts w:ascii="Arial" w:hAnsi="Arial" w:cs="Arial"/>
        </w:rPr>
        <w:t>:</w:t>
      </w:r>
    </w:p>
    <w:p w14:paraId="60A7E0C5" w14:textId="77777777" w:rsidR="007B5BF6" w:rsidRPr="007B5BF6" w:rsidRDefault="007B5BF6" w:rsidP="007B5BF6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 w:rsidRPr="007B5BF6">
        <w:rPr>
          <w:rFonts w:ascii="Arial" w:hAnsi="Arial" w:cs="Arial"/>
        </w:rPr>
        <w:t>manufactured at the workplace, or transferred or decanted from its original container at the workplace, before 1 January 2017 and was labelled in accordance with NOHSC: 2012 (1994), or</w:t>
      </w:r>
    </w:p>
    <w:p w14:paraId="2366D4E9" w14:textId="75A99F1B" w:rsidR="007B5BF6" w:rsidRPr="007B5BF6" w:rsidRDefault="007B5BF6" w:rsidP="007B5BF6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 w:rsidRPr="007B5BF6">
        <w:rPr>
          <w:rFonts w:ascii="Arial" w:hAnsi="Arial" w:cs="Arial"/>
        </w:rPr>
        <w:t>manufactured at the workplace before 1 January 2023 and was labelled in accordance with GHS 3</w:t>
      </w:r>
      <w:r w:rsidR="00E115C2">
        <w:rPr>
          <w:rFonts w:ascii="Arial" w:hAnsi="Arial" w:cs="Arial"/>
        </w:rPr>
        <w:t>, or</w:t>
      </w:r>
    </w:p>
    <w:p w14:paraId="0F1D8B81" w14:textId="3B02C556" w:rsidR="007B5BF6" w:rsidRPr="007B5BF6" w:rsidRDefault="007B5BF6" w:rsidP="007B5BF6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 w:rsidRPr="007B5BF6">
        <w:rPr>
          <w:rFonts w:ascii="Arial" w:hAnsi="Arial" w:cs="Arial"/>
        </w:rPr>
        <w:t xml:space="preserve">transferred or decanted from its original decanter at the workplace if it was manufactured or imported before 1 January 2023 and was labelled in accordance with GHS 3. </w:t>
      </w:r>
    </w:p>
    <w:p w14:paraId="1FDE1446" w14:textId="3797232E" w:rsidR="00A02CC6" w:rsidRPr="003E126C" w:rsidRDefault="00A02CC6" w:rsidP="00A02CC6">
      <w:pPr>
        <w:rPr>
          <w:rFonts w:ascii="Arial" w:hAnsi="Arial" w:cs="Arial"/>
        </w:rPr>
      </w:pPr>
      <w:r w:rsidRPr="003E126C">
        <w:rPr>
          <w:rFonts w:ascii="Arial" w:hAnsi="Arial" w:cs="Arial"/>
        </w:rPr>
        <w:lastRenderedPageBreak/>
        <w:t xml:space="preserve">This sub-regulation </w:t>
      </w:r>
      <w:r w:rsidR="004C4004">
        <w:rPr>
          <w:rFonts w:ascii="Arial" w:hAnsi="Arial" w:cs="Arial"/>
        </w:rPr>
        <w:t xml:space="preserve">means </w:t>
      </w:r>
      <w:r w:rsidR="00B23CEF">
        <w:rPr>
          <w:rFonts w:ascii="Arial" w:hAnsi="Arial" w:cs="Arial"/>
        </w:rPr>
        <w:t>that a</w:t>
      </w:r>
      <w:r w:rsidRPr="003E126C">
        <w:rPr>
          <w:rFonts w:ascii="Arial" w:hAnsi="Arial" w:cs="Arial"/>
        </w:rPr>
        <w:t xml:space="preserve"> PCBU</w:t>
      </w:r>
      <w:r w:rsidR="00B23CEF">
        <w:rPr>
          <w:rFonts w:ascii="Arial" w:hAnsi="Arial" w:cs="Arial"/>
        </w:rPr>
        <w:t xml:space="preserve"> does not need to relabel a hazardous chemical that was manufactured</w:t>
      </w:r>
      <w:r w:rsidR="00BE691D">
        <w:rPr>
          <w:rFonts w:ascii="Arial" w:hAnsi="Arial" w:cs="Arial"/>
        </w:rPr>
        <w:t xml:space="preserve"> at the workplace</w:t>
      </w:r>
      <w:r w:rsidR="00B23CEF">
        <w:rPr>
          <w:rFonts w:ascii="Arial" w:hAnsi="Arial" w:cs="Arial"/>
        </w:rPr>
        <w:t>, or transferred or decanted from its original container at the workplace provided that it was correctly labelled in accordance with the labelling requirements that applied at the time</w:t>
      </w:r>
      <w:r w:rsidRPr="003E126C">
        <w:rPr>
          <w:rFonts w:ascii="Arial" w:hAnsi="Arial" w:cs="Arial"/>
        </w:rPr>
        <w:t xml:space="preserve"> </w:t>
      </w:r>
      <w:r w:rsidR="00B23CEF">
        <w:rPr>
          <w:rFonts w:ascii="Arial" w:hAnsi="Arial" w:cs="Arial"/>
        </w:rPr>
        <w:t>of manufacture, transfer or decant</w:t>
      </w:r>
      <w:r w:rsidR="00ED0057">
        <w:rPr>
          <w:rFonts w:ascii="Arial" w:hAnsi="Arial" w:cs="Arial"/>
        </w:rPr>
        <w:t>ing</w:t>
      </w:r>
      <w:r w:rsidR="00BE691D">
        <w:rPr>
          <w:rFonts w:ascii="Arial" w:hAnsi="Arial" w:cs="Arial"/>
        </w:rPr>
        <w:t xml:space="preserve"> (as applicable)</w:t>
      </w:r>
      <w:r w:rsidR="00B23CEF">
        <w:rPr>
          <w:rFonts w:ascii="Arial" w:hAnsi="Arial" w:cs="Arial"/>
        </w:rPr>
        <w:t xml:space="preserve">. </w:t>
      </w:r>
    </w:p>
    <w:p w14:paraId="5E54422C" w14:textId="213DF485" w:rsidR="004B45BC" w:rsidRPr="00DA5E02" w:rsidRDefault="00BD3544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>Item</w:t>
      </w:r>
      <w:r w:rsidR="00995305" w:rsidRPr="00DA5E02">
        <w:rPr>
          <w:rFonts w:ascii="Arial" w:hAnsi="Arial" w:cs="Arial"/>
          <w:b/>
        </w:rPr>
        <w:t xml:space="preserve"> 8 </w:t>
      </w:r>
      <w:r w:rsidR="004B45BC" w:rsidRPr="00DA5E02">
        <w:rPr>
          <w:rFonts w:ascii="Arial" w:hAnsi="Arial" w:cs="Arial"/>
          <w:b/>
        </w:rPr>
        <w:t>– Regulation 342(2A)</w:t>
      </w:r>
    </w:p>
    <w:p w14:paraId="2D3D85C1" w14:textId="45EE019A" w:rsidR="002C0BF3" w:rsidRDefault="00634B09" w:rsidP="004B45BC">
      <w:pPr>
        <w:rPr>
          <w:rFonts w:ascii="Arial" w:hAnsi="Arial" w:cs="Arial"/>
        </w:rPr>
      </w:pPr>
      <w:r w:rsidRPr="00DA5E02">
        <w:rPr>
          <w:rFonts w:ascii="Arial" w:hAnsi="Arial" w:cs="Arial"/>
        </w:rPr>
        <w:t xml:space="preserve">This item </w:t>
      </w:r>
      <w:r w:rsidR="002C0BF3">
        <w:rPr>
          <w:rFonts w:ascii="Arial" w:hAnsi="Arial" w:cs="Arial"/>
        </w:rPr>
        <w:t>omits</w:t>
      </w:r>
      <w:r w:rsidR="002C0BF3" w:rsidRPr="00DA5E02">
        <w:rPr>
          <w:rFonts w:ascii="Arial" w:hAnsi="Arial" w:cs="Arial"/>
        </w:rPr>
        <w:t xml:space="preserve"> </w:t>
      </w:r>
      <w:r w:rsidR="003178F1" w:rsidRPr="00DA5E02">
        <w:rPr>
          <w:rFonts w:ascii="Arial" w:hAnsi="Arial" w:cs="Arial"/>
        </w:rPr>
        <w:t>sub-</w:t>
      </w:r>
      <w:r w:rsidR="004B45BC" w:rsidRPr="00DA5E02">
        <w:rPr>
          <w:rFonts w:ascii="Arial" w:hAnsi="Arial" w:cs="Arial"/>
        </w:rPr>
        <w:t xml:space="preserve">regulation 342(2A) </w:t>
      </w:r>
      <w:r w:rsidR="002C0BF3">
        <w:rPr>
          <w:rFonts w:ascii="Arial" w:hAnsi="Arial" w:cs="Arial"/>
        </w:rPr>
        <w:t xml:space="preserve">and replaces it with a new sub-regulation that provides sub-regulation 342(2) does not apply to a container that contains a hazardous chemical if the container was: </w:t>
      </w:r>
    </w:p>
    <w:p w14:paraId="2C40F922" w14:textId="3C2D78B3" w:rsidR="002C0BF3" w:rsidRDefault="004C4004" w:rsidP="002C0BF3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0A378A">
        <w:rPr>
          <w:rFonts w:ascii="Arial" w:hAnsi="Arial" w:cs="Arial"/>
        </w:rPr>
        <w:t xml:space="preserve">upplied </w:t>
      </w:r>
      <w:r w:rsidR="002C0BF3" w:rsidRPr="00437C96">
        <w:rPr>
          <w:rFonts w:ascii="Arial" w:hAnsi="Arial" w:cs="Arial"/>
        </w:rPr>
        <w:t xml:space="preserve">before 1 January 2017 </w:t>
      </w:r>
      <w:r w:rsidR="002C0BF3">
        <w:rPr>
          <w:rFonts w:ascii="Arial" w:hAnsi="Arial" w:cs="Arial"/>
        </w:rPr>
        <w:t xml:space="preserve">and </w:t>
      </w:r>
      <w:r w:rsidR="002C0BF3" w:rsidRPr="00437C96">
        <w:rPr>
          <w:rFonts w:ascii="Arial" w:hAnsi="Arial" w:cs="Arial"/>
        </w:rPr>
        <w:t>was labelled in accordance with NOHSC: 2012 (1994)</w:t>
      </w:r>
      <w:r w:rsidR="002C0BF3">
        <w:rPr>
          <w:rFonts w:ascii="Arial" w:hAnsi="Arial" w:cs="Arial"/>
        </w:rPr>
        <w:t>,</w:t>
      </w:r>
      <w:r w:rsidR="002C0BF3" w:rsidRPr="00437C96">
        <w:rPr>
          <w:rFonts w:ascii="Arial" w:hAnsi="Arial" w:cs="Arial"/>
        </w:rPr>
        <w:t xml:space="preserve">  </w:t>
      </w:r>
    </w:p>
    <w:p w14:paraId="303F405D" w14:textId="377C2E77" w:rsidR="000A378A" w:rsidRDefault="004C4004" w:rsidP="006B3518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0A378A">
        <w:rPr>
          <w:rFonts w:ascii="Arial" w:hAnsi="Arial" w:cs="Arial"/>
        </w:rPr>
        <w:t xml:space="preserve">upplied </w:t>
      </w:r>
      <w:r w:rsidR="002C0BF3" w:rsidRPr="00437C96">
        <w:rPr>
          <w:rFonts w:ascii="Arial" w:hAnsi="Arial" w:cs="Arial"/>
        </w:rPr>
        <w:t xml:space="preserve">before 1 January 2023 </w:t>
      </w:r>
      <w:r w:rsidR="002C0BF3">
        <w:rPr>
          <w:rFonts w:ascii="Arial" w:hAnsi="Arial" w:cs="Arial"/>
        </w:rPr>
        <w:t xml:space="preserve">and </w:t>
      </w:r>
      <w:r w:rsidR="002C0BF3" w:rsidRPr="00437C96">
        <w:rPr>
          <w:rFonts w:ascii="Arial" w:hAnsi="Arial" w:cs="Arial"/>
        </w:rPr>
        <w:t>was labelled in accordance with GHS 3</w:t>
      </w:r>
      <w:r w:rsidR="000A378A">
        <w:rPr>
          <w:rFonts w:ascii="Arial" w:hAnsi="Arial" w:cs="Arial"/>
        </w:rPr>
        <w:t>, or</w:t>
      </w:r>
    </w:p>
    <w:p w14:paraId="0199F45A" w14:textId="320F50FD" w:rsidR="004B45BC" w:rsidRPr="003E1B83" w:rsidRDefault="004C4004" w:rsidP="000A378A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="000A378A" w:rsidRPr="000A378A">
        <w:rPr>
          <w:rFonts w:ascii="Arial" w:hAnsi="Arial" w:cs="Arial"/>
        </w:rPr>
        <w:t xml:space="preserve">anufactured or imported before 1 January 2023 </w:t>
      </w:r>
      <w:r w:rsidR="00BE691D">
        <w:rPr>
          <w:rFonts w:ascii="Arial" w:hAnsi="Arial" w:cs="Arial"/>
        </w:rPr>
        <w:t>and was</w:t>
      </w:r>
      <w:r w:rsidR="000A378A" w:rsidRPr="000A378A">
        <w:rPr>
          <w:rFonts w:ascii="Arial" w:hAnsi="Arial" w:cs="Arial"/>
        </w:rPr>
        <w:t xml:space="preserve"> labelled in accordance with GHS 3</w:t>
      </w:r>
      <w:r w:rsidR="002C0BF3" w:rsidRPr="00976376">
        <w:rPr>
          <w:rFonts w:ascii="Arial" w:hAnsi="Arial" w:cs="Arial"/>
        </w:rPr>
        <w:t xml:space="preserve">. </w:t>
      </w:r>
    </w:p>
    <w:p w14:paraId="29B9368A" w14:textId="10A2D7E0" w:rsidR="002C0BF3" w:rsidRPr="00DA5E02" w:rsidRDefault="002C0BF3" w:rsidP="004B45BC">
      <w:pPr>
        <w:rPr>
          <w:rFonts w:ascii="Arial" w:hAnsi="Arial" w:cs="Arial"/>
        </w:rPr>
      </w:pPr>
      <w:r w:rsidRPr="00437C96">
        <w:rPr>
          <w:rFonts w:ascii="Arial" w:hAnsi="Arial" w:cs="Arial"/>
        </w:rPr>
        <w:t xml:space="preserve">This sub-regulation </w:t>
      </w:r>
      <w:r w:rsidR="004C4004">
        <w:rPr>
          <w:rFonts w:ascii="Arial" w:hAnsi="Arial" w:cs="Arial"/>
        </w:rPr>
        <w:t xml:space="preserve">means </w:t>
      </w:r>
      <w:r>
        <w:rPr>
          <w:rFonts w:ascii="Arial" w:hAnsi="Arial" w:cs="Arial"/>
        </w:rPr>
        <w:t>that a</w:t>
      </w:r>
      <w:r w:rsidRPr="00437C96">
        <w:rPr>
          <w:rFonts w:ascii="Arial" w:hAnsi="Arial" w:cs="Arial"/>
        </w:rPr>
        <w:t xml:space="preserve"> PCBU</w:t>
      </w:r>
      <w:r>
        <w:rPr>
          <w:rFonts w:ascii="Arial" w:hAnsi="Arial" w:cs="Arial"/>
        </w:rPr>
        <w:t xml:space="preserve"> does not need to relabel a container that contains hazardous chemical if the container was already in the supply chain provided that the container meets the labelling requirements that applied at the time of supply</w:t>
      </w:r>
      <w:r w:rsidRPr="00437C9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2821766B" w14:textId="43065DF3" w:rsidR="000D351A" w:rsidRPr="00DA5E02" w:rsidRDefault="00BD3544" w:rsidP="004B45BC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>Item</w:t>
      </w:r>
      <w:r w:rsidR="00154B3C">
        <w:rPr>
          <w:rFonts w:ascii="Arial" w:hAnsi="Arial" w:cs="Arial"/>
          <w:b/>
        </w:rPr>
        <w:t>s</w:t>
      </w:r>
      <w:r w:rsidR="000D351A" w:rsidRPr="00DA5E02">
        <w:rPr>
          <w:rFonts w:ascii="Arial" w:hAnsi="Arial" w:cs="Arial"/>
          <w:b/>
        </w:rPr>
        <w:t xml:space="preserve"> 9 </w:t>
      </w:r>
      <w:r w:rsidR="00154B3C">
        <w:rPr>
          <w:rFonts w:ascii="Arial" w:hAnsi="Arial" w:cs="Arial"/>
          <w:b/>
        </w:rPr>
        <w:t xml:space="preserve">and 11 </w:t>
      </w:r>
      <w:r w:rsidR="000D351A" w:rsidRPr="00DA5E02">
        <w:rPr>
          <w:rFonts w:ascii="Arial" w:hAnsi="Arial" w:cs="Arial"/>
          <w:b/>
        </w:rPr>
        <w:t>– Schedule 5</w:t>
      </w:r>
    </w:p>
    <w:p w14:paraId="3A73A707" w14:textId="12B2C8CC" w:rsidR="000D351A" w:rsidRPr="00DA5E02" w:rsidRDefault="001D5C6F" w:rsidP="004B45BC">
      <w:pPr>
        <w:rPr>
          <w:rFonts w:ascii="Arial" w:hAnsi="Arial" w:cs="Arial"/>
        </w:rPr>
      </w:pPr>
      <w:r w:rsidRPr="00DA5E02">
        <w:rPr>
          <w:rFonts w:ascii="Arial" w:hAnsi="Arial" w:cs="Arial"/>
        </w:rPr>
        <w:t xml:space="preserve">The Australian Standard AS 4343:2005 (Pressure equipment – </w:t>
      </w:r>
      <w:r w:rsidR="0028076A">
        <w:rPr>
          <w:rFonts w:ascii="Arial" w:hAnsi="Arial" w:cs="Arial"/>
        </w:rPr>
        <w:t>H</w:t>
      </w:r>
      <w:r w:rsidRPr="00DA5E02">
        <w:rPr>
          <w:rFonts w:ascii="Arial" w:hAnsi="Arial" w:cs="Arial"/>
        </w:rPr>
        <w:t>azard levels) has been superseded. Th</w:t>
      </w:r>
      <w:r w:rsidR="00154B3C">
        <w:rPr>
          <w:rFonts w:ascii="Arial" w:hAnsi="Arial" w:cs="Arial"/>
        </w:rPr>
        <w:t>ese</w:t>
      </w:r>
      <w:r w:rsidRPr="00DA5E02">
        <w:rPr>
          <w:rFonts w:ascii="Arial" w:hAnsi="Arial" w:cs="Arial"/>
        </w:rPr>
        <w:t xml:space="preserve"> item</w:t>
      </w:r>
      <w:r w:rsidR="00154B3C">
        <w:rPr>
          <w:rFonts w:ascii="Arial" w:hAnsi="Arial" w:cs="Arial"/>
        </w:rPr>
        <w:t>s</w:t>
      </w:r>
      <w:r w:rsidRPr="00DA5E02">
        <w:rPr>
          <w:rFonts w:ascii="Arial" w:hAnsi="Arial" w:cs="Arial"/>
        </w:rPr>
        <w:t xml:space="preserve"> update reference</w:t>
      </w:r>
      <w:r w:rsidR="00154B3C">
        <w:rPr>
          <w:rFonts w:ascii="Arial" w:hAnsi="Arial" w:cs="Arial"/>
        </w:rPr>
        <w:t>s</w:t>
      </w:r>
      <w:r w:rsidR="0024412C">
        <w:rPr>
          <w:rFonts w:ascii="Arial" w:hAnsi="Arial" w:cs="Arial"/>
        </w:rPr>
        <w:t xml:space="preserve"> in</w:t>
      </w:r>
      <w:r w:rsidRPr="00DA5E02">
        <w:rPr>
          <w:rFonts w:ascii="Arial" w:hAnsi="Arial" w:cs="Arial"/>
        </w:rPr>
        <w:t xml:space="preserve"> </w:t>
      </w:r>
      <w:r w:rsidR="0024412C">
        <w:rPr>
          <w:rFonts w:ascii="Arial" w:hAnsi="Arial" w:cs="Arial"/>
        </w:rPr>
        <w:t xml:space="preserve">item 1.1 of clause 1 of Part 1 and items 3.1 and 3.2 in clause 3 of Part 2 of Schedule 5 </w:t>
      </w:r>
      <w:r w:rsidRPr="00DA5E02">
        <w:rPr>
          <w:rFonts w:ascii="Arial" w:hAnsi="Arial" w:cs="Arial"/>
        </w:rPr>
        <w:t>to the current Australian Standard</w:t>
      </w:r>
      <w:r w:rsidR="00154B3C">
        <w:rPr>
          <w:rFonts w:ascii="Arial" w:hAnsi="Arial" w:cs="Arial"/>
        </w:rPr>
        <w:t>,</w:t>
      </w:r>
      <w:r w:rsidRPr="00DA5E02">
        <w:rPr>
          <w:rFonts w:ascii="Arial" w:hAnsi="Arial" w:cs="Arial"/>
        </w:rPr>
        <w:t xml:space="preserve"> AS 4343:2014 (Pressure equipment –</w:t>
      </w:r>
      <w:r w:rsidR="0028076A">
        <w:rPr>
          <w:rFonts w:ascii="Arial" w:hAnsi="Arial" w:cs="Arial"/>
        </w:rPr>
        <w:t xml:space="preserve"> H</w:t>
      </w:r>
      <w:r w:rsidRPr="00DA5E02">
        <w:rPr>
          <w:rFonts w:ascii="Arial" w:hAnsi="Arial" w:cs="Arial"/>
        </w:rPr>
        <w:t xml:space="preserve">azards levels). </w:t>
      </w:r>
    </w:p>
    <w:p w14:paraId="3B3F334A" w14:textId="2124583E" w:rsidR="00E82D87" w:rsidRPr="00DA5E02" w:rsidRDefault="00BD3544" w:rsidP="004B45BC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>Item</w:t>
      </w:r>
      <w:r w:rsidR="00154B3C">
        <w:rPr>
          <w:rFonts w:ascii="Arial" w:hAnsi="Arial" w:cs="Arial"/>
          <w:b/>
        </w:rPr>
        <w:t>s</w:t>
      </w:r>
      <w:r w:rsidR="00470041" w:rsidRPr="00DA5E02">
        <w:rPr>
          <w:rFonts w:ascii="Arial" w:hAnsi="Arial" w:cs="Arial"/>
          <w:b/>
        </w:rPr>
        <w:t xml:space="preserve"> 10</w:t>
      </w:r>
      <w:r w:rsidR="00154B3C">
        <w:rPr>
          <w:rFonts w:ascii="Arial" w:hAnsi="Arial" w:cs="Arial"/>
          <w:b/>
        </w:rPr>
        <w:t xml:space="preserve"> and 12</w:t>
      </w:r>
      <w:r w:rsidR="00470041" w:rsidRPr="00DA5E02">
        <w:rPr>
          <w:rFonts w:ascii="Arial" w:hAnsi="Arial" w:cs="Arial"/>
          <w:b/>
        </w:rPr>
        <w:t xml:space="preserve"> - Schedule 5</w:t>
      </w:r>
    </w:p>
    <w:p w14:paraId="39901397" w14:textId="5A0A6405" w:rsidR="00E82D87" w:rsidRDefault="00E82D87" w:rsidP="004B45BC">
      <w:pPr>
        <w:rPr>
          <w:rFonts w:ascii="Arial" w:hAnsi="Arial" w:cs="Arial"/>
        </w:rPr>
      </w:pPr>
      <w:r w:rsidRPr="00DA5E02">
        <w:rPr>
          <w:rFonts w:ascii="Arial" w:hAnsi="Arial" w:cs="Arial"/>
        </w:rPr>
        <w:t xml:space="preserve">The Australian Standard AS </w:t>
      </w:r>
      <w:r w:rsidR="00154B3C">
        <w:rPr>
          <w:rFonts w:ascii="Arial" w:hAnsi="Arial" w:cs="Arial"/>
        </w:rPr>
        <w:t xml:space="preserve">1200:2000 </w:t>
      </w:r>
      <w:r w:rsidRPr="00DA5E02">
        <w:rPr>
          <w:rFonts w:ascii="Arial" w:hAnsi="Arial" w:cs="Arial"/>
        </w:rPr>
        <w:t>(Pressure equipment) has been superseded. Th</w:t>
      </w:r>
      <w:r w:rsidR="00154B3C">
        <w:rPr>
          <w:rFonts w:ascii="Arial" w:hAnsi="Arial" w:cs="Arial"/>
        </w:rPr>
        <w:t>ese</w:t>
      </w:r>
      <w:r w:rsidRPr="00DA5E02">
        <w:rPr>
          <w:rFonts w:ascii="Arial" w:hAnsi="Arial" w:cs="Arial"/>
        </w:rPr>
        <w:t xml:space="preserve"> item update reference</w:t>
      </w:r>
      <w:r w:rsidR="00B60671" w:rsidRPr="00DA5E02">
        <w:rPr>
          <w:rFonts w:ascii="Arial" w:hAnsi="Arial" w:cs="Arial"/>
        </w:rPr>
        <w:t>s</w:t>
      </w:r>
      <w:r w:rsidR="0024412C">
        <w:rPr>
          <w:rFonts w:ascii="Arial" w:hAnsi="Arial" w:cs="Arial"/>
        </w:rPr>
        <w:t xml:space="preserve"> in clause 2(1)(a)(b) of Part 1 and clause 4(1)(a) of Part 2 to Schedule 5</w:t>
      </w:r>
      <w:r w:rsidRPr="00DA5E02">
        <w:rPr>
          <w:rFonts w:ascii="Arial" w:hAnsi="Arial" w:cs="Arial"/>
        </w:rPr>
        <w:t xml:space="preserve"> </w:t>
      </w:r>
      <w:r w:rsidR="0024412C">
        <w:rPr>
          <w:rFonts w:ascii="Arial" w:hAnsi="Arial" w:cs="Arial"/>
        </w:rPr>
        <w:t xml:space="preserve">to </w:t>
      </w:r>
      <w:r w:rsidR="00B60671" w:rsidRPr="00DA5E02">
        <w:rPr>
          <w:rFonts w:ascii="Arial" w:hAnsi="Arial" w:cs="Arial"/>
        </w:rPr>
        <w:t>the current</w:t>
      </w:r>
      <w:r w:rsidRPr="00DA5E02">
        <w:rPr>
          <w:rFonts w:ascii="Arial" w:hAnsi="Arial" w:cs="Arial"/>
        </w:rPr>
        <w:t xml:space="preserve"> Australian Standard </w:t>
      </w:r>
      <w:r w:rsidR="00154B3C" w:rsidRPr="00DA5E02">
        <w:rPr>
          <w:rFonts w:ascii="Arial" w:hAnsi="Arial" w:cs="Arial"/>
        </w:rPr>
        <w:t>AS/NZS 1200:2015 (Pressure equipment)</w:t>
      </w:r>
      <w:r w:rsidRPr="00DA5E02">
        <w:rPr>
          <w:rFonts w:ascii="Arial" w:hAnsi="Arial" w:cs="Arial"/>
        </w:rPr>
        <w:t xml:space="preserve">. </w:t>
      </w:r>
    </w:p>
    <w:p w14:paraId="2F87BA83" w14:textId="6E7CE99C" w:rsidR="002650ED" w:rsidRDefault="002650ED" w:rsidP="004B45BC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Items 13, 14, 15, 16 and 17 – Schedule 6</w:t>
      </w:r>
    </w:p>
    <w:p w14:paraId="491AF923" w14:textId="44AA4B08" w:rsidR="002650ED" w:rsidRDefault="002650ED" w:rsidP="004B45BC">
      <w:pPr>
        <w:rPr>
          <w:rFonts w:ascii="Arial" w:hAnsi="Arial" w:cs="Arial"/>
        </w:rPr>
      </w:pPr>
      <w:r>
        <w:rPr>
          <w:rFonts w:ascii="Arial" w:hAnsi="Arial" w:cs="Arial"/>
        </w:rPr>
        <w:t>These items update the page references included in the notes to Tables 6.1 – 6.5 in Schedule 6</w:t>
      </w:r>
      <w:r w:rsidR="00D169F5">
        <w:rPr>
          <w:rFonts w:ascii="Arial" w:hAnsi="Arial" w:cs="Arial"/>
        </w:rPr>
        <w:t xml:space="preserve"> to ensure that they are consistent with the GHS 7</w:t>
      </w:r>
      <w:r>
        <w:rPr>
          <w:rFonts w:ascii="Arial" w:hAnsi="Arial" w:cs="Arial"/>
        </w:rPr>
        <w:t xml:space="preserve">. </w:t>
      </w:r>
    </w:p>
    <w:p w14:paraId="0AF9F070" w14:textId="3733D12D" w:rsidR="002650ED" w:rsidRDefault="002650ED" w:rsidP="004B45BC">
      <w:pPr>
        <w:rPr>
          <w:rFonts w:ascii="Arial" w:hAnsi="Arial" w:cs="Arial"/>
        </w:rPr>
      </w:pPr>
      <w:r>
        <w:rPr>
          <w:rFonts w:ascii="Arial" w:hAnsi="Arial" w:cs="Arial"/>
        </w:rPr>
        <w:t xml:space="preserve">Item 13 advises that Table 6.1 replaces Table 3.4.5 in the GHS (p 159) and GHS 3 (151). </w:t>
      </w:r>
    </w:p>
    <w:p w14:paraId="6EB6743C" w14:textId="4C78A08E" w:rsidR="002650ED" w:rsidRDefault="002650ED" w:rsidP="004B45BC">
      <w:pPr>
        <w:rPr>
          <w:rFonts w:ascii="Arial" w:hAnsi="Arial" w:cs="Arial"/>
        </w:rPr>
      </w:pPr>
      <w:r>
        <w:rPr>
          <w:rFonts w:ascii="Arial" w:hAnsi="Arial" w:cs="Arial"/>
        </w:rPr>
        <w:t xml:space="preserve">Item 14 advises that Table 6.2 </w:t>
      </w:r>
      <w:r w:rsidRPr="001D3346">
        <w:rPr>
          <w:rFonts w:ascii="Arial" w:hAnsi="Arial" w:cs="Arial"/>
        </w:rPr>
        <w:t xml:space="preserve">replaces </w:t>
      </w:r>
      <w:r w:rsidRPr="001B2CB1">
        <w:rPr>
          <w:rFonts w:ascii="Arial" w:hAnsi="Arial" w:cs="Arial"/>
        </w:rPr>
        <w:t>Table 3.</w:t>
      </w:r>
      <w:r w:rsidR="00EE5D3D" w:rsidRPr="001B2CB1">
        <w:rPr>
          <w:rFonts w:ascii="Arial" w:hAnsi="Arial" w:cs="Arial"/>
        </w:rPr>
        <w:t>6</w:t>
      </w:r>
      <w:r w:rsidRPr="001B2CB1">
        <w:rPr>
          <w:rFonts w:ascii="Arial" w:hAnsi="Arial" w:cs="Arial"/>
        </w:rPr>
        <w:t>.</w:t>
      </w:r>
      <w:r w:rsidR="00EE5D3D" w:rsidRPr="001B2CB1">
        <w:rPr>
          <w:rFonts w:ascii="Arial" w:hAnsi="Arial" w:cs="Arial"/>
        </w:rPr>
        <w:t>1</w:t>
      </w:r>
      <w:r w:rsidRPr="00DA5E02">
        <w:rPr>
          <w:rFonts w:ascii="Arial" w:hAnsi="Arial" w:cs="Arial"/>
        </w:rPr>
        <w:t xml:space="preserve"> in the GHS (p 174) and GHS 3 (p 1</w:t>
      </w:r>
      <w:r>
        <w:rPr>
          <w:rFonts w:ascii="Arial" w:hAnsi="Arial" w:cs="Arial"/>
        </w:rPr>
        <w:t>66</w:t>
      </w:r>
      <w:r w:rsidRPr="00DA5E02">
        <w:rPr>
          <w:rFonts w:ascii="Arial" w:hAnsi="Arial" w:cs="Arial"/>
        </w:rPr>
        <w:t>).</w:t>
      </w:r>
    </w:p>
    <w:p w14:paraId="5182F6BF" w14:textId="0431ED1B" w:rsidR="002650ED" w:rsidRDefault="002650ED" w:rsidP="004B45BC">
      <w:pPr>
        <w:rPr>
          <w:rFonts w:ascii="Arial" w:hAnsi="Arial" w:cs="Arial"/>
        </w:rPr>
      </w:pPr>
      <w:r>
        <w:rPr>
          <w:rFonts w:ascii="Arial" w:hAnsi="Arial" w:cs="Arial"/>
        </w:rPr>
        <w:t xml:space="preserve">Item 15 advises that Table 6.3 replaces </w:t>
      </w:r>
      <w:r w:rsidRPr="00DA5E02">
        <w:rPr>
          <w:rFonts w:ascii="Arial" w:hAnsi="Arial" w:cs="Arial"/>
        </w:rPr>
        <w:t>Table 3.7.1 in the GHS (p 187) and GHS 3 (p 180).</w:t>
      </w:r>
    </w:p>
    <w:p w14:paraId="0A61E09B" w14:textId="6BD37E19" w:rsidR="002650ED" w:rsidRDefault="002650ED" w:rsidP="004B45BC">
      <w:pPr>
        <w:rPr>
          <w:rFonts w:ascii="Arial" w:hAnsi="Arial" w:cs="Arial"/>
        </w:rPr>
      </w:pPr>
      <w:r>
        <w:rPr>
          <w:rFonts w:ascii="Arial" w:hAnsi="Arial" w:cs="Arial"/>
        </w:rPr>
        <w:t xml:space="preserve">Item 16 advises that Table 6.4 replaces </w:t>
      </w:r>
      <w:r w:rsidRPr="00DA5E02">
        <w:rPr>
          <w:rFonts w:ascii="Arial" w:hAnsi="Arial" w:cs="Arial"/>
        </w:rPr>
        <w:t>Table 3.8.2 in the GHS (p 197) and GHS 3 (p 192).</w:t>
      </w:r>
    </w:p>
    <w:p w14:paraId="3C250D0F" w14:textId="7AD83CE4" w:rsidR="002650ED" w:rsidRPr="00DA5E02" w:rsidRDefault="002650ED" w:rsidP="002650ED">
      <w:pPr>
        <w:rPr>
          <w:rFonts w:ascii="Arial" w:hAnsi="Arial" w:cs="Arial"/>
        </w:rPr>
      </w:pPr>
      <w:r>
        <w:rPr>
          <w:rFonts w:ascii="Arial" w:hAnsi="Arial" w:cs="Arial"/>
        </w:rPr>
        <w:t xml:space="preserve">Item 17 advises that Table 6.5 </w:t>
      </w:r>
      <w:r w:rsidRPr="00DA5E02">
        <w:rPr>
          <w:rFonts w:ascii="Arial" w:hAnsi="Arial" w:cs="Arial"/>
        </w:rPr>
        <w:t>replaces Table 3.9.3 in the GHS (p 207) and GHS 3 (p 203).</w:t>
      </w:r>
    </w:p>
    <w:p w14:paraId="5FECA90F" w14:textId="658F6DAD" w:rsidR="002650ED" w:rsidRDefault="002650ED" w:rsidP="000B7C0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Items </w:t>
      </w:r>
      <w:r w:rsidR="00A97D5E">
        <w:rPr>
          <w:rFonts w:ascii="Arial" w:hAnsi="Arial" w:cs="Arial"/>
          <w:b/>
        </w:rPr>
        <w:t>18 and 19 – Schedule 7</w:t>
      </w:r>
    </w:p>
    <w:p w14:paraId="4A6F7CC2" w14:textId="663B6F81" w:rsidR="00A97D5E" w:rsidRDefault="00A97D5E" w:rsidP="000B7C01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These items omit phrases from the text of clause 1 of Schedule 7 as they are inconsistent with the text of GHS 7. </w:t>
      </w:r>
    </w:p>
    <w:p w14:paraId="11318959" w14:textId="78828FC3" w:rsidR="00A97D5E" w:rsidRDefault="00A97D5E" w:rsidP="000B7C01">
      <w:pPr>
        <w:rPr>
          <w:rFonts w:ascii="Arial" w:hAnsi="Arial" w:cs="Arial"/>
        </w:rPr>
      </w:pPr>
      <w:r>
        <w:rPr>
          <w:rFonts w:ascii="Arial" w:hAnsi="Arial" w:cs="Arial"/>
        </w:rPr>
        <w:t xml:space="preserve">Item 18 omits the phrase </w:t>
      </w:r>
      <w:r w:rsidRPr="00DA5E02">
        <w:rPr>
          <w:rFonts w:ascii="Arial" w:hAnsi="Arial" w:cs="Arial"/>
        </w:rPr>
        <w:t xml:space="preserve">“: product identifier and chemical identity” from clause 1(2)(a) of Schedule 7.  </w:t>
      </w:r>
    </w:p>
    <w:p w14:paraId="43D23209" w14:textId="2BC52442" w:rsidR="00A97D5E" w:rsidRPr="002D0A17" w:rsidRDefault="00A97D5E" w:rsidP="000B7C01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Item 19 omits the phrase </w:t>
      </w:r>
      <w:r w:rsidRPr="00DA5E02">
        <w:rPr>
          <w:rFonts w:ascii="Arial" w:hAnsi="Arial" w:cs="Arial"/>
        </w:rPr>
        <w:t>“, including how the chemical may be safely used” from clause 1(2)(g) of Schedule 7.</w:t>
      </w:r>
    </w:p>
    <w:p w14:paraId="7D04A07F" w14:textId="081B45C6" w:rsidR="000B7C01" w:rsidRPr="00DA5E02" w:rsidRDefault="00634B09" w:rsidP="001F1AE1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>Item</w:t>
      </w:r>
      <w:r w:rsidR="00A10C53">
        <w:rPr>
          <w:rFonts w:ascii="Arial" w:hAnsi="Arial" w:cs="Arial"/>
          <w:b/>
        </w:rPr>
        <w:t>s</w:t>
      </w:r>
      <w:r w:rsidRPr="00DA5E02">
        <w:rPr>
          <w:rFonts w:ascii="Arial" w:hAnsi="Arial" w:cs="Arial"/>
          <w:b/>
        </w:rPr>
        <w:t xml:space="preserve"> </w:t>
      </w:r>
      <w:r w:rsidR="00145E88" w:rsidRPr="00DA5E02">
        <w:rPr>
          <w:rFonts w:ascii="Arial" w:hAnsi="Arial" w:cs="Arial"/>
          <w:b/>
        </w:rPr>
        <w:t>20</w:t>
      </w:r>
      <w:r w:rsidR="00A10C53">
        <w:rPr>
          <w:rFonts w:ascii="Arial" w:hAnsi="Arial" w:cs="Arial"/>
          <w:b/>
        </w:rPr>
        <w:t xml:space="preserve"> and 21</w:t>
      </w:r>
      <w:r w:rsidR="00145E88" w:rsidRPr="00DA5E02">
        <w:rPr>
          <w:rFonts w:ascii="Arial" w:hAnsi="Arial" w:cs="Arial"/>
          <w:b/>
        </w:rPr>
        <w:t xml:space="preserve"> – Schedule 8</w:t>
      </w:r>
    </w:p>
    <w:p w14:paraId="28EB7ABB" w14:textId="31458CCD" w:rsidR="00DE76FF" w:rsidRPr="00DA5E02" w:rsidRDefault="00A10C53">
      <w:pPr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="006C1E7F" w:rsidRPr="00DA5E02">
        <w:rPr>
          <w:rFonts w:ascii="Arial" w:hAnsi="Arial" w:cs="Arial"/>
        </w:rPr>
        <w:t xml:space="preserve">onsistent with the amendment to the definition of </w:t>
      </w:r>
      <w:r w:rsidRPr="003E126C">
        <w:rPr>
          <w:rFonts w:ascii="Arial" w:hAnsi="Arial" w:cs="Arial"/>
          <w:i/>
        </w:rPr>
        <w:t>h</w:t>
      </w:r>
      <w:r w:rsidR="006C1E7F" w:rsidRPr="003E126C">
        <w:rPr>
          <w:rFonts w:ascii="Arial" w:hAnsi="Arial" w:cs="Arial"/>
          <w:i/>
        </w:rPr>
        <w:t xml:space="preserve">azardous </w:t>
      </w:r>
      <w:r w:rsidRPr="003E126C">
        <w:rPr>
          <w:rFonts w:ascii="Arial" w:hAnsi="Arial" w:cs="Arial"/>
          <w:i/>
        </w:rPr>
        <w:t>c</w:t>
      </w:r>
      <w:r w:rsidR="006C1E7F" w:rsidRPr="003E126C">
        <w:rPr>
          <w:rFonts w:ascii="Arial" w:hAnsi="Arial" w:cs="Arial"/>
          <w:i/>
        </w:rPr>
        <w:t>hemical</w:t>
      </w:r>
      <w:r w:rsidR="006C1E7F" w:rsidRPr="00DA5E02">
        <w:rPr>
          <w:rFonts w:ascii="Arial" w:hAnsi="Arial" w:cs="Arial"/>
        </w:rPr>
        <w:t xml:space="preserve"> in regulation 5(1), </w:t>
      </w:r>
      <w:r>
        <w:rPr>
          <w:rFonts w:ascii="Arial" w:hAnsi="Arial" w:cs="Arial"/>
        </w:rPr>
        <w:t xml:space="preserve">these items </w:t>
      </w:r>
      <w:r w:rsidR="006C1E7F" w:rsidRPr="00DA5E02">
        <w:rPr>
          <w:rFonts w:ascii="Arial" w:hAnsi="Arial" w:cs="Arial"/>
        </w:rPr>
        <w:t xml:space="preserve">remove </w:t>
      </w:r>
      <w:r>
        <w:rPr>
          <w:rFonts w:ascii="Arial" w:hAnsi="Arial" w:cs="Arial"/>
        </w:rPr>
        <w:t xml:space="preserve">the </w:t>
      </w:r>
      <w:r w:rsidR="006C1E7F" w:rsidRPr="00DA5E02">
        <w:rPr>
          <w:rFonts w:ascii="Arial" w:hAnsi="Arial" w:cs="Arial"/>
        </w:rPr>
        <w:t>sub-categorisation for serious eye damage</w:t>
      </w:r>
      <w:r>
        <w:rPr>
          <w:rFonts w:ascii="Arial" w:hAnsi="Arial" w:cs="Arial"/>
        </w:rPr>
        <w:t>/</w:t>
      </w:r>
      <w:r w:rsidR="006C1E7F" w:rsidRPr="00DA5E02">
        <w:rPr>
          <w:rFonts w:ascii="Arial" w:hAnsi="Arial" w:cs="Arial"/>
        </w:rPr>
        <w:t>eye irritation</w:t>
      </w:r>
      <w:r w:rsidR="00A97D5E">
        <w:rPr>
          <w:rFonts w:ascii="Arial" w:hAnsi="Arial" w:cs="Arial"/>
        </w:rPr>
        <w:t xml:space="preserve"> from item</w:t>
      </w:r>
      <w:r w:rsidR="00D169F5">
        <w:rPr>
          <w:rFonts w:ascii="Arial" w:hAnsi="Arial" w:cs="Arial"/>
        </w:rPr>
        <w:t> </w:t>
      </w:r>
      <w:r w:rsidR="00A97D5E">
        <w:rPr>
          <w:rFonts w:ascii="Arial" w:hAnsi="Arial" w:cs="Arial"/>
        </w:rPr>
        <w:t xml:space="preserve">13 of Table 8.1 </w:t>
      </w:r>
      <w:r w:rsidR="00D169F5">
        <w:rPr>
          <w:rFonts w:ascii="Arial" w:hAnsi="Arial" w:cs="Arial"/>
        </w:rPr>
        <w:t>in</w:t>
      </w:r>
      <w:r w:rsidR="00A97D5E">
        <w:rPr>
          <w:rFonts w:ascii="Arial" w:hAnsi="Arial" w:cs="Arial"/>
        </w:rPr>
        <w:t xml:space="preserve"> clause 2 and from item 3 of Table 8.2 </w:t>
      </w:r>
      <w:r w:rsidR="00D169F5">
        <w:rPr>
          <w:rFonts w:ascii="Arial" w:hAnsi="Arial" w:cs="Arial"/>
        </w:rPr>
        <w:t>in</w:t>
      </w:r>
      <w:r w:rsidR="00A97D5E">
        <w:rPr>
          <w:rFonts w:ascii="Arial" w:hAnsi="Arial" w:cs="Arial"/>
        </w:rPr>
        <w:t xml:space="preserve"> clause 3 of Schedule 8</w:t>
      </w:r>
      <w:r w:rsidR="006C1E7F" w:rsidRPr="00DA5E02">
        <w:rPr>
          <w:rFonts w:ascii="Arial" w:hAnsi="Arial" w:cs="Arial"/>
        </w:rPr>
        <w:t xml:space="preserve">. </w:t>
      </w:r>
    </w:p>
    <w:p w14:paraId="05491AF7" w14:textId="72C004DF" w:rsidR="00DE76FF" w:rsidRPr="00DA5E02" w:rsidRDefault="00634B09" w:rsidP="00DE76FF">
      <w:pPr>
        <w:rPr>
          <w:rFonts w:ascii="Arial" w:hAnsi="Arial" w:cs="Arial"/>
          <w:b/>
        </w:rPr>
      </w:pPr>
      <w:r w:rsidRPr="00DA5E02">
        <w:rPr>
          <w:rFonts w:ascii="Arial" w:hAnsi="Arial" w:cs="Arial"/>
          <w:b/>
        </w:rPr>
        <w:t>Item</w:t>
      </w:r>
      <w:r w:rsidR="00DE76FF" w:rsidRPr="00DA5E02">
        <w:rPr>
          <w:rFonts w:ascii="Arial" w:hAnsi="Arial" w:cs="Arial"/>
          <w:b/>
        </w:rPr>
        <w:t xml:space="preserve"> 22 – Schedule 11, Placard and manifest quantities </w:t>
      </w:r>
    </w:p>
    <w:p w14:paraId="3E8465DB" w14:textId="54CF301B" w:rsidR="00286A07" w:rsidRDefault="00DE76FF" w:rsidP="00DE76FF">
      <w:pPr>
        <w:rPr>
          <w:rFonts w:ascii="Arial" w:hAnsi="Arial" w:cs="Arial"/>
        </w:rPr>
      </w:pPr>
      <w:r w:rsidRPr="00DA5E02">
        <w:rPr>
          <w:rFonts w:ascii="Arial" w:hAnsi="Arial" w:cs="Arial"/>
        </w:rPr>
        <w:t xml:space="preserve">This </w:t>
      </w:r>
      <w:r w:rsidR="00634B09" w:rsidRPr="00DA5E02">
        <w:rPr>
          <w:rFonts w:ascii="Arial" w:hAnsi="Arial" w:cs="Arial"/>
        </w:rPr>
        <w:t>item</w:t>
      </w:r>
      <w:r w:rsidRPr="00DA5E02">
        <w:rPr>
          <w:rFonts w:ascii="Arial" w:hAnsi="Arial" w:cs="Arial"/>
        </w:rPr>
        <w:t xml:space="preserve"> </w:t>
      </w:r>
      <w:r w:rsidR="00286A07">
        <w:rPr>
          <w:rFonts w:ascii="Arial" w:hAnsi="Arial" w:cs="Arial"/>
        </w:rPr>
        <w:t xml:space="preserve">omits existing </w:t>
      </w:r>
      <w:r w:rsidRPr="00DA5E02">
        <w:rPr>
          <w:rFonts w:ascii="Arial" w:hAnsi="Arial" w:cs="Arial"/>
        </w:rPr>
        <w:t>Table 11.1 in Schedule 11</w:t>
      </w:r>
      <w:r w:rsidR="00286A07">
        <w:rPr>
          <w:rFonts w:ascii="Arial" w:hAnsi="Arial" w:cs="Arial"/>
        </w:rPr>
        <w:t xml:space="preserve"> and replaces it with a new table</w:t>
      </w:r>
      <w:r w:rsidRPr="00DA5E02">
        <w:rPr>
          <w:rFonts w:ascii="Arial" w:hAnsi="Arial" w:cs="Arial"/>
        </w:rPr>
        <w:t xml:space="preserve">.  </w:t>
      </w:r>
    </w:p>
    <w:p w14:paraId="50401BA0" w14:textId="535B5BA4" w:rsidR="0028076A" w:rsidRPr="00DA5E02" w:rsidRDefault="0028076A" w:rsidP="0028076A">
      <w:pPr>
        <w:rPr>
          <w:rFonts w:ascii="Arial" w:hAnsi="Arial" w:cs="Arial"/>
          <w:b/>
        </w:rPr>
      </w:pPr>
      <w:r w:rsidRPr="00DA5E02">
        <w:rPr>
          <w:rFonts w:ascii="Arial" w:hAnsi="Arial" w:cs="Arial"/>
        </w:rPr>
        <w:t>Th</w:t>
      </w:r>
      <w:r>
        <w:rPr>
          <w:rFonts w:ascii="Arial" w:hAnsi="Arial" w:cs="Arial"/>
        </w:rPr>
        <w:t xml:space="preserve">e new table </w:t>
      </w:r>
      <w:r w:rsidRPr="00DA5E02">
        <w:rPr>
          <w:rFonts w:ascii="Arial" w:hAnsi="Arial" w:cs="Arial"/>
        </w:rPr>
        <w:t xml:space="preserve">amends item 1, column 3 to </w:t>
      </w:r>
      <w:r>
        <w:rPr>
          <w:rFonts w:ascii="Arial" w:hAnsi="Arial" w:cs="Arial"/>
        </w:rPr>
        <w:t xml:space="preserve">make clear that there are two sub-categories of </w:t>
      </w:r>
      <w:r w:rsidRPr="00DA5E02">
        <w:rPr>
          <w:rFonts w:ascii="Arial" w:hAnsi="Arial" w:cs="Arial"/>
        </w:rPr>
        <w:t>‘</w:t>
      </w:r>
      <w:r>
        <w:rPr>
          <w:rFonts w:ascii="Arial" w:hAnsi="Arial" w:cs="Arial"/>
        </w:rPr>
        <w:t>F</w:t>
      </w:r>
      <w:r w:rsidRPr="00DA5E02">
        <w:rPr>
          <w:rFonts w:ascii="Arial" w:hAnsi="Arial" w:cs="Arial"/>
        </w:rPr>
        <w:t>lammable gases</w:t>
      </w:r>
      <w:r>
        <w:rPr>
          <w:rFonts w:ascii="Arial" w:hAnsi="Arial" w:cs="Arial"/>
        </w:rPr>
        <w:t>,</w:t>
      </w:r>
      <w:r w:rsidRPr="00DA5E02">
        <w:rPr>
          <w:rFonts w:ascii="Arial" w:hAnsi="Arial" w:cs="Arial"/>
        </w:rPr>
        <w:t xml:space="preserve">’ </w:t>
      </w:r>
      <w:r>
        <w:rPr>
          <w:rFonts w:ascii="Arial" w:hAnsi="Arial" w:cs="Arial"/>
        </w:rPr>
        <w:t xml:space="preserve">consistent with the GHS 7 – that is ‘Flammable gases – Category 1A’ and ‘Flammable gases – Category 1B.’ </w:t>
      </w:r>
      <w:r w:rsidRPr="00DA5E02">
        <w:rPr>
          <w:rFonts w:ascii="Arial" w:hAnsi="Arial" w:cs="Arial"/>
        </w:rPr>
        <w:t xml:space="preserve">The placard </w:t>
      </w:r>
      <w:r>
        <w:rPr>
          <w:rFonts w:ascii="Arial" w:hAnsi="Arial" w:cs="Arial"/>
        </w:rPr>
        <w:t xml:space="preserve">and manifest quantities for Category 1A or Category 1B or any combination of these are 200L and 5000L respectively. </w:t>
      </w:r>
      <w:r w:rsidRPr="00DA5E02">
        <w:rPr>
          <w:rFonts w:ascii="Arial" w:hAnsi="Arial" w:cs="Arial"/>
        </w:rPr>
        <w:t xml:space="preserve"> </w:t>
      </w:r>
    </w:p>
    <w:p w14:paraId="651A2038" w14:textId="5240574F" w:rsidR="00DE76FF" w:rsidRPr="00DA5E02" w:rsidRDefault="00286A07" w:rsidP="005C5D38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new table </w:t>
      </w:r>
      <w:r w:rsidR="00ED0057">
        <w:rPr>
          <w:rFonts w:ascii="Arial" w:hAnsi="Arial" w:cs="Arial"/>
        </w:rPr>
        <w:t xml:space="preserve">also </w:t>
      </w:r>
      <w:r>
        <w:rPr>
          <w:rFonts w:ascii="Arial" w:hAnsi="Arial" w:cs="Arial"/>
        </w:rPr>
        <w:t xml:space="preserve">includes ‘Aerosols’ as a new hazard class, consistent with the GHS 7 classifications. Aerosols were previously </w:t>
      </w:r>
      <w:r w:rsidR="006A179C">
        <w:rPr>
          <w:rFonts w:ascii="Arial" w:hAnsi="Arial" w:cs="Arial"/>
        </w:rPr>
        <w:t xml:space="preserve">included with </w:t>
      </w:r>
      <w:r w:rsidR="00460303" w:rsidRPr="00DA5E02">
        <w:rPr>
          <w:rFonts w:ascii="Arial" w:hAnsi="Arial" w:cs="Arial"/>
        </w:rPr>
        <w:t>‘</w:t>
      </w:r>
      <w:r>
        <w:rPr>
          <w:rFonts w:ascii="Arial" w:hAnsi="Arial" w:cs="Arial"/>
        </w:rPr>
        <w:t>G</w:t>
      </w:r>
      <w:r w:rsidR="00460303" w:rsidRPr="00DA5E02">
        <w:rPr>
          <w:rFonts w:ascii="Arial" w:hAnsi="Arial" w:cs="Arial"/>
        </w:rPr>
        <w:t>as</w:t>
      </w:r>
      <w:r>
        <w:rPr>
          <w:rFonts w:ascii="Arial" w:hAnsi="Arial" w:cs="Arial"/>
        </w:rPr>
        <w:t>es</w:t>
      </w:r>
      <w:r w:rsidR="00460303" w:rsidRPr="00DA5E02">
        <w:rPr>
          <w:rFonts w:ascii="Arial" w:hAnsi="Arial" w:cs="Arial"/>
        </w:rPr>
        <w:t xml:space="preserve"> under pressure</w:t>
      </w:r>
      <w:r w:rsidR="0028076A">
        <w:rPr>
          <w:rFonts w:ascii="Arial" w:hAnsi="Arial" w:cs="Arial"/>
        </w:rPr>
        <w:t>.</w:t>
      </w:r>
      <w:r w:rsidR="00460303" w:rsidRPr="00DA5E02">
        <w:rPr>
          <w:rFonts w:ascii="Arial" w:hAnsi="Arial" w:cs="Arial"/>
        </w:rPr>
        <w:t xml:space="preserve">’ </w:t>
      </w:r>
      <w:r w:rsidR="004C4004">
        <w:rPr>
          <w:rFonts w:ascii="Arial" w:hAnsi="Arial" w:cs="Arial"/>
        </w:rPr>
        <w:t>This means t</w:t>
      </w:r>
      <w:r w:rsidR="00460303" w:rsidRPr="00DA5E02">
        <w:rPr>
          <w:rFonts w:ascii="Arial" w:hAnsi="Arial" w:cs="Arial"/>
        </w:rPr>
        <w:t>he</w:t>
      </w:r>
      <w:r w:rsidR="0028076A">
        <w:rPr>
          <w:rFonts w:ascii="Arial" w:hAnsi="Arial" w:cs="Arial"/>
        </w:rPr>
        <w:t xml:space="preserve">re are now three </w:t>
      </w:r>
      <w:r w:rsidR="00460303" w:rsidRPr="00DA5E02">
        <w:rPr>
          <w:rFonts w:ascii="Arial" w:hAnsi="Arial" w:cs="Arial"/>
        </w:rPr>
        <w:t xml:space="preserve">categories </w:t>
      </w:r>
      <w:r w:rsidR="0028076A">
        <w:rPr>
          <w:rFonts w:ascii="Arial" w:hAnsi="Arial" w:cs="Arial"/>
        </w:rPr>
        <w:t xml:space="preserve">of aerosols </w:t>
      </w:r>
      <w:r w:rsidR="00460303" w:rsidRPr="00DA5E02">
        <w:rPr>
          <w:rFonts w:ascii="Arial" w:hAnsi="Arial" w:cs="Arial"/>
        </w:rPr>
        <w:t xml:space="preserve">at items 43 </w:t>
      </w:r>
      <w:r w:rsidR="0028076A">
        <w:rPr>
          <w:rFonts w:ascii="Arial" w:hAnsi="Arial" w:cs="Arial"/>
        </w:rPr>
        <w:t>of Table 11.1 to Schedule 11</w:t>
      </w:r>
      <w:r w:rsidR="00460303" w:rsidRPr="00DA5E02">
        <w:rPr>
          <w:rFonts w:ascii="Arial" w:hAnsi="Arial" w:cs="Arial"/>
        </w:rPr>
        <w:t>.</w:t>
      </w:r>
      <w:r w:rsidR="0028076A">
        <w:rPr>
          <w:rFonts w:ascii="Arial" w:hAnsi="Arial" w:cs="Arial"/>
        </w:rPr>
        <w:t xml:space="preserve"> </w:t>
      </w:r>
      <w:r w:rsidR="00460303" w:rsidRPr="00DA5E02">
        <w:rPr>
          <w:rFonts w:ascii="Arial" w:hAnsi="Arial" w:cs="Arial"/>
        </w:rPr>
        <w:t xml:space="preserve">The placard </w:t>
      </w:r>
      <w:r w:rsidR="00DB610F">
        <w:rPr>
          <w:rFonts w:ascii="Arial" w:hAnsi="Arial" w:cs="Arial"/>
        </w:rPr>
        <w:t xml:space="preserve">and manifest </w:t>
      </w:r>
      <w:r w:rsidR="00460303" w:rsidRPr="00DA5E02">
        <w:rPr>
          <w:rFonts w:ascii="Arial" w:hAnsi="Arial" w:cs="Arial"/>
        </w:rPr>
        <w:t xml:space="preserve">quantity </w:t>
      </w:r>
      <w:r w:rsidR="0028076A">
        <w:rPr>
          <w:rFonts w:ascii="Arial" w:hAnsi="Arial" w:cs="Arial"/>
        </w:rPr>
        <w:t xml:space="preserve">for </w:t>
      </w:r>
      <w:r w:rsidR="00460303" w:rsidRPr="00DA5E02">
        <w:rPr>
          <w:rFonts w:ascii="Arial" w:hAnsi="Arial" w:cs="Arial"/>
        </w:rPr>
        <w:t>each of the</w:t>
      </w:r>
      <w:r w:rsidR="0028076A">
        <w:rPr>
          <w:rFonts w:ascii="Arial" w:hAnsi="Arial" w:cs="Arial"/>
        </w:rPr>
        <w:t xml:space="preserve">se categories </w:t>
      </w:r>
      <w:r w:rsidR="00610B6D">
        <w:rPr>
          <w:rFonts w:ascii="Arial" w:hAnsi="Arial" w:cs="Arial"/>
        </w:rPr>
        <w:t>or any combination of these</w:t>
      </w:r>
      <w:r w:rsidR="00DB610F">
        <w:rPr>
          <w:rFonts w:ascii="Arial" w:hAnsi="Arial" w:cs="Arial"/>
        </w:rPr>
        <w:t xml:space="preserve"> are</w:t>
      </w:r>
      <w:r w:rsidR="00460303" w:rsidRPr="00DA5E02">
        <w:rPr>
          <w:rFonts w:ascii="Arial" w:hAnsi="Arial" w:cs="Arial"/>
        </w:rPr>
        <w:t xml:space="preserve"> 5000L</w:t>
      </w:r>
      <w:r w:rsidR="0028076A">
        <w:rPr>
          <w:rFonts w:ascii="Arial" w:hAnsi="Arial" w:cs="Arial"/>
        </w:rPr>
        <w:t xml:space="preserve"> and</w:t>
      </w:r>
      <w:r w:rsidR="005C5D38" w:rsidRPr="00DA5E02">
        <w:rPr>
          <w:rFonts w:ascii="Arial" w:hAnsi="Arial" w:cs="Arial"/>
        </w:rPr>
        <w:t xml:space="preserve"> 10,000L</w:t>
      </w:r>
      <w:r w:rsidR="00DB610F">
        <w:rPr>
          <w:rFonts w:ascii="Arial" w:hAnsi="Arial" w:cs="Arial"/>
        </w:rPr>
        <w:t xml:space="preserve"> respectively</w:t>
      </w:r>
      <w:r w:rsidR="005C5D38" w:rsidRPr="00DA5E02">
        <w:rPr>
          <w:rFonts w:ascii="Arial" w:hAnsi="Arial" w:cs="Arial"/>
        </w:rPr>
        <w:t xml:space="preserve">. </w:t>
      </w:r>
      <w:r w:rsidR="00460303" w:rsidRPr="00DA5E02">
        <w:rPr>
          <w:rFonts w:ascii="Arial" w:hAnsi="Arial" w:cs="Arial"/>
        </w:rPr>
        <w:t xml:space="preserve">   </w:t>
      </w:r>
    </w:p>
    <w:p w14:paraId="526BF2CD" w14:textId="1228EF26" w:rsidR="001F1AE1" w:rsidRPr="00DA5E02" w:rsidRDefault="001F1AE1" w:rsidP="001F1AE1">
      <w:pPr>
        <w:rPr>
          <w:rFonts w:ascii="Arial" w:hAnsi="Arial" w:cs="Arial"/>
        </w:rPr>
      </w:pPr>
    </w:p>
    <w:p w14:paraId="44E1E38E" w14:textId="74B4E209" w:rsidR="007942D2" w:rsidRPr="00DA5E02" w:rsidRDefault="007942D2" w:rsidP="00052600">
      <w:pPr>
        <w:rPr>
          <w:rFonts w:ascii="Arial" w:hAnsi="Arial" w:cs="Arial"/>
        </w:rPr>
      </w:pPr>
    </w:p>
    <w:p w14:paraId="3FD3EE54" w14:textId="77777777" w:rsidR="007942D2" w:rsidRPr="00DA5E02" w:rsidRDefault="007942D2" w:rsidP="00052600">
      <w:pPr>
        <w:rPr>
          <w:rFonts w:ascii="Arial" w:hAnsi="Arial" w:cs="Arial"/>
        </w:rPr>
      </w:pPr>
    </w:p>
    <w:p w14:paraId="11E2E646" w14:textId="77777777" w:rsidR="007942D2" w:rsidRPr="00DA5E02" w:rsidRDefault="007942D2" w:rsidP="00052600">
      <w:pPr>
        <w:rPr>
          <w:rFonts w:ascii="Arial" w:hAnsi="Arial" w:cs="Arial"/>
        </w:rPr>
      </w:pPr>
    </w:p>
    <w:p w14:paraId="3D837397" w14:textId="590A40E6" w:rsidR="003C379B" w:rsidRPr="00DA5E02" w:rsidRDefault="003C379B">
      <w:pPr>
        <w:rPr>
          <w:rFonts w:ascii="Arial" w:hAnsi="Arial" w:cs="Arial"/>
        </w:rPr>
      </w:pPr>
    </w:p>
    <w:sectPr w:rsidR="003C379B" w:rsidRPr="00DA5E02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67ECC0" w14:textId="77777777" w:rsidR="005D440C" w:rsidRDefault="005D440C" w:rsidP="005D440C">
      <w:pPr>
        <w:spacing w:after="0" w:line="240" w:lineRule="auto"/>
      </w:pPr>
      <w:r>
        <w:separator/>
      </w:r>
    </w:p>
  </w:endnote>
  <w:endnote w:type="continuationSeparator" w:id="0">
    <w:p w14:paraId="32C90E53" w14:textId="77777777" w:rsidR="005D440C" w:rsidRDefault="005D440C" w:rsidP="005D44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E67A3A" w14:textId="77777777" w:rsidR="005D440C" w:rsidRDefault="005D440C" w:rsidP="005D440C">
      <w:pPr>
        <w:spacing w:after="0" w:line="240" w:lineRule="auto"/>
      </w:pPr>
      <w:r>
        <w:separator/>
      </w:r>
    </w:p>
  </w:footnote>
  <w:footnote w:type="continuationSeparator" w:id="0">
    <w:p w14:paraId="0D840E75" w14:textId="77777777" w:rsidR="005D440C" w:rsidRDefault="005D440C" w:rsidP="005D44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CDF0D0" w14:textId="52994D6F" w:rsidR="005D440C" w:rsidRDefault="005D440C">
    <w:pPr>
      <w:pStyle w:val="Header"/>
    </w:pPr>
    <w:r>
      <w:rPr>
        <w:noProof/>
        <w:lang w:eastAsia="en-AU"/>
      </w:rPr>
      <w:drawing>
        <wp:inline distT="0" distB="0" distL="0" distR="0" wp14:anchorId="6276DF13" wp14:editId="0558C960">
          <wp:extent cx="2524125" cy="514350"/>
          <wp:effectExtent l="0" t="0" r="0" b="0"/>
          <wp:docPr id="1" name="Picture 1" descr="New Pic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ew Pictu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24125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E3C8B7E" w14:textId="14F52702" w:rsidR="005D440C" w:rsidRDefault="005D44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E5E5B"/>
    <w:multiLevelType w:val="hybridMultilevel"/>
    <w:tmpl w:val="718A17F2"/>
    <w:lvl w:ilvl="0" w:tplc="20B6587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DE5CA8"/>
    <w:multiLevelType w:val="hybridMultilevel"/>
    <w:tmpl w:val="CC8CA77E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403866FA"/>
    <w:multiLevelType w:val="hybridMultilevel"/>
    <w:tmpl w:val="369692F0"/>
    <w:lvl w:ilvl="0" w:tplc="55C4C3EE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79481A"/>
    <w:multiLevelType w:val="hybridMultilevel"/>
    <w:tmpl w:val="AD147E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D801A0"/>
    <w:multiLevelType w:val="hybridMultilevel"/>
    <w:tmpl w:val="985C854E"/>
    <w:lvl w:ilvl="0" w:tplc="6B2A9546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8338A30E">
      <w:start w:val="1"/>
      <w:numFmt w:val="bullet"/>
      <w:lvlText w:val="­"/>
      <w:lvlJc w:val="left"/>
      <w:pPr>
        <w:ind w:left="1440" w:hanging="360"/>
      </w:pPr>
      <w:rPr>
        <w:rFonts w:ascii="Courier New" w:hAnsi="Courier New" w:cs="Times New Roman" w:hint="default"/>
        <w:b w:val="0"/>
        <w:i w:val="0"/>
        <w:color w:val="auto"/>
        <w:sz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36B"/>
    <w:rsid w:val="00005B1A"/>
    <w:rsid w:val="00021A16"/>
    <w:rsid w:val="00024194"/>
    <w:rsid w:val="000475D0"/>
    <w:rsid w:val="0005156D"/>
    <w:rsid w:val="00052600"/>
    <w:rsid w:val="00077D60"/>
    <w:rsid w:val="0008032C"/>
    <w:rsid w:val="0009737F"/>
    <w:rsid w:val="000A378A"/>
    <w:rsid w:val="000B6E56"/>
    <w:rsid w:val="000B7C01"/>
    <w:rsid w:val="000D351A"/>
    <w:rsid w:val="00145E88"/>
    <w:rsid w:val="00154B3C"/>
    <w:rsid w:val="001B2CB1"/>
    <w:rsid w:val="001B339C"/>
    <w:rsid w:val="001D3346"/>
    <w:rsid w:val="001D5C6F"/>
    <w:rsid w:val="001F1AE1"/>
    <w:rsid w:val="001F3724"/>
    <w:rsid w:val="0024412C"/>
    <w:rsid w:val="00260D71"/>
    <w:rsid w:val="002650ED"/>
    <w:rsid w:val="00272525"/>
    <w:rsid w:val="0028076A"/>
    <w:rsid w:val="00286A07"/>
    <w:rsid w:val="002A28E5"/>
    <w:rsid w:val="002C0BF3"/>
    <w:rsid w:val="002D0A17"/>
    <w:rsid w:val="002F532C"/>
    <w:rsid w:val="003178F1"/>
    <w:rsid w:val="0033494C"/>
    <w:rsid w:val="00340343"/>
    <w:rsid w:val="003578AC"/>
    <w:rsid w:val="003737E6"/>
    <w:rsid w:val="00375D5C"/>
    <w:rsid w:val="00386049"/>
    <w:rsid w:val="003A5BFA"/>
    <w:rsid w:val="003C379B"/>
    <w:rsid w:val="003E126C"/>
    <w:rsid w:val="003E1B83"/>
    <w:rsid w:val="00417EF5"/>
    <w:rsid w:val="00421FEB"/>
    <w:rsid w:val="00446051"/>
    <w:rsid w:val="00460303"/>
    <w:rsid w:val="00462F04"/>
    <w:rsid w:val="00467E98"/>
    <w:rsid w:val="00470041"/>
    <w:rsid w:val="004961B7"/>
    <w:rsid w:val="004B0D0E"/>
    <w:rsid w:val="004B45BC"/>
    <w:rsid w:val="004B5E16"/>
    <w:rsid w:val="004C4004"/>
    <w:rsid w:val="004C661D"/>
    <w:rsid w:val="004E6D0C"/>
    <w:rsid w:val="005022A8"/>
    <w:rsid w:val="0051009B"/>
    <w:rsid w:val="005231FF"/>
    <w:rsid w:val="005248E8"/>
    <w:rsid w:val="005A3FBE"/>
    <w:rsid w:val="005C433F"/>
    <w:rsid w:val="005C5D38"/>
    <w:rsid w:val="005D440C"/>
    <w:rsid w:val="005E26C3"/>
    <w:rsid w:val="005F3CD7"/>
    <w:rsid w:val="005F6243"/>
    <w:rsid w:val="00610B6D"/>
    <w:rsid w:val="00634B09"/>
    <w:rsid w:val="00652141"/>
    <w:rsid w:val="00665F9C"/>
    <w:rsid w:val="006953A5"/>
    <w:rsid w:val="006A179C"/>
    <w:rsid w:val="006B2BA7"/>
    <w:rsid w:val="006B3518"/>
    <w:rsid w:val="006C1E7F"/>
    <w:rsid w:val="006F2D76"/>
    <w:rsid w:val="00721470"/>
    <w:rsid w:val="0072200A"/>
    <w:rsid w:val="007261DD"/>
    <w:rsid w:val="0073160C"/>
    <w:rsid w:val="00747522"/>
    <w:rsid w:val="0075236B"/>
    <w:rsid w:val="007922ED"/>
    <w:rsid w:val="007942D2"/>
    <w:rsid w:val="007969FF"/>
    <w:rsid w:val="007B5BF6"/>
    <w:rsid w:val="007E7ACF"/>
    <w:rsid w:val="00854F09"/>
    <w:rsid w:val="0086749C"/>
    <w:rsid w:val="008D0D26"/>
    <w:rsid w:val="008F58C8"/>
    <w:rsid w:val="00947738"/>
    <w:rsid w:val="00976376"/>
    <w:rsid w:val="00977EF4"/>
    <w:rsid w:val="00995305"/>
    <w:rsid w:val="009D00C8"/>
    <w:rsid w:val="009D79EF"/>
    <w:rsid w:val="009E6F1F"/>
    <w:rsid w:val="009F10C3"/>
    <w:rsid w:val="00A02CC6"/>
    <w:rsid w:val="00A10282"/>
    <w:rsid w:val="00A10C53"/>
    <w:rsid w:val="00A2612A"/>
    <w:rsid w:val="00A43817"/>
    <w:rsid w:val="00A72730"/>
    <w:rsid w:val="00A97D5E"/>
    <w:rsid w:val="00AC10F5"/>
    <w:rsid w:val="00AE7E88"/>
    <w:rsid w:val="00AF408E"/>
    <w:rsid w:val="00B059D5"/>
    <w:rsid w:val="00B23CEF"/>
    <w:rsid w:val="00B60671"/>
    <w:rsid w:val="00B830F5"/>
    <w:rsid w:val="00B86261"/>
    <w:rsid w:val="00BD3544"/>
    <w:rsid w:val="00BD3EEA"/>
    <w:rsid w:val="00BE691D"/>
    <w:rsid w:val="00BF0DD8"/>
    <w:rsid w:val="00BF4A2C"/>
    <w:rsid w:val="00C16A94"/>
    <w:rsid w:val="00C2052C"/>
    <w:rsid w:val="00C524B9"/>
    <w:rsid w:val="00CB70F6"/>
    <w:rsid w:val="00CE2851"/>
    <w:rsid w:val="00D0259D"/>
    <w:rsid w:val="00D169F5"/>
    <w:rsid w:val="00D23693"/>
    <w:rsid w:val="00D71E0B"/>
    <w:rsid w:val="00D90B61"/>
    <w:rsid w:val="00D93B2F"/>
    <w:rsid w:val="00DA5E02"/>
    <w:rsid w:val="00DB445F"/>
    <w:rsid w:val="00DB610F"/>
    <w:rsid w:val="00DD18D9"/>
    <w:rsid w:val="00DE76FF"/>
    <w:rsid w:val="00E1086C"/>
    <w:rsid w:val="00E115C2"/>
    <w:rsid w:val="00E26996"/>
    <w:rsid w:val="00E755FA"/>
    <w:rsid w:val="00E82D87"/>
    <w:rsid w:val="00EB1482"/>
    <w:rsid w:val="00EC310B"/>
    <w:rsid w:val="00ED0057"/>
    <w:rsid w:val="00EE5D3D"/>
    <w:rsid w:val="00F1240E"/>
    <w:rsid w:val="00F220C9"/>
    <w:rsid w:val="00F33489"/>
    <w:rsid w:val="00F3785C"/>
    <w:rsid w:val="00F576D1"/>
    <w:rsid w:val="00F7585E"/>
    <w:rsid w:val="00F7779D"/>
    <w:rsid w:val="00F80F28"/>
    <w:rsid w:val="00FE3679"/>
    <w:rsid w:val="00FE4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45AE24"/>
  <w15:chartTrackingRefBased/>
  <w15:docId w15:val="{75232B9B-7159-4362-8F52-560CC2C1B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236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93B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3B2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3B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3B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3B2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3B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3B2F"/>
    <w:rPr>
      <w:rFonts w:ascii="Segoe UI" w:hAnsi="Segoe UI" w:cs="Segoe UI"/>
      <w:sz w:val="18"/>
      <w:szCs w:val="18"/>
    </w:rPr>
  </w:style>
  <w:style w:type="paragraph" w:styleId="ListNumber">
    <w:name w:val="List Number"/>
    <w:basedOn w:val="Normal"/>
    <w:semiHidden/>
    <w:unhideWhenUsed/>
    <w:qFormat/>
    <w:rsid w:val="00DB445F"/>
    <w:pPr>
      <w:spacing w:after="120" w:line="240" w:lineRule="auto"/>
    </w:pPr>
    <w:rPr>
      <w:rFonts w:ascii="Arial" w:eastAsia="Times New Roman" w:hAnsi="Arial" w:cs="Times New Roman"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7969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69FF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D44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440C"/>
  </w:style>
  <w:style w:type="paragraph" w:styleId="Footer">
    <w:name w:val="footer"/>
    <w:basedOn w:val="Normal"/>
    <w:link w:val="FooterChar"/>
    <w:uiPriority w:val="99"/>
    <w:unhideWhenUsed/>
    <w:rsid w:val="005D44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44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723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D8F8A0-007C-4947-A3C9-CFD0C6481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1347</Words>
  <Characters>7681</Characters>
  <Application>Microsoft Office Word</Application>
  <DocSecurity>4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CAMERON,Elizabeth</dc:creator>
  <cp:keywords/>
  <dc:description/>
  <cp:lastModifiedBy>TWOHIG,Marcus</cp:lastModifiedBy>
  <cp:revision>2</cp:revision>
  <cp:lastPrinted>2020-07-27T05:34:00Z</cp:lastPrinted>
  <dcterms:created xsi:type="dcterms:W3CDTF">2020-11-05T00:25:00Z</dcterms:created>
  <dcterms:modified xsi:type="dcterms:W3CDTF">2020-11-05T00:25:00Z</dcterms:modified>
</cp:coreProperties>
</file>