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A047F" w14:textId="197E9B4C" w:rsidR="0001390F" w:rsidRDefault="00361480" w:rsidP="00361480">
      <w:pPr>
        <w:pStyle w:val="Title"/>
      </w:pPr>
      <w:r>
        <w:t xml:space="preserve">Health </w:t>
      </w:r>
      <w:r w:rsidR="002C0294">
        <w:t xml:space="preserve">monitoring </w:t>
      </w:r>
    </w:p>
    <w:p w14:paraId="5BEFEBA0" w14:textId="77777777" w:rsidR="00A42C9B" w:rsidRDefault="00A70DC7" w:rsidP="00361480">
      <w:pPr>
        <w:pStyle w:val="Subtitle"/>
        <w:sectPr w:rsidR="00A42C9B" w:rsidSect="00A42C9B">
          <w:headerReference w:type="first" r:id="rId8"/>
          <w:pgSz w:w="11906" w:h="16838" w:code="9"/>
          <w:pgMar w:top="1440" w:right="1440" w:bottom="1440" w:left="1440" w:header="709" w:footer="709" w:gutter="0"/>
          <w:cols w:space="708"/>
          <w:vAlign w:val="center"/>
          <w:titlePg/>
          <w:docGrid w:linePitch="360"/>
        </w:sectPr>
      </w:pPr>
      <w:r>
        <w:rPr>
          <w:noProof/>
          <w:lang w:eastAsia="en-AU"/>
        </w:rPr>
        <mc:AlternateContent>
          <mc:Choice Requires="wps">
            <w:drawing>
              <wp:anchor distT="45720" distB="45720" distL="114300" distR="114300" simplePos="0" relativeHeight="251659264" behindDoc="0" locked="0" layoutInCell="1" allowOverlap="1" wp14:anchorId="262DB816" wp14:editId="65EA4E04">
                <wp:simplePos x="0" y="0"/>
                <wp:positionH relativeFrom="column">
                  <wp:posOffset>-388620</wp:posOffset>
                </wp:positionH>
                <wp:positionV relativeFrom="paragraph">
                  <wp:posOffset>1032510</wp:posOffset>
                </wp:positionV>
                <wp:extent cx="6240780" cy="1404620"/>
                <wp:effectExtent l="0" t="0" r="7620" b="254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404620"/>
                        </a:xfrm>
                        <a:prstGeom prst="rect">
                          <a:avLst/>
                        </a:prstGeom>
                        <a:solidFill>
                          <a:srgbClr val="FFFFFF"/>
                        </a:solidFill>
                        <a:ln w="9525">
                          <a:noFill/>
                          <a:miter lim="800000"/>
                          <a:headEnd/>
                          <a:tailEnd/>
                        </a:ln>
                      </wps:spPr>
                      <wps:txbx>
                        <w:txbxContent>
                          <w:p w14:paraId="19C4D285" w14:textId="27A75584" w:rsidR="00E84049" w:rsidRPr="00A70DC7" w:rsidRDefault="00E84049" w:rsidP="00A70DC7">
                            <w:pPr>
                              <w:spacing w:after="0"/>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2DB816" id="_x0000_t202" coordsize="21600,21600" o:spt="202" path="m,l,21600r21600,l21600,xe">
                <v:stroke joinstyle="miter"/>
                <v:path gradientshapeok="t" o:connecttype="rect"/>
              </v:shapetype>
              <v:shape id="Text Box 2" o:spid="_x0000_s1026" type="#_x0000_t202" style="position:absolute;margin-left:-30.6pt;margin-top:81.3pt;width:491.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" stroked="f">
                <v:textbox style="mso-fit-shape-to-text:t">
                  <w:txbxContent>
                    <w:p w14:paraId="19C4D285" w14:textId="27A75584" w:rsidR="00E84049" w:rsidRPr="00A70DC7" w:rsidRDefault="00E84049" w:rsidP="00A70DC7">
                      <w:pPr>
                        <w:spacing w:after="0"/>
                        <w:rPr>
                          <w:sz w:val="18"/>
                          <w:szCs w:val="18"/>
                        </w:rPr>
                      </w:pPr>
                      <w:bookmarkStart w:id="1" w:name="_GoBack"/>
                      <w:bookmarkEnd w:id="1"/>
                    </w:p>
                  </w:txbxContent>
                </v:textbox>
                <w10:wrap type="square"/>
              </v:shape>
            </w:pict>
          </mc:Fallback>
        </mc:AlternateContent>
      </w:r>
      <w:r w:rsidR="00801A01">
        <w:t>G</w:t>
      </w:r>
      <w:r w:rsidR="00361480">
        <w:t xml:space="preserve">uide for </w:t>
      </w:r>
      <w:r w:rsidR="00CA490D">
        <w:t>regis</w:t>
      </w:r>
      <w:bookmarkStart w:id="0" w:name="_GoBack"/>
      <w:bookmarkEnd w:id="0"/>
      <w:r w:rsidR="00CA490D">
        <w:t xml:space="preserve">tered </w:t>
      </w:r>
      <w:r w:rsidR="00361480">
        <w:t xml:space="preserve">medical practitioners </w:t>
      </w:r>
    </w:p>
    <w:p w14:paraId="089B69B0" w14:textId="37E4B491" w:rsidR="007D5BA8" w:rsidRDefault="007D5BA8" w:rsidP="00A42C9B"/>
    <w:p w14:paraId="356EEFDC" w14:textId="2D23EAAD" w:rsidR="00B051F0" w:rsidRDefault="002F44AC">
      <w:pPr>
        <w:pStyle w:val="TOC1"/>
        <w:rPr>
          <w:rFonts w:asciiTheme="minorHAnsi" w:eastAsiaTheme="minorEastAsia" w:hAnsiTheme="minorHAnsi"/>
          <w:b w:val="0"/>
          <w:noProof/>
          <w:szCs w:val="22"/>
          <w:lang w:eastAsia="en-AU"/>
        </w:rPr>
      </w:pPr>
      <w:r>
        <w:fldChar w:fldCharType="begin"/>
      </w:r>
      <w:r>
        <w:instrText xml:space="preserve"> TOC \o "1-2" \h \z \u </w:instrText>
      </w:r>
      <w:r>
        <w:fldChar w:fldCharType="separate"/>
      </w:r>
      <w:hyperlink w:anchor="_Toc523739803" w:history="1">
        <w:r w:rsidR="00B051F0" w:rsidRPr="00A6081C">
          <w:rPr>
            <w:rStyle w:val="Hyperlink"/>
            <w:noProof/>
          </w:rPr>
          <w:t>1.</w:t>
        </w:r>
        <w:r w:rsidR="00B051F0">
          <w:rPr>
            <w:rFonts w:asciiTheme="minorHAnsi" w:eastAsiaTheme="minorEastAsia" w:hAnsiTheme="minorHAnsi"/>
            <w:b w:val="0"/>
            <w:noProof/>
            <w:szCs w:val="22"/>
            <w:lang w:eastAsia="en-AU"/>
          </w:rPr>
          <w:tab/>
        </w:r>
        <w:r w:rsidR="00B051F0" w:rsidRPr="00A6081C">
          <w:rPr>
            <w:rStyle w:val="Hyperlink"/>
            <w:noProof/>
          </w:rPr>
          <w:t>Introduction</w:t>
        </w:r>
        <w:r w:rsidR="00B051F0">
          <w:rPr>
            <w:noProof/>
            <w:webHidden/>
          </w:rPr>
          <w:tab/>
        </w:r>
        <w:r w:rsidR="00B051F0">
          <w:rPr>
            <w:noProof/>
            <w:webHidden/>
          </w:rPr>
          <w:fldChar w:fldCharType="begin"/>
        </w:r>
        <w:r w:rsidR="00B051F0">
          <w:rPr>
            <w:noProof/>
            <w:webHidden/>
          </w:rPr>
          <w:instrText xml:space="preserve"> PAGEREF _Toc523739803 \h </w:instrText>
        </w:r>
        <w:r w:rsidR="00B051F0">
          <w:rPr>
            <w:noProof/>
            <w:webHidden/>
          </w:rPr>
        </w:r>
        <w:r w:rsidR="00B051F0">
          <w:rPr>
            <w:noProof/>
            <w:webHidden/>
          </w:rPr>
          <w:fldChar w:fldCharType="separate"/>
        </w:r>
        <w:r w:rsidR="000430DC">
          <w:rPr>
            <w:noProof/>
            <w:webHidden/>
          </w:rPr>
          <w:t>2</w:t>
        </w:r>
        <w:r w:rsidR="00B051F0">
          <w:rPr>
            <w:noProof/>
            <w:webHidden/>
          </w:rPr>
          <w:fldChar w:fldCharType="end"/>
        </w:r>
      </w:hyperlink>
    </w:p>
    <w:p w14:paraId="7BF49B04" w14:textId="369C23C1" w:rsidR="00B051F0" w:rsidRDefault="00A42C9B">
      <w:pPr>
        <w:pStyle w:val="TOC1"/>
        <w:rPr>
          <w:rFonts w:asciiTheme="minorHAnsi" w:eastAsiaTheme="minorEastAsia" w:hAnsiTheme="minorHAnsi"/>
          <w:b w:val="0"/>
          <w:noProof/>
          <w:szCs w:val="22"/>
          <w:lang w:eastAsia="en-AU"/>
        </w:rPr>
      </w:pPr>
      <w:hyperlink w:anchor="_Toc523739805" w:history="1">
        <w:r w:rsidR="00B051F0" w:rsidRPr="00A6081C">
          <w:rPr>
            <w:rStyle w:val="Hyperlink"/>
            <w:noProof/>
          </w:rPr>
          <w:t>2.</w:t>
        </w:r>
        <w:r w:rsidR="00B051F0">
          <w:rPr>
            <w:rFonts w:asciiTheme="minorHAnsi" w:eastAsiaTheme="minorEastAsia" w:hAnsiTheme="minorHAnsi"/>
            <w:b w:val="0"/>
            <w:noProof/>
            <w:szCs w:val="22"/>
            <w:lang w:eastAsia="en-AU"/>
          </w:rPr>
          <w:tab/>
        </w:r>
        <w:r w:rsidR="00B051F0" w:rsidRPr="00A6081C">
          <w:rPr>
            <w:rStyle w:val="Hyperlink"/>
            <w:noProof/>
          </w:rPr>
          <w:t>What is health monitoring?</w:t>
        </w:r>
        <w:r w:rsidR="00B051F0">
          <w:rPr>
            <w:noProof/>
            <w:webHidden/>
          </w:rPr>
          <w:tab/>
        </w:r>
        <w:r w:rsidR="00B051F0">
          <w:rPr>
            <w:noProof/>
            <w:webHidden/>
          </w:rPr>
          <w:fldChar w:fldCharType="begin"/>
        </w:r>
        <w:r w:rsidR="00B051F0">
          <w:rPr>
            <w:noProof/>
            <w:webHidden/>
          </w:rPr>
          <w:instrText xml:space="preserve"> PAGEREF _Toc523739805 \h </w:instrText>
        </w:r>
        <w:r w:rsidR="00B051F0">
          <w:rPr>
            <w:noProof/>
            <w:webHidden/>
          </w:rPr>
        </w:r>
        <w:r w:rsidR="00B051F0">
          <w:rPr>
            <w:noProof/>
            <w:webHidden/>
          </w:rPr>
          <w:fldChar w:fldCharType="separate"/>
        </w:r>
        <w:r w:rsidR="000430DC">
          <w:rPr>
            <w:noProof/>
            <w:webHidden/>
          </w:rPr>
          <w:t>2</w:t>
        </w:r>
        <w:r w:rsidR="00B051F0">
          <w:rPr>
            <w:noProof/>
            <w:webHidden/>
          </w:rPr>
          <w:fldChar w:fldCharType="end"/>
        </w:r>
      </w:hyperlink>
    </w:p>
    <w:p w14:paraId="71EBEF52" w14:textId="6DA909BA" w:rsidR="00B051F0" w:rsidRDefault="00A42C9B">
      <w:pPr>
        <w:pStyle w:val="TOC2"/>
        <w:rPr>
          <w:rFonts w:asciiTheme="minorHAnsi" w:eastAsiaTheme="minorEastAsia" w:hAnsiTheme="minorHAnsi"/>
          <w:noProof/>
          <w:szCs w:val="22"/>
          <w:lang w:eastAsia="en-AU"/>
        </w:rPr>
      </w:pPr>
      <w:hyperlink w:anchor="_Toc523739806" w:history="1">
        <w:r w:rsidR="00B051F0" w:rsidRPr="00A6081C">
          <w:rPr>
            <w:rStyle w:val="Hyperlink"/>
            <w:noProof/>
          </w:rPr>
          <w:t>2.1.</w:t>
        </w:r>
        <w:r w:rsidR="00B051F0">
          <w:rPr>
            <w:rFonts w:asciiTheme="minorHAnsi" w:eastAsiaTheme="minorEastAsia" w:hAnsiTheme="minorHAnsi"/>
            <w:noProof/>
            <w:szCs w:val="22"/>
            <w:lang w:eastAsia="en-AU"/>
          </w:rPr>
          <w:tab/>
        </w:r>
        <w:r w:rsidR="00B051F0" w:rsidRPr="00A6081C">
          <w:rPr>
            <w:rStyle w:val="Hyperlink"/>
            <w:noProof/>
          </w:rPr>
          <w:t>Experience needed to carry out health monitoring</w:t>
        </w:r>
        <w:r w:rsidR="00B051F0">
          <w:rPr>
            <w:noProof/>
            <w:webHidden/>
          </w:rPr>
          <w:tab/>
        </w:r>
        <w:r w:rsidR="00B051F0">
          <w:rPr>
            <w:noProof/>
            <w:webHidden/>
          </w:rPr>
          <w:fldChar w:fldCharType="begin"/>
        </w:r>
        <w:r w:rsidR="00B051F0">
          <w:rPr>
            <w:noProof/>
            <w:webHidden/>
          </w:rPr>
          <w:instrText xml:space="preserve"> PAGEREF _Toc523739806 \h </w:instrText>
        </w:r>
        <w:r w:rsidR="00B051F0">
          <w:rPr>
            <w:noProof/>
            <w:webHidden/>
          </w:rPr>
        </w:r>
        <w:r w:rsidR="00B051F0">
          <w:rPr>
            <w:noProof/>
            <w:webHidden/>
          </w:rPr>
          <w:fldChar w:fldCharType="separate"/>
        </w:r>
        <w:r w:rsidR="000430DC">
          <w:rPr>
            <w:noProof/>
            <w:webHidden/>
          </w:rPr>
          <w:t>4</w:t>
        </w:r>
        <w:r w:rsidR="00B051F0">
          <w:rPr>
            <w:noProof/>
            <w:webHidden/>
          </w:rPr>
          <w:fldChar w:fldCharType="end"/>
        </w:r>
      </w:hyperlink>
    </w:p>
    <w:p w14:paraId="03491B32" w14:textId="251BE175" w:rsidR="00B051F0" w:rsidRDefault="00A42C9B">
      <w:pPr>
        <w:pStyle w:val="TOC1"/>
        <w:rPr>
          <w:rFonts w:asciiTheme="minorHAnsi" w:eastAsiaTheme="minorEastAsia" w:hAnsiTheme="minorHAnsi"/>
          <w:b w:val="0"/>
          <w:noProof/>
          <w:szCs w:val="22"/>
          <w:lang w:eastAsia="en-AU"/>
        </w:rPr>
      </w:pPr>
      <w:hyperlink w:anchor="_Toc523739807" w:history="1">
        <w:r w:rsidR="00B051F0" w:rsidRPr="00A6081C">
          <w:rPr>
            <w:rStyle w:val="Hyperlink"/>
            <w:noProof/>
          </w:rPr>
          <w:t>3.</w:t>
        </w:r>
        <w:r w:rsidR="00B051F0">
          <w:rPr>
            <w:rFonts w:asciiTheme="minorHAnsi" w:eastAsiaTheme="minorEastAsia" w:hAnsiTheme="minorHAnsi"/>
            <w:b w:val="0"/>
            <w:noProof/>
            <w:szCs w:val="22"/>
            <w:lang w:eastAsia="en-AU"/>
          </w:rPr>
          <w:tab/>
        </w:r>
        <w:r w:rsidR="00B051F0" w:rsidRPr="00A6081C">
          <w:rPr>
            <w:rStyle w:val="Hyperlink"/>
            <w:noProof/>
          </w:rPr>
          <w:t>When is health monitoring required?</w:t>
        </w:r>
        <w:r w:rsidR="00B051F0">
          <w:rPr>
            <w:noProof/>
            <w:webHidden/>
          </w:rPr>
          <w:tab/>
        </w:r>
        <w:r w:rsidR="00B051F0">
          <w:rPr>
            <w:noProof/>
            <w:webHidden/>
          </w:rPr>
          <w:fldChar w:fldCharType="begin"/>
        </w:r>
        <w:r w:rsidR="00B051F0">
          <w:rPr>
            <w:noProof/>
            <w:webHidden/>
          </w:rPr>
          <w:instrText xml:space="preserve"> PAGEREF _Toc523739807 \h </w:instrText>
        </w:r>
        <w:r w:rsidR="00B051F0">
          <w:rPr>
            <w:noProof/>
            <w:webHidden/>
          </w:rPr>
        </w:r>
        <w:r w:rsidR="00B051F0">
          <w:rPr>
            <w:noProof/>
            <w:webHidden/>
          </w:rPr>
          <w:fldChar w:fldCharType="separate"/>
        </w:r>
        <w:r w:rsidR="000430DC">
          <w:rPr>
            <w:noProof/>
            <w:webHidden/>
          </w:rPr>
          <w:t>4</w:t>
        </w:r>
        <w:r w:rsidR="00B051F0">
          <w:rPr>
            <w:noProof/>
            <w:webHidden/>
          </w:rPr>
          <w:fldChar w:fldCharType="end"/>
        </w:r>
      </w:hyperlink>
    </w:p>
    <w:p w14:paraId="26A51120" w14:textId="0A85D4A0" w:rsidR="00B051F0" w:rsidRDefault="00A42C9B">
      <w:pPr>
        <w:pStyle w:val="TOC2"/>
        <w:rPr>
          <w:rFonts w:asciiTheme="minorHAnsi" w:eastAsiaTheme="minorEastAsia" w:hAnsiTheme="minorHAnsi"/>
          <w:noProof/>
          <w:szCs w:val="22"/>
          <w:lang w:eastAsia="en-AU"/>
        </w:rPr>
      </w:pPr>
      <w:hyperlink w:anchor="_Toc523739808" w:history="1">
        <w:r w:rsidR="00B051F0" w:rsidRPr="00A6081C">
          <w:rPr>
            <w:rStyle w:val="Hyperlink"/>
            <w:noProof/>
          </w:rPr>
          <w:t>3.1.</w:t>
        </w:r>
        <w:r w:rsidR="00B051F0">
          <w:rPr>
            <w:rFonts w:asciiTheme="minorHAnsi" w:eastAsiaTheme="minorEastAsia" w:hAnsiTheme="minorHAnsi"/>
            <w:noProof/>
            <w:szCs w:val="22"/>
            <w:lang w:eastAsia="en-AU"/>
          </w:rPr>
          <w:tab/>
        </w:r>
        <w:r w:rsidR="00B051F0" w:rsidRPr="00A6081C">
          <w:rPr>
            <w:rStyle w:val="Hyperlink"/>
            <w:noProof/>
          </w:rPr>
          <w:t>Health monitoring requirements</w:t>
        </w:r>
        <w:r w:rsidR="00B051F0">
          <w:rPr>
            <w:noProof/>
            <w:webHidden/>
          </w:rPr>
          <w:tab/>
        </w:r>
        <w:r w:rsidR="00B051F0">
          <w:rPr>
            <w:noProof/>
            <w:webHidden/>
          </w:rPr>
          <w:fldChar w:fldCharType="begin"/>
        </w:r>
        <w:r w:rsidR="00B051F0">
          <w:rPr>
            <w:noProof/>
            <w:webHidden/>
          </w:rPr>
          <w:instrText xml:space="preserve"> PAGEREF _Toc523739808 \h </w:instrText>
        </w:r>
        <w:r w:rsidR="00B051F0">
          <w:rPr>
            <w:noProof/>
            <w:webHidden/>
          </w:rPr>
        </w:r>
        <w:r w:rsidR="00B051F0">
          <w:rPr>
            <w:noProof/>
            <w:webHidden/>
          </w:rPr>
          <w:fldChar w:fldCharType="separate"/>
        </w:r>
        <w:r w:rsidR="000430DC">
          <w:rPr>
            <w:noProof/>
            <w:webHidden/>
          </w:rPr>
          <w:t>4</w:t>
        </w:r>
        <w:r w:rsidR="00B051F0">
          <w:rPr>
            <w:noProof/>
            <w:webHidden/>
          </w:rPr>
          <w:fldChar w:fldCharType="end"/>
        </w:r>
      </w:hyperlink>
    </w:p>
    <w:p w14:paraId="258EC8CD" w14:textId="24D35D18" w:rsidR="00B051F0" w:rsidRDefault="00A42C9B">
      <w:pPr>
        <w:pStyle w:val="TOC2"/>
        <w:rPr>
          <w:rFonts w:asciiTheme="minorHAnsi" w:eastAsiaTheme="minorEastAsia" w:hAnsiTheme="minorHAnsi"/>
          <w:noProof/>
          <w:szCs w:val="22"/>
          <w:lang w:eastAsia="en-AU"/>
        </w:rPr>
      </w:pPr>
      <w:hyperlink w:anchor="_Toc523739809" w:history="1">
        <w:r w:rsidR="00B051F0" w:rsidRPr="00A6081C">
          <w:rPr>
            <w:rStyle w:val="Hyperlink"/>
            <w:noProof/>
          </w:rPr>
          <w:t>3.2.</w:t>
        </w:r>
        <w:r w:rsidR="00B051F0">
          <w:rPr>
            <w:rFonts w:asciiTheme="minorHAnsi" w:eastAsiaTheme="minorEastAsia" w:hAnsiTheme="minorHAnsi"/>
            <w:noProof/>
            <w:szCs w:val="22"/>
            <w:lang w:eastAsia="en-AU"/>
          </w:rPr>
          <w:tab/>
        </w:r>
        <w:r w:rsidR="00B051F0" w:rsidRPr="00A6081C">
          <w:rPr>
            <w:rStyle w:val="Hyperlink"/>
            <w:noProof/>
          </w:rPr>
          <w:t>Significant risk</w:t>
        </w:r>
        <w:r w:rsidR="00B051F0">
          <w:rPr>
            <w:noProof/>
            <w:webHidden/>
          </w:rPr>
          <w:tab/>
        </w:r>
        <w:r w:rsidR="00B051F0">
          <w:rPr>
            <w:noProof/>
            <w:webHidden/>
          </w:rPr>
          <w:fldChar w:fldCharType="begin"/>
        </w:r>
        <w:r w:rsidR="00B051F0">
          <w:rPr>
            <w:noProof/>
            <w:webHidden/>
          </w:rPr>
          <w:instrText xml:space="preserve"> PAGEREF _Toc523739809 \h </w:instrText>
        </w:r>
        <w:r w:rsidR="00B051F0">
          <w:rPr>
            <w:noProof/>
            <w:webHidden/>
          </w:rPr>
        </w:r>
        <w:r w:rsidR="00B051F0">
          <w:rPr>
            <w:noProof/>
            <w:webHidden/>
          </w:rPr>
          <w:fldChar w:fldCharType="separate"/>
        </w:r>
        <w:r w:rsidR="000430DC">
          <w:rPr>
            <w:noProof/>
            <w:webHidden/>
          </w:rPr>
          <w:t>5</w:t>
        </w:r>
        <w:r w:rsidR="00B051F0">
          <w:rPr>
            <w:noProof/>
            <w:webHidden/>
          </w:rPr>
          <w:fldChar w:fldCharType="end"/>
        </w:r>
      </w:hyperlink>
    </w:p>
    <w:p w14:paraId="71BA3896" w14:textId="37DBA32F" w:rsidR="00B051F0" w:rsidRDefault="00A42C9B">
      <w:pPr>
        <w:pStyle w:val="TOC1"/>
        <w:rPr>
          <w:rFonts w:asciiTheme="minorHAnsi" w:eastAsiaTheme="minorEastAsia" w:hAnsiTheme="minorHAnsi"/>
          <w:b w:val="0"/>
          <w:noProof/>
          <w:szCs w:val="22"/>
          <w:lang w:eastAsia="en-AU"/>
        </w:rPr>
      </w:pPr>
      <w:hyperlink w:anchor="_Toc523739810" w:history="1">
        <w:r w:rsidR="00B051F0" w:rsidRPr="00A6081C">
          <w:rPr>
            <w:rStyle w:val="Hyperlink"/>
            <w:noProof/>
          </w:rPr>
          <w:t>4.</w:t>
        </w:r>
        <w:r w:rsidR="00B051F0">
          <w:rPr>
            <w:rFonts w:asciiTheme="minorHAnsi" w:eastAsiaTheme="minorEastAsia" w:hAnsiTheme="minorHAnsi"/>
            <w:b w:val="0"/>
            <w:noProof/>
            <w:szCs w:val="22"/>
            <w:lang w:eastAsia="en-AU"/>
          </w:rPr>
          <w:tab/>
        </w:r>
        <w:r w:rsidR="00B051F0" w:rsidRPr="00A6081C">
          <w:rPr>
            <w:rStyle w:val="Hyperlink"/>
            <w:noProof/>
          </w:rPr>
          <w:t>Health monitoring process</w:t>
        </w:r>
        <w:r w:rsidR="00B051F0">
          <w:rPr>
            <w:noProof/>
            <w:webHidden/>
          </w:rPr>
          <w:tab/>
        </w:r>
        <w:r w:rsidR="00B051F0">
          <w:rPr>
            <w:noProof/>
            <w:webHidden/>
          </w:rPr>
          <w:fldChar w:fldCharType="begin"/>
        </w:r>
        <w:r w:rsidR="00B051F0">
          <w:rPr>
            <w:noProof/>
            <w:webHidden/>
          </w:rPr>
          <w:instrText xml:space="preserve"> PAGEREF _Toc523739810 \h </w:instrText>
        </w:r>
        <w:r w:rsidR="00B051F0">
          <w:rPr>
            <w:noProof/>
            <w:webHidden/>
          </w:rPr>
        </w:r>
        <w:r w:rsidR="00B051F0">
          <w:rPr>
            <w:noProof/>
            <w:webHidden/>
          </w:rPr>
          <w:fldChar w:fldCharType="separate"/>
        </w:r>
        <w:r w:rsidR="000430DC">
          <w:rPr>
            <w:noProof/>
            <w:webHidden/>
          </w:rPr>
          <w:t>6</w:t>
        </w:r>
        <w:r w:rsidR="00B051F0">
          <w:rPr>
            <w:noProof/>
            <w:webHidden/>
          </w:rPr>
          <w:fldChar w:fldCharType="end"/>
        </w:r>
      </w:hyperlink>
    </w:p>
    <w:p w14:paraId="1019C3B6" w14:textId="05704D28" w:rsidR="00B051F0" w:rsidRDefault="00A42C9B">
      <w:pPr>
        <w:pStyle w:val="TOC2"/>
        <w:rPr>
          <w:rFonts w:asciiTheme="minorHAnsi" w:eastAsiaTheme="minorEastAsia" w:hAnsiTheme="minorHAnsi"/>
          <w:noProof/>
          <w:szCs w:val="22"/>
          <w:lang w:eastAsia="en-AU"/>
        </w:rPr>
      </w:pPr>
      <w:hyperlink w:anchor="_Toc523739811" w:history="1">
        <w:r w:rsidR="00B051F0" w:rsidRPr="00A6081C">
          <w:rPr>
            <w:rStyle w:val="Hyperlink"/>
            <w:noProof/>
          </w:rPr>
          <w:t>4.1.</w:t>
        </w:r>
        <w:r w:rsidR="00B051F0">
          <w:rPr>
            <w:rFonts w:asciiTheme="minorHAnsi" w:eastAsiaTheme="minorEastAsia" w:hAnsiTheme="minorHAnsi"/>
            <w:noProof/>
            <w:szCs w:val="22"/>
            <w:lang w:eastAsia="en-AU"/>
          </w:rPr>
          <w:tab/>
        </w:r>
        <w:r w:rsidR="00B051F0" w:rsidRPr="00A6081C">
          <w:rPr>
            <w:rStyle w:val="Hyperlink"/>
            <w:noProof/>
          </w:rPr>
          <w:t>Planning a health monitoring program</w:t>
        </w:r>
        <w:r w:rsidR="00B051F0">
          <w:rPr>
            <w:noProof/>
            <w:webHidden/>
          </w:rPr>
          <w:tab/>
        </w:r>
        <w:r w:rsidR="00B051F0">
          <w:rPr>
            <w:noProof/>
            <w:webHidden/>
          </w:rPr>
          <w:fldChar w:fldCharType="begin"/>
        </w:r>
        <w:r w:rsidR="00B051F0">
          <w:rPr>
            <w:noProof/>
            <w:webHidden/>
          </w:rPr>
          <w:instrText xml:space="preserve"> PAGEREF _Toc523739811 \h </w:instrText>
        </w:r>
        <w:r w:rsidR="00B051F0">
          <w:rPr>
            <w:noProof/>
            <w:webHidden/>
          </w:rPr>
        </w:r>
        <w:r w:rsidR="00B051F0">
          <w:rPr>
            <w:noProof/>
            <w:webHidden/>
          </w:rPr>
          <w:fldChar w:fldCharType="separate"/>
        </w:r>
        <w:r w:rsidR="000430DC">
          <w:rPr>
            <w:noProof/>
            <w:webHidden/>
          </w:rPr>
          <w:t>6</w:t>
        </w:r>
        <w:r w:rsidR="00B051F0">
          <w:rPr>
            <w:noProof/>
            <w:webHidden/>
          </w:rPr>
          <w:fldChar w:fldCharType="end"/>
        </w:r>
      </w:hyperlink>
    </w:p>
    <w:p w14:paraId="4775E247" w14:textId="59999BEC" w:rsidR="00B051F0" w:rsidRDefault="00A42C9B">
      <w:pPr>
        <w:pStyle w:val="TOC2"/>
        <w:rPr>
          <w:rFonts w:asciiTheme="minorHAnsi" w:eastAsiaTheme="minorEastAsia" w:hAnsiTheme="minorHAnsi"/>
          <w:noProof/>
          <w:szCs w:val="22"/>
          <w:lang w:eastAsia="en-AU"/>
        </w:rPr>
      </w:pPr>
      <w:hyperlink w:anchor="_Toc523739812" w:history="1">
        <w:r w:rsidR="00B051F0" w:rsidRPr="00A6081C">
          <w:rPr>
            <w:rStyle w:val="Hyperlink"/>
            <w:noProof/>
          </w:rPr>
          <w:t>4.2.</w:t>
        </w:r>
        <w:r w:rsidR="00B051F0">
          <w:rPr>
            <w:rFonts w:asciiTheme="minorHAnsi" w:eastAsiaTheme="minorEastAsia" w:hAnsiTheme="minorHAnsi"/>
            <w:noProof/>
            <w:szCs w:val="22"/>
            <w:lang w:eastAsia="en-AU"/>
          </w:rPr>
          <w:tab/>
        </w:r>
        <w:r w:rsidR="00B051F0" w:rsidRPr="00A6081C">
          <w:rPr>
            <w:rStyle w:val="Hyperlink"/>
            <w:noProof/>
          </w:rPr>
          <w:t>Commencing the health monitoring program</w:t>
        </w:r>
        <w:r w:rsidR="00B051F0">
          <w:rPr>
            <w:noProof/>
            <w:webHidden/>
          </w:rPr>
          <w:tab/>
        </w:r>
        <w:r w:rsidR="00B051F0">
          <w:rPr>
            <w:noProof/>
            <w:webHidden/>
          </w:rPr>
          <w:fldChar w:fldCharType="begin"/>
        </w:r>
        <w:r w:rsidR="00B051F0">
          <w:rPr>
            <w:noProof/>
            <w:webHidden/>
          </w:rPr>
          <w:instrText xml:space="preserve"> PAGEREF _Toc523739812 \h </w:instrText>
        </w:r>
        <w:r w:rsidR="00B051F0">
          <w:rPr>
            <w:noProof/>
            <w:webHidden/>
          </w:rPr>
        </w:r>
        <w:r w:rsidR="00B051F0">
          <w:rPr>
            <w:noProof/>
            <w:webHidden/>
          </w:rPr>
          <w:fldChar w:fldCharType="separate"/>
        </w:r>
        <w:r w:rsidR="000430DC">
          <w:rPr>
            <w:noProof/>
            <w:webHidden/>
          </w:rPr>
          <w:t>10</w:t>
        </w:r>
        <w:r w:rsidR="00B051F0">
          <w:rPr>
            <w:noProof/>
            <w:webHidden/>
          </w:rPr>
          <w:fldChar w:fldCharType="end"/>
        </w:r>
      </w:hyperlink>
    </w:p>
    <w:p w14:paraId="10768A5F" w14:textId="0B6CF4F9" w:rsidR="00B051F0" w:rsidRDefault="00A42C9B">
      <w:pPr>
        <w:pStyle w:val="TOC2"/>
        <w:rPr>
          <w:rFonts w:asciiTheme="minorHAnsi" w:eastAsiaTheme="minorEastAsia" w:hAnsiTheme="minorHAnsi"/>
          <w:noProof/>
          <w:szCs w:val="22"/>
          <w:lang w:eastAsia="en-AU"/>
        </w:rPr>
      </w:pPr>
      <w:hyperlink w:anchor="_Toc523739825" w:history="1">
        <w:r w:rsidR="00B051F0" w:rsidRPr="00A6081C">
          <w:rPr>
            <w:rStyle w:val="Hyperlink"/>
            <w:noProof/>
          </w:rPr>
          <w:t>4.3.</w:t>
        </w:r>
        <w:r w:rsidR="00B051F0">
          <w:rPr>
            <w:rFonts w:asciiTheme="minorHAnsi" w:eastAsiaTheme="minorEastAsia" w:hAnsiTheme="minorHAnsi"/>
            <w:noProof/>
            <w:szCs w:val="22"/>
            <w:lang w:eastAsia="en-AU"/>
          </w:rPr>
          <w:tab/>
        </w:r>
        <w:r w:rsidR="00B051F0" w:rsidRPr="00A6081C">
          <w:rPr>
            <w:rStyle w:val="Hyperlink"/>
            <w:noProof/>
          </w:rPr>
          <w:t>Before work starts – baseline monitoring</w:t>
        </w:r>
        <w:r w:rsidR="00B051F0">
          <w:rPr>
            <w:noProof/>
            <w:webHidden/>
          </w:rPr>
          <w:tab/>
        </w:r>
        <w:r w:rsidR="00B051F0">
          <w:rPr>
            <w:noProof/>
            <w:webHidden/>
          </w:rPr>
          <w:fldChar w:fldCharType="begin"/>
        </w:r>
        <w:r w:rsidR="00B051F0">
          <w:rPr>
            <w:noProof/>
            <w:webHidden/>
          </w:rPr>
          <w:instrText xml:space="preserve"> PAGEREF _Toc523739825 \h </w:instrText>
        </w:r>
        <w:r w:rsidR="00B051F0">
          <w:rPr>
            <w:noProof/>
            <w:webHidden/>
          </w:rPr>
        </w:r>
        <w:r w:rsidR="00B051F0">
          <w:rPr>
            <w:noProof/>
            <w:webHidden/>
          </w:rPr>
          <w:fldChar w:fldCharType="separate"/>
        </w:r>
        <w:r w:rsidR="000430DC">
          <w:rPr>
            <w:noProof/>
            <w:webHidden/>
          </w:rPr>
          <w:t>11</w:t>
        </w:r>
        <w:r w:rsidR="00B051F0">
          <w:rPr>
            <w:noProof/>
            <w:webHidden/>
          </w:rPr>
          <w:fldChar w:fldCharType="end"/>
        </w:r>
      </w:hyperlink>
    </w:p>
    <w:p w14:paraId="2EA72A6A" w14:textId="5D385099" w:rsidR="00B051F0" w:rsidRDefault="00A42C9B">
      <w:pPr>
        <w:pStyle w:val="TOC2"/>
        <w:rPr>
          <w:rFonts w:asciiTheme="minorHAnsi" w:eastAsiaTheme="minorEastAsia" w:hAnsiTheme="minorHAnsi"/>
          <w:noProof/>
          <w:szCs w:val="22"/>
          <w:lang w:eastAsia="en-AU"/>
        </w:rPr>
      </w:pPr>
      <w:hyperlink w:anchor="_Toc523739826" w:history="1">
        <w:r w:rsidR="00B051F0" w:rsidRPr="00A6081C">
          <w:rPr>
            <w:rStyle w:val="Hyperlink"/>
            <w:noProof/>
          </w:rPr>
          <w:t>4.4.</w:t>
        </w:r>
        <w:r w:rsidR="00B051F0">
          <w:rPr>
            <w:rFonts w:asciiTheme="minorHAnsi" w:eastAsiaTheme="minorEastAsia" w:hAnsiTheme="minorHAnsi"/>
            <w:noProof/>
            <w:szCs w:val="22"/>
            <w:lang w:eastAsia="en-AU"/>
          </w:rPr>
          <w:tab/>
        </w:r>
        <w:r w:rsidR="00B051F0" w:rsidRPr="00A6081C">
          <w:rPr>
            <w:rStyle w:val="Hyperlink"/>
            <w:noProof/>
          </w:rPr>
          <w:t>During health monitoring</w:t>
        </w:r>
        <w:r w:rsidR="00B051F0">
          <w:rPr>
            <w:noProof/>
            <w:webHidden/>
          </w:rPr>
          <w:tab/>
        </w:r>
        <w:r w:rsidR="00B051F0">
          <w:rPr>
            <w:noProof/>
            <w:webHidden/>
          </w:rPr>
          <w:fldChar w:fldCharType="begin"/>
        </w:r>
        <w:r w:rsidR="00B051F0">
          <w:rPr>
            <w:noProof/>
            <w:webHidden/>
          </w:rPr>
          <w:instrText xml:space="preserve"> PAGEREF _Toc523739826 \h </w:instrText>
        </w:r>
        <w:r w:rsidR="00B051F0">
          <w:rPr>
            <w:noProof/>
            <w:webHidden/>
          </w:rPr>
        </w:r>
        <w:r w:rsidR="00B051F0">
          <w:rPr>
            <w:noProof/>
            <w:webHidden/>
          </w:rPr>
          <w:fldChar w:fldCharType="separate"/>
        </w:r>
        <w:r w:rsidR="000430DC">
          <w:rPr>
            <w:noProof/>
            <w:webHidden/>
          </w:rPr>
          <w:t>12</w:t>
        </w:r>
        <w:r w:rsidR="00B051F0">
          <w:rPr>
            <w:noProof/>
            <w:webHidden/>
          </w:rPr>
          <w:fldChar w:fldCharType="end"/>
        </w:r>
      </w:hyperlink>
    </w:p>
    <w:p w14:paraId="5E12FE6C" w14:textId="3E347625" w:rsidR="00B051F0" w:rsidRDefault="00A42C9B">
      <w:pPr>
        <w:pStyle w:val="TOC2"/>
        <w:rPr>
          <w:rFonts w:asciiTheme="minorHAnsi" w:eastAsiaTheme="minorEastAsia" w:hAnsiTheme="minorHAnsi"/>
          <w:noProof/>
          <w:szCs w:val="22"/>
          <w:lang w:eastAsia="en-AU"/>
        </w:rPr>
      </w:pPr>
      <w:hyperlink w:anchor="_Toc523739827" w:history="1">
        <w:r w:rsidR="00B051F0" w:rsidRPr="00A6081C">
          <w:rPr>
            <w:rStyle w:val="Hyperlink"/>
            <w:noProof/>
          </w:rPr>
          <w:t>4.5.</w:t>
        </w:r>
        <w:r w:rsidR="00B051F0">
          <w:rPr>
            <w:rFonts w:asciiTheme="minorHAnsi" w:eastAsiaTheme="minorEastAsia" w:hAnsiTheme="minorHAnsi"/>
            <w:noProof/>
            <w:szCs w:val="22"/>
            <w:lang w:eastAsia="en-AU"/>
          </w:rPr>
          <w:tab/>
        </w:r>
        <w:r w:rsidR="00B051F0" w:rsidRPr="00A6081C">
          <w:rPr>
            <w:rStyle w:val="Hyperlink"/>
            <w:noProof/>
          </w:rPr>
          <w:t>Termination of health monitoring – data to be collected</w:t>
        </w:r>
        <w:r w:rsidR="00B051F0">
          <w:rPr>
            <w:noProof/>
            <w:webHidden/>
          </w:rPr>
          <w:tab/>
        </w:r>
        <w:r w:rsidR="00B051F0">
          <w:rPr>
            <w:noProof/>
            <w:webHidden/>
          </w:rPr>
          <w:fldChar w:fldCharType="begin"/>
        </w:r>
        <w:r w:rsidR="00B051F0">
          <w:rPr>
            <w:noProof/>
            <w:webHidden/>
          </w:rPr>
          <w:instrText xml:space="preserve"> PAGEREF _Toc523739827 \h </w:instrText>
        </w:r>
        <w:r w:rsidR="00B051F0">
          <w:rPr>
            <w:noProof/>
            <w:webHidden/>
          </w:rPr>
        </w:r>
        <w:r w:rsidR="00B051F0">
          <w:rPr>
            <w:noProof/>
            <w:webHidden/>
          </w:rPr>
          <w:fldChar w:fldCharType="separate"/>
        </w:r>
        <w:r w:rsidR="000430DC">
          <w:rPr>
            <w:noProof/>
            <w:webHidden/>
          </w:rPr>
          <w:t>13</w:t>
        </w:r>
        <w:r w:rsidR="00B051F0">
          <w:rPr>
            <w:noProof/>
            <w:webHidden/>
          </w:rPr>
          <w:fldChar w:fldCharType="end"/>
        </w:r>
      </w:hyperlink>
    </w:p>
    <w:p w14:paraId="19B74DE1" w14:textId="45E54BEB" w:rsidR="00B051F0" w:rsidRDefault="00A42C9B">
      <w:pPr>
        <w:pStyle w:val="TOC1"/>
        <w:rPr>
          <w:rFonts w:asciiTheme="minorHAnsi" w:eastAsiaTheme="minorEastAsia" w:hAnsiTheme="minorHAnsi"/>
          <w:b w:val="0"/>
          <w:noProof/>
          <w:szCs w:val="22"/>
          <w:lang w:eastAsia="en-AU"/>
        </w:rPr>
      </w:pPr>
      <w:hyperlink w:anchor="_Toc523739828" w:history="1">
        <w:r w:rsidR="00B051F0" w:rsidRPr="00A6081C">
          <w:rPr>
            <w:rStyle w:val="Hyperlink"/>
            <w:noProof/>
          </w:rPr>
          <w:t>5.</w:t>
        </w:r>
        <w:r w:rsidR="00B051F0">
          <w:rPr>
            <w:rFonts w:asciiTheme="minorHAnsi" w:eastAsiaTheme="minorEastAsia" w:hAnsiTheme="minorHAnsi"/>
            <w:b w:val="0"/>
            <w:noProof/>
            <w:szCs w:val="22"/>
            <w:lang w:eastAsia="en-AU"/>
          </w:rPr>
          <w:tab/>
        </w:r>
        <w:r w:rsidR="00B051F0" w:rsidRPr="00A6081C">
          <w:rPr>
            <w:rStyle w:val="Hyperlink"/>
            <w:noProof/>
          </w:rPr>
          <w:t>Health monitoring report</w:t>
        </w:r>
        <w:r w:rsidR="00B051F0">
          <w:rPr>
            <w:noProof/>
            <w:webHidden/>
          </w:rPr>
          <w:tab/>
        </w:r>
        <w:r w:rsidR="00B051F0">
          <w:rPr>
            <w:noProof/>
            <w:webHidden/>
          </w:rPr>
          <w:fldChar w:fldCharType="begin"/>
        </w:r>
        <w:r w:rsidR="00B051F0">
          <w:rPr>
            <w:noProof/>
            <w:webHidden/>
          </w:rPr>
          <w:instrText xml:space="preserve"> PAGEREF _Toc523739828 \h </w:instrText>
        </w:r>
        <w:r w:rsidR="00B051F0">
          <w:rPr>
            <w:noProof/>
            <w:webHidden/>
          </w:rPr>
        </w:r>
        <w:r w:rsidR="00B051F0">
          <w:rPr>
            <w:noProof/>
            <w:webHidden/>
          </w:rPr>
          <w:fldChar w:fldCharType="separate"/>
        </w:r>
        <w:r w:rsidR="000430DC">
          <w:rPr>
            <w:noProof/>
            <w:webHidden/>
          </w:rPr>
          <w:t>14</w:t>
        </w:r>
        <w:r w:rsidR="00B051F0">
          <w:rPr>
            <w:noProof/>
            <w:webHidden/>
          </w:rPr>
          <w:fldChar w:fldCharType="end"/>
        </w:r>
      </w:hyperlink>
    </w:p>
    <w:p w14:paraId="28335FA5" w14:textId="3B7B04AC" w:rsidR="00B051F0" w:rsidRDefault="00A42C9B">
      <w:pPr>
        <w:pStyle w:val="TOC2"/>
        <w:rPr>
          <w:rFonts w:asciiTheme="minorHAnsi" w:eastAsiaTheme="minorEastAsia" w:hAnsiTheme="minorHAnsi"/>
          <w:noProof/>
          <w:szCs w:val="22"/>
          <w:lang w:eastAsia="en-AU"/>
        </w:rPr>
      </w:pPr>
      <w:hyperlink w:anchor="_Toc523739829" w:history="1">
        <w:r w:rsidR="00B051F0" w:rsidRPr="00A6081C">
          <w:rPr>
            <w:rStyle w:val="Hyperlink"/>
            <w:noProof/>
          </w:rPr>
          <w:t>5.1.</w:t>
        </w:r>
        <w:r w:rsidR="00B051F0">
          <w:rPr>
            <w:rFonts w:asciiTheme="minorHAnsi" w:eastAsiaTheme="minorEastAsia" w:hAnsiTheme="minorHAnsi"/>
            <w:noProof/>
            <w:szCs w:val="22"/>
            <w:lang w:eastAsia="en-AU"/>
          </w:rPr>
          <w:tab/>
        </w:r>
        <w:r w:rsidR="00B051F0" w:rsidRPr="00A6081C">
          <w:rPr>
            <w:rStyle w:val="Hyperlink"/>
            <w:noProof/>
          </w:rPr>
          <w:t>Content of health monitoring report</w:t>
        </w:r>
        <w:r w:rsidR="00B051F0">
          <w:rPr>
            <w:noProof/>
            <w:webHidden/>
          </w:rPr>
          <w:tab/>
        </w:r>
        <w:r w:rsidR="00B051F0">
          <w:rPr>
            <w:noProof/>
            <w:webHidden/>
          </w:rPr>
          <w:fldChar w:fldCharType="begin"/>
        </w:r>
        <w:r w:rsidR="00B051F0">
          <w:rPr>
            <w:noProof/>
            <w:webHidden/>
          </w:rPr>
          <w:instrText xml:space="preserve"> PAGEREF _Toc523739829 \h </w:instrText>
        </w:r>
        <w:r w:rsidR="00B051F0">
          <w:rPr>
            <w:noProof/>
            <w:webHidden/>
          </w:rPr>
        </w:r>
        <w:r w:rsidR="00B051F0">
          <w:rPr>
            <w:noProof/>
            <w:webHidden/>
          </w:rPr>
          <w:fldChar w:fldCharType="separate"/>
        </w:r>
        <w:r w:rsidR="000430DC">
          <w:rPr>
            <w:noProof/>
            <w:webHidden/>
          </w:rPr>
          <w:t>14</w:t>
        </w:r>
        <w:r w:rsidR="00B051F0">
          <w:rPr>
            <w:noProof/>
            <w:webHidden/>
          </w:rPr>
          <w:fldChar w:fldCharType="end"/>
        </w:r>
      </w:hyperlink>
    </w:p>
    <w:p w14:paraId="55E90B8A" w14:textId="32356AD0" w:rsidR="00B051F0" w:rsidRDefault="00A42C9B">
      <w:pPr>
        <w:pStyle w:val="TOC2"/>
        <w:rPr>
          <w:rFonts w:asciiTheme="minorHAnsi" w:eastAsiaTheme="minorEastAsia" w:hAnsiTheme="minorHAnsi"/>
          <w:noProof/>
          <w:szCs w:val="22"/>
          <w:lang w:eastAsia="en-AU"/>
        </w:rPr>
      </w:pPr>
      <w:hyperlink w:anchor="_Toc523739830" w:history="1">
        <w:r w:rsidR="00B051F0" w:rsidRPr="00A6081C">
          <w:rPr>
            <w:rStyle w:val="Hyperlink"/>
            <w:noProof/>
          </w:rPr>
          <w:t>5.2.</w:t>
        </w:r>
        <w:r w:rsidR="00B051F0">
          <w:rPr>
            <w:rFonts w:asciiTheme="minorHAnsi" w:eastAsiaTheme="minorEastAsia" w:hAnsiTheme="minorHAnsi"/>
            <w:noProof/>
            <w:szCs w:val="22"/>
            <w:lang w:eastAsia="en-AU"/>
          </w:rPr>
          <w:tab/>
        </w:r>
        <w:r w:rsidR="00B051F0" w:rsidRPr="00A6081C">
          <w:rPr>
            <w:rStyle w:val="Hyperlink"/>
            <w:noProof/>
          </w:rPr>
          <w:t>Confidentiality of health monitoring records</w:t>
        </w:r>
        <w:r w:rsidR="00B051F0">
          <w:rPr>
            <w:noProof/>
            <w:webHidden/>
          </w:rPr>
          <w:tab/>
        </w:r>
        <w:r w:rsidR="00B051F0">
          <w:rPr>
            <w:noProof/>
            <w:webHidden/>
          </w:rPr>
          <w:fldChar w:fldCharType="begin"/>
        </w:r>
        <w:r w:rsidR="00B051F0">
          <w:rPr>
            <w:noProof/>
            <w:webHidden/>
          </w:rPr>
          <w:instrText xml:space="preserve"> PAGEREF _Toc523739830 \h </w:instrText>
        </w:r>
        <w:r w:rsidR="00B051F0">
          <w:rPr>
            <w:noProof/>
            <w:webHidden/>
          </w:rPr>
        </w:r>
        <w:r w:rsidR="00B051F0">
          <w:rPr>
            <w:noProof/>
            <w:webHidden/>
          </w:rPr>
          <w:fldChar w:fldCharType="separate"/>
        </w:r>
        <w:r w:rsidR="000430DC">
          <w:rPr>
            <w:noProof/>
            <w:webHidden/>
          </w:rPr>
          <w:t>15</w:t>
        </w:r>
        <w:r w:rsidR="00B051F0">
          <w:rPr>
            <w:noProof/>
            <w:webHidden/>
          </w:rPr>
          <w:fldChar w:fldCharType="end"/>
        </w:r>
      </w:hyperlink>
    </w:p>
    <w:p w14:paraId="686C9BBA" w14:textId="7260DF3A" w:rsidR="00B051F0" w:rsidRDefault="00A42C9B">
      <w:pPr>
        <w:pStyle w:val="TOC2"/>
        <w:rPr>
          <w:rFonts w:asciiTheme="minorHAnsi" w:eastAsiaTheme="minorEastAsia" w:hAnsiTheme="minorHAnsi"/>
          <w:noProof/>
          <w:szCs w:val="22"/>
          <w:lang w:eastAsia="en-AU"/>
        </w:rPr>
      </w:pPr>
      <w:hyperlink w:anchor="_Toc523739831" w:history="1">
        <w:r w:rsidR="00B051F0" w:rsidRPr="00A6081C">
          <w:rPr>
            <w:rStyle w:val="Hyperlink"/>
            <w:noProof/>
          </w:rPr>
          <w:t>5.3.</w:t>
        </w:r>
        <w:r w:rsidR="00B051F0">
          <w:rPr>
            <w:rFonts w:asciiTheme="minorHAnsi" w:eastAsiaTheme="minorEastAsia" w:hAnsiTheme="minorHAnsi"/>
            <w:noProof/>
            <w:szCs w:val="22"/>
            <w:lang w:eastAsia="en-AU"/>
          </w:rPr>
          <w:tab/>
        </w:r>
        <w:r w:rsidR="00B051F0" w:rsidRPr="00A6081C">
          <w:rPr>
            <w:rStyle w:val="Hyperlink"/>
            <w:noProof/>
          </w:rPr>
          <w:t>Requirements for ongoing medical treatment</w:t>
        </w:r>
        <w:r w:rsidR="00B051F0">
          <w:rPr>
            <w:noProof/>
            <w:webHidden/>
          </w:rPr>
          <w:tab/>
        </w:r>
        <w:r w:rsidR="00B051F0">
          <w:rPr>
            <w:noProof/>
            <w:webHidden/>
          </w:rPr>
          <w:fldChar w:fldCharType="begin"/>
        </w:r>
        <w:r w:rsidR="00B051F0">
          <w:rPr>
            <w:noProof/>
            <w:webHidden/>
          </w:rPr>
          <w:instrText xml:space="preserve"> PAGEREF _Toc523739831 \h </w:instrText>
        </w:r>
        <w:r w:rsidR="00B051F0">
          <w:rPr>
            <w:noProof/>
            <w:webHidden/>
          </w:rPr>
        </w:r>
        <w:r w:rsidR="00B051F0">
          <w:rPr>
            <w:noProof/>
            <w:webHidden/>
          </w:rPr>
          <w:fldChar w:fldCharType="separate"/>
        </w:r>
        <w:r w:rsidR="000430DC">
          <w:rPr>
            <w:noProof/>
            <w:webHidden/>
          </w:rPr>
          <w:t>16</w:t>
        </w:r>
        <w:r w:rsidR="00B051F0">
          <w:rPr>
            <w:noProof/>
            <w:webHidden/>
          </w:rPr>
          <w:fldChar w:fldCharType="end"/>
        </w:r>
      </w:hyperlink>
    </w:p>
    <w:p w14:paraId="299F0C4F" w14:textId="5D49FAAD" w:rsidR="00B051F0" w:rsidRDefault="00A42C9B">
      <w:pPr>
        <w:pStyle w:val="TOC1"/>
        <w:rPr>
          <w:rFonts w:asciiTheme="minorHAnsi" w:eastAsiaTheme="minorEastAsia" w:hAnsiTheme="minorHAnsi"/>
          <w:b w:val="0"/>
          <w:noProof/>
          <w:szCs w:val="22"/>
          <w:lang w:eastAsia="en-AU"/>
        </w:rPr>
      </w:pPr>
      <w:hyperlink w:anchor="_Toc523739832" w:history="1">
        <w:r w:rsidR="00B051F0" w:rsidRPr="00A6081C">
          <w:rPr>
            <w:rStyle w:val="Hyperlink"/>
            <w:noProof/>
          </w:rPr>
          <w:t>6.</w:t>
        </w:r>
        <w:r w:rsidR="00B051F0">
          <w:rPr>
            <w:rFonts w:asciiTheme="minorHAnsi" w:eastAsiaTheme="minorEastAsia" w:hAnsiTheme="minorHAnsi"/>
            <w:b w:val="0"/>
            <w:noProof/>
            <w:szCs w:val="22"/>
            <w:lang w:eastAsia="en-AU"/>
          </w:rPr>
          <w:tab/>
        </w:r>
        <w:r w:rsidR="00B051F0" w:rsidRPr="00A6081C">
          <w:rPr>
            <w:rStyle w:val="Hyperlink"/>
            <w:noProof/>
          </w:rPr>
          <w:t>Further information</w:t>
        </w:r>
        <w:r w:rsidR="00B051F0">
          <w:rPr>
            <w:noProof/>
            <w:webHidden/>
          </w:rPr>
          <w:tab/>
        </w:r>
        <w:r w:rsidR="00B051F0">
          <w:rPr>
            <w:noProof/>
            <w:webHidden/>
          </w:rPr>
          <w:fldChar w:fldCharType="begin"/>
        </w:r>
        <w:r w:rsidR="00B051F0">
          <w:rPr>
            <w:noProof/>
            <w:webHidden/>
          </w:rPr>
          <w:instrText xml:space="preserve"> PAGEREF _Toc523739832 \h </w:instrText>
        </w:r>
        <w:r w:rsidR="00B051F0">
          <w:rPr>
            <w:noProof/>
            <w:webHidden/>
          </w:rPr>
        </w:r>
        <w:r w:rsidR="00B051F0">
          <w:rPr>
            <w:noProof/>
            <w:webHidden/>
          </w:rPr>
          <w:fldChar w:fldCharType="separate"/>
        </w:r>
        <w:r w:rsidR="000430DC">
          <w:rPr>
            <w:noProof/>
            <w:webHidden/>
          </w:rPr>
          <w:t>16</w:t>
        </w:r>
        <w:r w:rsidR="00B051F0">
          <w:rPr>
            <w:noProof/>
            <w:webHidden/>
          </w:rPr>
          <w:fldChar w:fldCharType="end"/>
        </w:r>
      </w:hyperlink>
    </w:p>
    <w:p w14:paraId="55A7EF17" w14:textId="1E95AF1A" w:rsidR="00B051F0" w:rsidRDefault="00A42C9B">
      <w:pPr>
        <w:pStyle w:val="TOC1"/>
        <w:rPr>
          <w:rFonts w:asciiTheme="minorHAnsi" w:eastAsiaTheme="minorEastAsia" w:hAnsiTheme="minorHAnsi"/>
          <w:b w:val="0"/>
          <w:noProof/>
          <w:szCs w:val="22"/>
          <w:lang w:eastAsia="en-AU"/>
        </w:rPr>
      </w:pPr>
      <w:hyperlink w:anchor="_Toc523739833" w:history="1">
        <w:r w:rsidR="00B051F0" w:rsidRPr="00A6081C">
          <w:rPr>
            <w:rStyle w:val="Hyperlink"/>
            <w:noProof/>
          </w:rPr>
          <w:t>Appendix A – Hazardous chemicals requiring health monitoring</w:t>
        </w:r>
        <w:r w:rsidR="00B051F0">
          <w:rPr>
            <w:noProof/>
            <w:webHidden/>
          </w:rPr>
          <w:tab/>
        </w:r>
        <w:r w:rsidR="00B051F0">
          <w:rPr>
            <w:noProof/>
            <w:webHidden/>
          </w:rPr>
          <w:fldChar w:fldCharType="begin"/>
        </w:r>
        <w:r w:rsidR="00B051F0">
          <w:rPr>
            <w:noProof/>
            <w:webHidden/>
          </w:rPr>
          <w:instrText xml:space="preserve"> PAGEREF _Toc523739833 \h </w:instrText>
        </w:r>
        <w:r w:rsidR="00B051F0">
          <w:rPr>
            <w:noProof/>
            <w:webHidden/>
          </w:rPr>
        </w:r>
        <w:r w:rsidR="00B051F0">
          <w:rPr>
            <w:noProof/>
            <w:webHidden/>
          </w:rPr>
          <w:fldChar w:fldCharType="separate"/>
        </w:r>
        <w:r w:rsidR="000430DC">
          <w:rPr>
            <w:noProof/>
            <w:webHidden/>
          </w:rPr>
          <w:t>17</w:t>
        </w:r>
        <w:r w:rsidR="00B051F0">
          <w:rPr>
            <w:noProof/>
            <w:webHidden/>
          </w:rPr>
          <w:fldChar w:fldCharType="end"/>
        </w:r>
      </w:hyperlink>
    </w:p>
    <w:p w14:paraId="268C2EA2" w14:textId="7D52D079" w:rsidR="00B051F0" w:rsidRDefault="00A42C9B">
      <w:pPr>
        <w:pStyle w:val="TOC2"/>
        <w:rPr>
          <w:rFonts w:asciiTheme="minorHAnsi" w:eastAsiaTheme="minorEastAsia" w:hAnsiTheme="minorHAnsi"/>
          <w:noProof/>
          <w:szCs w:val="22"/>
          <w:lang w:eastAsia="en-AU"/>
        </w:rPr>
      </w:pPr>
      <w:hyperlink w:anchor="_Toc523739834" w:history="1">
        <w:r w:rsidR="00B051F0" w:rsidRPr="00A6081C">
          <w:rPr>
            <w:rStyle w:val="Hyperlink"/>
            <w:noProof/>
          </w:rPr>
          <w:t>Hazardous chemicals requiring health monitoring</w:t>
        </w:r>
        <w:r w:rsidR="00B051F0">
          <w:rPr>
            <w:noProof/>
            <w:webHidden/>
          </w:rPr>
          <w:tab/>
        </w:r>
        <w:r w:rsidR="00B051F0">
          <w:rPr>
            <w:noProof/>
            <w:webHidden/>
          </w:rPr>
          <w:fldChar w:fldCharType="begin"/>
        </w:r>
        <w:r w:rsidR="00B051F0">
          <w:rPr>
            <w:noProof/>
            <w:webHidden/>
          </w:rPr>
          <w:instrText xml:space="preserve"> PAGEREF _Toc523739834 \h </w:instrText>
        </w:r>
        <w:r w:rsidR="00B051F0">
          <w:rPr>
            <w:noProof/>
            <w:webHidden/>
          </w:rPr>
        </w:r>
        <w:r w:rsidR="00B051F0">
          <w:rPr>
            <w:noProof/>
            <w:webHidden/>
          </w:rPr>
          <w:fldChar w:fldCharType="separate"/>
        </w:r>
        <w:r w:rsidR="000430DC">
          <w:rPr>
            <w:noProof/>
            <w:webHidden/>
          </w:rPr>
          <w:t>17</w:t>
        </w:r>
        <w:r w:rsidR="00B051F0">
          <w:rPr>
            <w:noProof/>
            <w:webHidden/>
          </w:rPr>
          <w:fldChar w:fldCharType="end"/>
        </w:r>
      </w:hyperlink>
    </w:p>
    <w:p w14:paraId="6AE5B831" w14:textId="4C5A33C8" w:rsidR="00B051F0" w:rsidRDefault="00A42C9B">
      <w:pPr>
        <w:pStyle w:val="TOC2"/>
        <w:rPr>
          <w:rFonts w:asciiTheme="minorHAnsi" w:eastAsiaTheme="minorEastAsia" w:hAnsiTheme="minorHAnsi"/>
          <w:noProof/>
          <w:szCs w:val="22"/>
          <w:lang w:eastAsia="en-AU"/>
        </w:rPr>
      </w:pPr>
      <w:hyperlink w:anchor="_Toc523739835" w:history="1">
        <w:r w:rsidR="00B051F0" w:rsidRPr="00A6081C">
          <w:rPr>
            <w:rStyle w:val="Hyperlink"/>
            <w:noProof/>
          </w:rPr>
          <w:t>Additional examples of chemicals to consider for health monitoring</w:t>
        </w:r>
        <w:r w:rsidR="00B051F0">
          <w:rPr>
            <w:noProof/>
            <w:webHidden/>
          </w:rPr>
          <w:tab/>
        </w:r>
        <w:r w:rsidR="00B051F0">
          <w:rPr>
            <w:noProof/>
            <w:webHidden/>
          </w:rPr>
          <w:fldChar w:fldCharType="begin"/>
        </w:r>
        <w:r w:rsidR="00B051F0">
          <w:rPr>
            <w:noProof/>
            <w:webHidden/>
          </w:rPr>
          <w:instrText xml:space="preserve"> PAGEREF _Toc523739835 \h </w:instrText>
        </w:r>
        <w:r w:rsidR="00B051F0">
          <w:rPr>
            <w:noProof/>
            <w:webHidden/>
          </w:rPr>
        </w:r>
        <w:r w:rsidR="00B051F0">
          <w:rPr>
            <w:noProof/>
            <w:webHidden/>
          </w:rPr>
          <w:fldChar w:fldCharType="separate"/>
        </w:r>
        <w:r w:rsidR="000430DC">
          <w:rPr>
            <w:noProof/>
            <w:webHidden/>
          </w:rPr>
          <w:t>19</w:t>
        </w:r>
        <w:r w:rsidR="00B051F0">
          <w:rPr>
            <w:noProof/>
            <w:webHidden/>
          </w:rPr>
          <w:fldChar w:fldCharType="end"/>
        </w:r>
      </w:hyperlink>
    </w:p>
    <w:p w14:paraId="09D82A9D" w14:textId="6CBAAA27" w:rsidR="00B051F0" w:rsidRDefault="00A42C9B">
      <w:pPr>
        <w:pStyle w:val="TOC1"/>
        <w:rPr>
          <w:rFonts w:asciiTheme="minorHAnsi" w:eastAsiaTheme="minorEastAsia" w:hAnsiTheme="minorHAnsi"/>
          <w:b w:val="0"/>
          <w:noProof/>
          <w:szCs w:val="22"/>
          <w:lang w:eastAsia="en-AU"/>
        </w:rPr>
      </w:pPr>
      <w:hyperlink w:anchor="_Toc523739836" w:history="1">
        <w:r w:rsidR="00B051F0" w:rsidRPr="00A6081C">
          <w:rPr>
            <w:rStyle w:val="Hyperlink"/>
            <w:noProof/>
          </w:rPr>
          <w:t>Appendix B – Key elements of a health monitoring program</w:t>
        </w:r>
        <w:r w:rsidR="00B051F0">
          <w:rPr>
            <w:noProof/>
            <w:webHidden/>
          </w:rPr>
          <w:tab/>
        </w:r>
        <w:r w:rsidR="00B051F0">
          <w:rPr>
            <w:noProof/>
            <w:webHidden/>
          </w:rPr>
          <w:fldChar w:fldCharType="begin"/>
        </w:r>
        <w:r w:rsidR="00B051F0">
          <w:rPr>
            <w:noProof/>
            <w:webHidden/>
          </w:rPr>
          <w:instrText xml:space="preserve"> PAGEREF _Toc523739836 \h </w:instrText>
        </w:r>
        <w:r w:rsidR="00B051F0">
          <w:rPr>
            <w:noProof/>
            <w:webHidden/>
          </w:rPr>
        </w:r>
        <w:r w:rsidR="00B051F0">
          <w:rPr>
            <w:noProof/>
            <w:webHidden/>
          </w:rPr>
          <w:fldChar w:fldCharType="separate"/>
        </w:r>
        <w:r w:rsidR="000430DC">
          <w:rPr>
            <w:noProof/>
            <w:webHidden/>
          </w:rPr>
          <w:t>23</w:t>
        </w:r>
        <w:r w:rsidR="00B051F0">
          <w:rPr>
            <w:noProof/>
            <w:webHidden/>
          </w:rPr>
          <w:fldChar w:fldCharType="end"/>
        </w:r>
      </w:hyperlink>
    </w:p>
    <w:p w14:paraId="421198D1" w14:textId="03D5A02F" w:rsidR="005B7E8D" w:rsidRDefault="002F44AC">
      <w:pPr>
        <w:sectPr w:rsidR="005B7E8D" w:rsidSect="005B7E8D">
          <w:headerReference w:type="first" r:id="rId9"/>
          <w:pgSz w:w="11906" w:h="16838" w:code="9"/>
          <w:pgMar w:top="1440" w:right="1440" w:bottom="1440" w:left="1440" w:header="709" w:footer="709" w:gutter="0"/>
          <w:cols w:space="708"/>
          <w:titlePg/>
          <w:docGrid w:linePitch="360"/>
        </w:sectPr>
      </w:pPr>
      <w:r>
        <w:fldChar w:fldCharType="end"/>
      </w:r>
    </w:p>
    <w:p w14:paraId="38205F58" w14:textId="77777777" w:rsidR="005B7E8D" w:rsidRDefault="00EF1971" w:rsidP="007D5BA8">
      <w:pPr>
        <w:pStyle w:val="Heading1"/>
      </w:pPr>
      <w:bookmarkStart w:id="1" w:name="_Toc523739803"/>
      <w:r>
        <w:lastRenderedPageBreak/>
        <w:t>Introduction</w:t>
      </w:r>
      <w:bookmarkEnd w:id="1"/>
    </w:p>
    <w:p w14:paraId="02662BB1" w14:textId="5B28E954" w:rsidR="00CA490D" w:rsidRDefault="00CA490D" w:rsidP="00CA490D">
      <w:r>
        <w:t>This guide is intended to be read by a registered medical practitioner with experience in health monitoring who is engaged by person conducting a business or undertaking (PCBU) to carry out or supervise health monitoring. It provides practical guidance to registered medical practitioners about</w:t>
      </w:r>
      <w:r w:rsidR="00D13929">
        <w:t xml:space="preserve"> requirements under the </w:t>
      </w:r>
      <w:r>
        <w:t xml:space="preserve">work health and safety (WHS) laws for health monitoring. </w:t>
      </w:r>
    </w:p>
    <w:p w14:paraId="24A6D8EE" w14:textId="1ACF7DFA" w:rsidR="00CA490D" w:rsidRDefault="00CA490D" w:rsidP="00CA490D">
      <w:r>
        <w:t xml:space="preserve">This guide applies to all workplaces covered by the WHS Regulations where health monitoring is required. </w:t>
      </w:r>
    </w:p>
    <w:p w14:paraId="2FDCDBB6" w14:textId="77777777" w:rsidR="00CA490D" w:rsidRPr="00AE2BC5" w:rsidRDefault="00CA490D" w:rsidP="00CA490D">
      <w:pPr>
        <w:rPr>
          <w:b/>
          <w:u w:val="single"/>
        </w:rPr>
      </w:pPr>
      <w:r w:rsidRPr="00AE2BC5">
        <w:rPr>
          <w:b/>
          <w:u w:val="single"/>
        </w:rPr>
        <w:t>How to use this guide</w:t>
      </w:r>
    </w:p>
    <w:p w14:paraId="2C6F203F" w14:textId="77777777" w:rsidR="00801A01" w:rsidRDefault="00CA490D" w:rsidP="00CA490D">
      <w:r>
        <w:t xml:space="preserve">This guide includes references to the legal requirements under the WHS Act and WHS Regulations. These are included for convenience only and should not be relied on in place of the full text of the WHS Act or WHS Regulations. </w:t>
      </w:r>
    </w:p>
    <w:p w14:paraId="70DB0830" w14:textId="4E18A81E" w:rsidR="00CA490D" w:rsidRDefault="00CA490D" w:rsidP="00CA490D">
      <w:r>
        <w:t xml:space="preserve">The words ‘must’, ‘requires’ or ‘mandatory’ indicate a legal requirement exists that must be complied with. The word ‘should’ </w:t>
      </w:r>
      <w:proofErr w:type="gramStart"/>
      <w:r>
        <w:t>is</w:t>
      </w:r>
      <w:proofErr w:type="gramEnd"/>
      <w:r>
        <w:t xml:space="preserve"> used in this guide to indicate a recommended course of action, while ‘may’ is used to indicate an optional course of action.</w:t>
      </w:r>
    </w:p>
    <w:p w14:paraId="32362B6A" w14:textId="77777777" w:rsidR="00D13929" w:rsidRDefault="00D13929" w:rsidP="00D13929">
      <w:r w:rsidRPr="00E170A1">
        <w:t xml:space="preserve">This </w:t>
      </w:r>
      <w:r>
        <w:t>g</w:t>
      </w:r>
      <w:r w:rsidRPr="00E170A1">
        <w:t>uide provides information for those registered medical practitioners</w:t>
      </w:r>
      <w:r>
        <w:t xml:space="preserve"> engaged by a PCBU to</w:t>
      </w:r>
      <w:r w:rsidRPr="00E170A1">
        <w:t xml:space="preserve"> carry out or supervis</w:t>
      </w:r>
      <w:r>
        <w:t>e</w:t>
      </w:r>
      <w:r w:rsidRPr="00E170A1">
        <w:t xml:space="preserve"> health monitoring for workers.</w:t>
      </w:r>
      <w:r>
        <w:t xml:space="preserve"> This guidance should be read in conjunction with the following:</w:t>
      </w:r>
    </w:p>
    <w:p w14:paraId="632C4E62" w14:textId="71EAC919" w:rsidR="00D13929" w:rsidRPr="00F758CC" w:rsidRDefault="00D13929" w:rsidP="00D13929">
      <w:pPr>
        <w:pStyle w:val="ListBullet"/>
        <w:rPr>
          <w:i/>
        </w:rPr>
      </w:pPr>
      <w:r>
        <w:rPr>
          <w:i/>
        </w:rPr>
        <w:t>Health monitoring guides for hazardous chemicals</w:t>
      </w:r>
    </w:p>
    <w:p w14:paraId="35C7ED61" w14:textId="4B29819C" w:rsidR="00D13929" w:rsidRPr="00CA490D" w:rsidRDefault="00D13929" w:rsidP="00D13929">
      <w:pPr>
        <w:pStyle w:val="ListBullet"/>
      </w:pPr>
      <w:r w:rsidRPr="00CA490D">
        <w:rPr>
          <w:i/>
        </w:rPr>
        <w:t xml:space="preserve">Health monitoring </w:t>
      </w:r>
      <w:r w:rsidR="005B7348">
        <w:rPr>
          <w:i/>
        </w:rPr>
        <w:t>g</w:t>
      </w:r>
      <w:r w:rsidRPr="00CA490D">
        <w:rPr>
          <w:i/>
        </w:rPr>
        <w:t>uide for workers</w:t>
      </w:r>
    </w:p>
    <w:p w14:paraId="1FC32236" w14:textId="5865246F" w:rsidR="00D13929" w:rsidRDefault="00D13929" w:rsidP="00D13929">
      <w:pPr>
        <w:pStyle w:val="ListBullet"/>
      </w:pPr>
      <w:r w:rsidRPr="00CA490D">
        <w:rPr>
          <w:i/>
        </w:rPr>
        <w:t xml:space="preserve">Health monitoring </w:t>
      </w:r>
      <w:r w:rsidR="005B7348">
        <w:rPr>
          <w:i/>
        </w:rPr>
        <w:t>g</w:t>
      </w:r>
      <w:r w:rsidRPr="00CA490D">
        <w:rPr>
          <w:i/>
        </w:rPr>
        <w:t xml:space="preserve">uide for </w:t>
      </w:r>
      <w:r>
        <w:rPr>
          <w:i/>
        </w:rPr>
        <w:t>persons conducting business or undertakings (PCBUs)</w:t>
      </w:r>
      <w:r w:rsidRPr="00CA490D">
        <w:rPr>
          <w:i/>
        </w:rPr>
        <w:t>.</w:t>
      </w:r>
    </w:p>
    <w:p w14:paraId="1DD60556" w14:textId="2878CE33" w:rsidR="00CA490D" w:rsidRPr="00F43C85" w:rsidRDefault="00CA490D" w:rsidP="00CA490D">
      <w:pPr>
        <w:rPr>
          <w:b/>
          <w:u w:val="single"/>
        </w:rPr>
      </w:pPr>
      <w:r>
        <w:rPr>
          <w:b/>
          <w:u w:val="single"/>
        </w:rPr>
        <w:t>Health monitoring under the WHS Regulations</w:t>
      </w:r>
    </w:p>
    <w:p w14:paraId="29EC2E38" w14:textId="5CF37C6E" w:rsidR="00E170A1" w:rsidRPr="00E170A1" w:rsidRDefault="00E170A1" w:rsidP="00E170A1">
      <w:r>
        <w:t xml:space="preserve">In certain circumstances, the model WHS Regulations place duties on a PCBU to provide health monitoring to workers. These requirements arise if the worker is carrying out work with </w:t>
      </w:r>
      <w:r w:rsidR="0018067E">
        <w:t>hazardous chemicals</w:t>
      </w:r>
      <w:r w:rsidR="00CA490D">
        <w:t xml:space="preserve"> including</w:t>
      </w:r>
      <w:r>
        <w:t xml:space="preserve"> lead and asbestos. In addition, the work being carried out must be the kind of work specified in the WHS Regulations. A PCBU </w:t>
      </w:r>
      <w:r w:rsidR="00134988">
        <w:t>has the duty to</w:t>
      </w:r>
      <w:r>
        <w:t xml:space="preserve"> determine if health monitoring is required. </w:t>
      </w:r>
    </w:p>
    <w:p w14:paraId="2E57FAF2" w14:textId="4D84E8D2" w:rsidR="00EF1971" w:rsidRPr="00E170A1" w:rsidRDefault="00EF1971" w:rsidP="00EF1971">
      <w:r w:rsidRPr="00E170A1">
        <w:t xml:space="preserve">The WHS Regulations </w:t>
      </w:r>
      <w:r w:rsidR="000E549E">
        <w:t>prescribe</w:t>
      </w:r>
      <w:r w:rsidR="000E549E" w:rsidRPr="00E170A1">
        <w:t xml:space="preserve"> </w:t>
      </w:r>
      <w:r w:rsidRPr="00E170A1">
        <w:t>that health monitoring is carried out</w:t>
      </w:r>
      <w:r w:rsidR="003C2D08" w:rsidRPr="00E170A1">
        <w:t xml:space="preserve"> by</w:t>
      </w:r>
      <w:r w:rsidRPr="00E170A1">
        <w:t xml:space="preserve"> or supervised </w:t>
      </w:r>
      <w:r w:rsidR="00CA490D">
        <w:t>by</w:t>
      </w:r>
      <w:r w:rsidR="00CA490D" w:rsidRPr="00E170A1">
        <w:t xml:space="preserve"> </w:t>
      </w:r>
      <w:r w:rsidRPr="00E170A1">
        <w:t xml:space="preserve">a registered medical practitioner with experience in health monitoring.  </w:t>
      </w:r>
    </w:p>
    <w:p w14:paraId="1F17BD47" w14:textId="77777777" w:rsidR="00EF1971" w:rsidRDefault="00EF1971" w:rsidP="00CA490D">
      <w:pPr>
        <w:pStyle w:val="Heading1"/>
        <w:ind w:left="851" w:hanging="851"/>
      </w:pPr>
      <w:bookmarkStart w:id="2" w:name="_Toc523739804"/>
      <w:bookmarkStart w:id="3" w:name="_Toc523739805"/>
      <w:bookmarkEnd w:id="2"/>
      <w:r>
        <w:t>What is health monitoring?</w:t>
      </w:r>
      <w:bookmarkEnd w:id="3"/>
    </w:p>
    <w:p w14:paraId="6CC4FE05" w14:textId="370F1A60" w:rsidR="003C2D08" w:rsidRDefault="00EF1971" w:rsidP="00EF1971">
      <w:r>
        <w:t>Healt</w:t>
      </w:r>
      <w:r w:rsidR="00801A01">
        <w:t>h monitoring means monitoring</w:t>
      </w:r>
      <w:r>
        <w:t xml:space="preserve"> a worker to identify changes in health status </w:t>
      </w:r>
      <w:r w:rsidR="008401F8">
        <w:t>because of</w:t>
      </w:r>
      <w:r>
        <w:t xml:space="preserve"> exposure to </w:t>
      </w:r>
      <w:r w:rsidR="00134988">
        <w:t>hazardous chemical</w:t>
      </w:r>
      <w:r w:rsidR="008401F8">
        <w:t>s at work</w:t>
      </w:r>
      <w:r>
        <w:t xml:space="preserve">. </w:t>
      </w:r>
      <w:r w:rsidR="00603834">
        <w:t>The purpose of health monitoring is to identify if exposure to a workplace haza</w:t>
      </w:r>
      <w:r w:rsidR="000E549E">
        <w:t>rdous chemical is impacting worker</w:t>
      </w:r>
      <w:r w:rsidR="00603834">
        <w:t xml:space="preserve"> health. </w:t>
      </w:r>
      <w:r w:rsidR="00CA490D">
        <w:t>If carried out routinely it can be described as a health monitoring program.</w:t>
      </w:r>
    </w:p>
    <w:p w14:paraId="5C51FB01" w14:textId="3B62C8FE" w:rsidR="00EF1971" w:rsidRDefault="00EF1971" w:rsidP="00EF1971">
      <w:r>
        <w:t xml:space="preserve">There are different types of health monitoring procedures </w:t>
      </w:r>
      <w:r w:rsidR="004D1387">
        <w:t xml:space="preserve">(outlined below) </w:t>
      </w:r>
      <w:r>
        <w:t>used to assess exposure to hazardous chemicals</w:t>
      </w:r>
      <w:r w:rsidR="00CA490D">
        <w:t xml:space="preserve"> and their impacts on worker health</w:t>
      </w:r>
      <w:r w:rsidR="00454F6D">
        <w:t>:</w:t>
      </w:r>
      <w:r>
        <w:t xml:space="preserve"> </w:t>
      </w:r>
    </w:p>
    <w:p w14:paraId="50173280" w14:textId="77777777" w:rsidR="00EF1971" w:rsidRPr="008C6CBA" w:rsidRDefault="00EF1971" w:rsidP="008C6CBA">
      <w:pPr>
        <w:pStyle w:val="Heading3"/>
      </w:pPr>
      <w:r w:rsidRPr="008C6CBA">
        <w:t>Interview questions</w:t>
      </w:r>
    </w:p>
    <w:p w14:paraId="24F929E0" w14:textId="77777777" w:rsidR="00EF1971" w:rsidRDefault="00EF1971" w:rsidP="00EF1971">
      <w:r>
        <w:t xml:space="preserve">This involves asking the worker questions about: </w:t>
      </w:r>
    </w:p>
    <w:p w14:paraId="01611413" w14:textId="77777777" w:rsidR="000E549E" w:rsidRDefault="00EF1971" w:rsidP="00D84A04">
      <w:pPr>
        <w:pStyle w:val="ListBullet"/>
      </w:pPr>
      <w:r w:rsidRPr="00D84A04">
        <w:lastRenderedPageBreak/>
        <w:t>previous occupational history, medical history and lifestyle habits</w:t>
      </w:r>
    </w:p>
    <w:p w14:paraId="05C833E5" w14:textId="521CB698" w:rsidR="00EF1971" w:rsidRPr="00D84A04" w:rsidRDefault="00EF1971" w:rsidP="00801A01">
      <w:pPr>
        <w:pStyle w:val="ListBullet2"/>
        <w:ind w:left="1077" w:hanging="357"/>
      </w:pPr>
      <w:r w:rsidRPr="00D84A04">
        <w:t xml:space="preserve">for </w:t>
      </w:r>
      <w:proofErr w:type="gramStart"/>
      <w:r w:rsidRPr="00D84A04">
        <w:t>example</w:t>
      </w:r>
      <w:proofErr w:type="gramEnd"/>
      <w:r w:rsidRPr="00D84A04">
        <w:t xml:space="preserve"> dietary, smoking and drinking habits and where they live or have lived, and</w:t>
      </w:r>
    </w:p>
    <w:p w14:paraId="6C7B9089" w14:textId="77777777" w:rsidR="00EF1971" w:rsidRPr="00D84A04" w:rsidRDefault="00EF1971" w:rsidP="00D84A04">
      <w:pPr>
        <w:pStyle w:val="ListBullet"/>
      </w:pPr>
      <w:r w:rsidRPr="00D84A04">
        <w:t xml:space="preserve">the presence of symptoms related to exposure. </w:t>
      </w:r>
    </w:p>
    <w:p w14:paraId="5B64C863" w14:textId="77777777" w:rsidR="00EF1971" w:rsidRDefault="00EF1971" w:rsidP="00EF1971">
      <w:r>
        <w:t xml:space="preserve">It may also involve simple questions about: </w:t>
      </w:r>
    </w:p>
    <w:p w14:paraId="4468581B" w14:textId="77777777" w:rsidR="00EF1971" w:rsidRPr="00D84A04" w:rsidRDefault="00EF1971" w:rsidP="00D84A04">
      <w:pPr>
        <w:pStyle w:val="ListBullet"/>
      </w:pPr>
      <w:r w:rsidRPr="00D84A04">
        <w:t>how workers carry out their work</w:t>
      </w:r>
    </w:p>
    <w:p w14:paraId="7208CAFD" w14:textId="77777777" w:rsidR="00EF1971" w:rsidRPr="00D84A04" w:rsidRDefault="00EF1971" w:rsidP="00D84A04">
      <w:pPr>
        <w:pStyle w:val="ListBullet"/>
      </w:pPr>
      <w:r w:rsidRPr="00D84A04">
        <w:t>what they understand about the nature of their work</w:t>
      </w:r>
    </w:p>
    <w:p w14:paraId="56603B2D" w14:textId="77777777" w:rsidR="00EF1971" w:rsidRPr="00D84A04" w:rsidRDefault="00EF1971" w:rsidP="00D84A04">
      <w:pPr>
        <w:pStyle w:val="ListBullet"/>
      </w:pPr>
      <w:r w:rsidRPr="00D84A04">
        <w:t>personal protective equipment that they may use or have access to, and</w:t>
      </w:r>
    </w:p>
    <w:p w14:paraId="44CB2382" w14:textId="77777777" w:rsidR="00EF1971" w:rsidRPr="00D84A04" w:rsidRDefault="00EF1971" w:rsidP="00D84A04">
      <w:pPr>
        <w:pStyle w:val="ListBullet"/>
      </w:pPr>
      <w:r w:rsidRPr="00D84A04">
        <w:t xml:space="preserve">their personal hygiene at work or where they eat in the workplace. </w:t>
      </w:r>
    </w:p>
    <w:p w14:paraId="401E1D39" w14:textId="3295BACA" w:rsidR="00EF1971" w:rsidRDefault="00CA490D" w:rsidP="00EF1971">
      <w:r>
        <w:t>T</w:t>
      </w:r>
      <w:r w:rsidR="00EF1971">
        <w:t xml:space="preserve">hese questions provide information to assess current or previous exposure to hazardous chemicals.  </w:t>
      </w:r>
    </w:p>
    <w:p w14:paraId="5E53FC3B" w14:textId="77777777" w:rsidR="00665996" w:rsidRPr="008C6CBA" w:rsidRDefault="00665996" w:rsidP="008C6CBA">
      <w:pPr>
        <w:pStyle w:val="Heading3"/>
      </w:pPr>
      <w:r w:rsidRPr="008C6CBA">
        <w:t>Counselling</w:t>
      </w:r>
    </w:p>
    <w:p w14:paraId="57004C2F" w14:textId="77777777" w:rsidR="00EF1971" w:rsidRDefault="00EF1971" w:rsidP="00EF1971">
      <w:r>
        <w:t xml:space="preserve">Counselling includes providing advice to the worker regarding the health effects of the hazardous chemicals including symptoms and health conditions that may develop. It should include information about both the acute and chronic or </w:t>
      </w:r>
      <w:proofErr w:type="spellStart"/>
      <w:r>
        <w:t>bioaccumulative</w:t>
      </w:r>
      <w:proofErr w:type="spellEnd"/>
      <w:r>
        <w:t xml:space="preserve"> effects of exposure.</w:t>
      </w:r>
    </w:p>
    <w:p w14:paraId="41777E5E" w14:textId="77777777" w:rsidR="00EF1971" w:rsidRDefault="00EF1971" w:rsidP="00EF1971">
      <w:r>
        <w:t>This involves educating the worker about specific activities or medical conditions that may impact on symptoms of exposure. For example, for a worker with diagnosed renal impairment, the additive effects of smoking or eating seafood during a testing period should be discussed.</w:t>
      </w:r>
    </w:p>
    <w:p w14:paraId="2037A714" w14:textId="77777777" w:rsidR="00EF1971" w:rsidRDefault="00EF1971" w:rsidP="00EF1971">
      <w:r>
        <w:t xml:space="preserve">Counselling may also include discussing issues surrounding family planning, reproductive effects or possible effects on pregnancy or </w:t>
      </w:r>
      <w:proofErr w:type="gramStart"/>
      <w:r>
        <w:t>breast fed</w:t>
      </w:r>
      <w:proofErr w:type="gramEnd"/>
      <w:r>
        <w:t xml:space="preserve"> children if exposure to certain chemicals occurs.</w:t>
      </w:r>
    </w:p>
    <w:p w14:paraId="12117652" w14:textId="77777777" w:rsidR="00765325" w:rsidRPr="008C6CBA" w:rsidRDefault="00EF1971" w:rsidP="008C6CBA">
      <w:pPr>
        <w:pStyle w:val="Heading3"/>
      </w:pPr>
      <w:r w:rsidRPr="008C6CBA">
        <w:t>Medical examination</w:t>
      </w:r>
    </w:p>
    <w:p w14:paraId="42F4E947" w14:textId="7D59CC03" w:rsidR="00EF1971" w:rsidRDefault="00EF1971" w:rsidP="00EF1971">
      <w:r>
        <w:t xml:space="preserve">This involves the use of standard clinical and medical assessments, tests and techniques to assess the presence of early or </w:t>
      </w:r>
      <w:proofErr w:type="gramStart"/>
      <w:r>
        <w:t>long term</w:t>
      </w:r>
      <w:proofErr w:type="gramEnd"/>
      <w:r>
        <w:t xml:space="preserve"> health effects, often at set intervals. </w:t>
      </w:r>
    </w:p>
    <w:p w14:paraId="44DFE5BB" w14:textId="03B1D953" w:rsidR="000E549E" w:rsidRPr="00925751" w:rsidRDefault="00EF1971" w:rsidP="00925751">
      <w:r w:rsidRPr="00925751">
        <w:t>It could include a clinical examination, and tests like spirometry (lung function) and radiography, for example chest X-ray.</w:t>
      </w:r>
    </w:p>
    <w:p w14:paraId="272142D2" w14:textId="77777777" w:rsidR="00EF1971" w:rsidRPr="008C6CBA" w:rsidRDefault="00EF1971" w:rsidP="008C6CBA">
      <w:pPr>
        <w:pStyle w:val="Heading3"/>
      </w:pPr>
      <w:r w:rsidRPr="008C6CBA">
        <w:t>Biological effect monitoring</w:t>
      </w:r>
    </w:p>
    <w:p w14:paraId="420D39D9" w14:textId="78F499C7" w:rsidR="00EF1971" w:rsidRDefault="00EF1971" w:rsidP="00EF1971">
      <w:r>
        <w:t xml:space="preserve">This is the measurement and assessment of early biological effects before health impairment occurs in exposed workers. For example, </w:t>
      </w:r>
      <w:r w:rsidR="00AA3286">
        <w:t xml:space="preserve">haematological (blood) profiling, monitoring of liver or kidney markers or </w:t>
      </w:r>
      <w:r>
        <w:t>measurement of the reduction of cholinesterase activity levels.</w:t>
      </w:r>
    </w:p>
    <w:p w14:paraId="1070FF38" w14:textId="77777777" w:rsidR="00765325" w:rsidRPr="008C6CBA" w:rsidRDefault="00765325" w:rsidP="008C6CBA">
      <w:pPr>
        <w:pStyle w:val="Heading3"/>
      </w:pPr>
      <w:r w:rsidRPr="008C6CBA">
        <w:t>Biological exposure monitoring</w:t>
      </w:r>
    </w:p>
    <w:p w14:paraId="59FBC276" w14:textId="77777777" w:rsidR="00EF1971" w:rsidRDefault="00EF1971" w:rsidP="00EF1971">
      <w:r>
        <w:t xml:space="preserve">This involves measurement and evaluation of the levels of a hazardous chemical or its metabolites in: </w:t>
      </w:r>
    </w:p>
    <w:p w14:paraId="2A600EC5" w14:textId="41342A70" w:rsidR="00EF1971" w:rsidRPr="00D84A04" w:rsidRDefault="00EF1971" w:rsidP="00D84A04">
      <w:pPr>
        <w:pStyle w:val="ListBullet"/>
      </w:pPr>
      <w:r w:rsidRPr="00D84A04">
        <w:t xml:space="preserve">body fluids </w:t>
      </w:r>
      <w:r w:rsidR="00AA3286">
        <w:t>including</w:t>
      </w:r>
      <w:r w:rsidRPr="00D84A04">
        <w:t xml:space="preserve"> urine or blood</w:t>
      </w:r>
    </w:p>
    <w:p w14:paraId="4223769B" w14:textId="6504CAEE" w:rsidR="00EF1971" w:rsidRPr="00D84A04" w:rsidRDefault="00EF1971" w:rsidP="00D84A04">
      <w:pPr>
        <w:pStyle w:val="ListBullet"/>
      </w:pPr>
      <w:r w:rsidRPr="00D84A04">
        <w:t xml:space="preserve">body tissues </w:t>
      </w:r>
      <w:r w:rsidR="00AA3286">
        <w:t>such as</w:t>
      </w:r>
      <w:r w:rsidRPr="00D84A04">
        <w:t xml:space="preserve"> </w:t>
      </w:r>
      <w:r w:rsidR="00AA3286" w:rsidRPr="00D84A04">
        <w:t>build-up</w:t>
      </w:r>
      <w:r w:rsidR="00AA3286">
        <w:t xml:space="preserve"> of a hazardous chemical</w:t>
      </w:r>
      <w:r w:rsidRPr="00D84A04">
        <w:t xml:space="preserve"> in lungs, or </w:t>
      </w:r>
    </w:p>
    <w:p w14:paraId="6589E662" w14:textId="77777777" w:rsidR="00EF1971" w:rsidRPr="00D84A04" w:rsidRDefault="00EF1971" w:rsidP="00D84A04">
      <w:pPr>
        <w:pStyle w:val="ListBullet"/>
      </w:pPr>
      <w:r w:rsidRPr="00D84A04">
        <w:t xml:space="preserve">exhaled breath. </w:t>
      </w:r>
    </w:p>
    <w:p w14:paraId="765821C7" w14:textId="77777777" w:rsidR="00EF1971" w:rsidRDefault="00EF1971" w:rsidP="00EF1971">
      <w:r>
        <w:t xml:space="preserve">In many cases, more than one monitoring method is used. Choosing the most appropriate health monitoring methods will depend on: </w:t>
      </w:r>
    </w:p>
    <w:p w14:paraId="2E14C9E1" w14:textId="25BBE3C0" w:rsidR="00EF1971" w:rsidRPr="00D84A04" w:rsidRDefault="00EF1971" w:rsidP="00D84A04">
      <w:pPr>
        <w:pStyle w:val="ListBullet"/>
      </w:pPr>
      <w:r w:rsidRPr="00D84A04">
        <w:t>the regulatory requirements for the chemical</w:t>
      </w:r>
      <w:r w:rsidR="00D13929">
        <w:t xml:space="preserve"> under the</w:t>
      </w:r>
      <w:r w:rsidR="00AA3286">
        <w:t xml:space="preserve"> WHS laws</w:t>
      </w:r>
    </w:p>
    <w:p w14:paraId="6E917681" w14:textId="77777777" w:rsidR="00EF1971" w:rsidRPr="00D84A04" w:rsidRDefault="00EF1971" w:rsidP="00D84A04">
      <w:pPr>
        <w:pStyle w:val="ListBullet"/>
      </w:pPr>
      <w:r w:rsidRPr="00D84A04">
        <w:lastRenderedPageBreak/>
        <w:t xml:space="preserve">the type of chemical involved </w:t>
      </w:r>
    </w:p>
    <w:p w14:paraId="5D7C34CA" w14:textId="77777777" w:rsidR="00EF1971" w:rsidRPr="00D84A04" w:rsidRDefault="00EF1971" w:rsidP="00D84A04">
      <w:pPr>
        <w:pStyle w:val="ListBullet"/>
      </w:pPr>
      <w:r w:rsidRPr="00D84A04">
        <w:t>the way the worker is exposed</w:t>
      </w:r>
    </w:p>
    <w:p w14:paraId="01020207" w14:textId="77777777" w:rsidR="00EF1971" w:rsidRPr="00D84A04" w:rsidRDefault="00EF1971" w:rsidP="00D84A04">
      <w:pPr>
        <w:pStyle w:val="ListBullet"/>
      </w:pPr>
      <w:r w:rsidRPr="00D84A04">
        <w:t xml:space="preserve">the level of exposure, and </w:t>
      </w:r>
    </w:p>
    <w:p w14:paraId="45147573" w14:textId="77777777" w:rsidR="00EF1971" w:rsidRPr="00D84A04" w:rsidRDefault="00EF1971" w:rsidP="00D84A04">
      <w:pPr>
        <w:pStyle w:val="ListBullet"/>
      </w:pPr>
      <w:r w:rsidRPr="00D84A04">
        <w:t xml:space="preserve">if it is possible to use a proactive method, like biological exposure monitoring, rather than a reactive method, like a medical examination. </w:t>
      </w:r>
    </w:p>
    <w:p w14:paraId="3CEA8B61" w14:textId="77777777" w:rsidR="00EF1971" w:rsidRDefault="00EF1971" w:rsidP="00EF1971">
      <w:r>
        <w:t xml:space="preserve">Examinations and sampling procedures used in a health monitoring program should be safe, easy to perform, acceptable to workers and, where possible, non-invasive. However, when planning a health monitoring program and when interpreting </w:t>
      </w:r>
      <w:proofErr w:type="gramStart"/>
      <w:r>
        <w:t>results</w:t>
      </w:r>
      <w:proofErr w:type="gramEnd"/>
      <w:r>
        <w:t xml:space="preserve"> it is important to understand the limitations of the test method and results. </w:t>
      </w:r>
    </w:p>
    <w:p w14:paraId="0CF1DBF0" w14:textId="54A5392F" w:rsidR="00EF1971" w:rsidRDefault="00EF1971" w:rsidP="00EF1971">
      <w:r>
        <w:t>It is also important to remember the level of a hazardous chemical or its metabolites in the body may not necessarily correlate with workplace exposure to the hazardous chemicals (e.g. lifestyle behaviours may confound results), symptoms or adverse effects to health.</w:t>
      </w:r>
    </w:p>
    <w:p w14:paraId="358F358B" w14:textId="77777777" w:rsidR="00EF1971" w:rsidRDefault="00EF1971" w:rsidP="00460A3A">
      <w:pPr>
        <w:pStyle w:val="Heading2"/>
        <w:keepLines/>
      </w:pPr>
      <w:bookmarkStart w:id="4" w:name="_Toc523739806"/>
      <w:r>
        <w:t>Experience needed to carry out health</w:t>
      </w:r>
      <w:r w:rsidR="00557845">
        <w:t> </w:t>
      </w:r>
      <w:r>
        <w:t>monitoring</w:t>
      </w:r>
      <w:bookmarkEnd w:id="4"/>
    </w:p>
    <w:p w14:paraId="5205E78B" w14:textId="4D14B089" w:rsidR="00EF1971" w:rsidRDefault="00EF1971" w:rsidP="00460A3A">
      <w:pPr>
        <w:keepNext/>
        <w:keepLines/>
      </w:pPr>
      <w:r>
        <w:t xml:space="preserve">The </w:t>
      </w:r>
      <w:r w:rsidR="00E250BB">
        <w:t>model</w:t>
      </w:r>
      <w:r w:rsidR="00384867">
        <w:t xml:space="preserve"> </w:t>
      </w:r>
      <w:r>
        <w:t xml:space="preserve">WHS Regulations </w:t>
      </w:r>
      <w:r w:rsidR="00205965">
        <w:t xml:space="preserve">provide that </w:t>
      </w:r>
      <w:r>
        <w:t xml:space="preserve">health monitoring must be carried out </w:t>
      </w:r>
      <w:r w:rsidR="00CE7923">
        <w:t xml:space="preserve">by </w:t>
      </w:r>
      <w:r>
        <w:t xml:space="preserve">or </w:t>
      </w:r>
      <w:r w:rsidR="00CE7923">
        <w:t>under the supervision of</w:t>
      </w:r>
      <w:r>
        <w:t xml:space="preserve"> a registered medical practitioner with experience in health monitoring. </w:t>
      </w:r>
    </w:p>
    <w:p w14:paraId="4790955D" w14:textId="0EF9102B" w:rsidR="00EF1971" w:rsidRDefault="00EF1971" w:rsidP="00460A3A">
      <w:pPr>
        <w:keepNext/>
        <w:keepLines/>
      </w:pPr>
      <w:r>
        <w:t>Before agreeing to supervise or c</w:t>
      </w:r>
      <w:r w:rsidR="00134988">
        <w:t>arry out</w:t>
      </w:r>
      <w:r>
        <w:t xml:space="preserve"> health monitoring program </w:t>
      </w:r>
      <w:r w:rsidR="00AA3286">
        <w:t>you</w:t>
      </w:r>
      <w:r>
        <w:t xml:space="preserve"> should ensure </w:t>
      </w:r>
      <w:r w:rsidR="00AA3286">
        <w:t xml:space="preserve">you </w:t>
      </w:r>
      <w:r>
        <w:t>have the necessary skills</w:t>
      </w:r>
      <w:r w:rsidR="00C4151E">
        <w:t>,</w:t>
      </w:r>
      <w:r>
        <w:t xml:space="preserve"> </w:t>
      </w:r>
      <w:r w:rsidR="00CE7923">
        <w:t xml:space="preserve">qualifications </w:t>
      </w:r>
      <w:r>
        <w:t xml:space="preserve">and experience for this work. </w:t>
      </w:r>
    </w:p>
    <w:p w14:paraId="259ED0A2" w14:textId="67D21231" w:rsidR="00EF1971" w:rsidRDefault="00C4151E" w:rsidP="00EF1971">
      <w:r>
        <w:t>Registered m</w:t>
      </w:r>
      <w:r w:rsidR="00EF1971">
        <w:t>edical practitioners should be able to carry out the key requirements of a health monitoring program including:</w:t>
      </w:r>
    </w:p>
    <w:p w14:paraId="58B69D35" w14:textId="4FCF9BC8" w:rsidR="00EF1971" w:rsidRPr="00D84A04" w:rsidRDefault="00EF1971" w:rsidP="00D84A04">
      <w:pPr>
        <w:pStyle w:val="ListBullet"/>
      </w:pPr>
      <w:r w:rsidRPr="00D84A04">
        <w:t xml:space="preserve">planning a health monitoring program specific for exposures to </w:t>
      </w:r>
      <w:r w:rsidR="00C4151E" w:rsidRPr="00D84A04">
        <w:t xml:space="preserve">the relevant </w:t>
      </w:r>
      <w:r w:rsidR="005C4FA6">
        <w:t>hazardous chemical</w:t>
      </w:r>
      <w:r w:rsidR="00C4151E" w:rsidRPr="00D84A04">
        <w:t xml:space="preserve"> that requires health monitoring</w:t>
      </w:r>
      <w:r w:rsidRPr="00D84A04">
        <w:t xml:space="preserve"> </w:t>
      </w:r>
    </w:p>
    <w:p w14:paraId="70B9E998" w14:textId="1128DFB8" w:rsidR="00EF1971" w:rsidRPr="00D84A04" w:rsidRDefault="00EF1971" w:rsidP="00D84A04">
      <w:pPr>
        <w:pStyle w:val="ListBullet"/>
      </w:pPr>
      <w:r w:rsidRPr="00D84A04">
        <w:t>implement</w:t>
      </w:r>
      <w:r w:rsidR="00E250BB">
        <w:t>ing</w:t>
      </w:r>
      <w:r w:rsidRPr="00D84A04">
        <w:t>, monitor</w:t>
      </w:r>
      <w:r w:rsidR="00E250BB">
        <w:t>ing and managing</w:t>
      </w:r>
      <w:r w:rsidRPr="00D84A04">
        <w:t xml:space="preserve"> a health monitoring program</w:t>
      </w:r>
    </w:p>
    <w:p w14:paraId="27436947" w14:textId="13E9556D" w:rsidR="00EF1971" w:rsidRPr="00D84A04" w:rsidRDefault="00EF1971" w:rsidP="00D84A04">
      <w:pPr>
        <w:pStyle w:val="ListBullet"/>
      </w:pPr>
      <w:r w:rsidRPr="00D84A04">
        <w:t>recognis</w:t>
      </w:r>
      <w:r w:rsidR="00E250BB">
        <w:t>ing</w:t>
      </w:r>
      <w:r w:rsidRPr="00D84A04">
        <w:t xml:space="preserve"> and harness</w:t>
      </w:r>
      <w:r w:rsidR="00E250BB">
        <w:t>ing</w:t>
      </w:r>
      <w:r w:rsidRPr="00D84A04">
        <w:t xml:space="preserve"> specialist assistance when required</w:t>
      </w:r>
    </w:p>
    <w:p w14:paraId="602A8269" w14:textId="411B7453" w:rsidR="00EF1971" w:rsidRPr="00D84A04" w:rsidRDefault="00E250BB" w:rsidP="00D84A04">
      <w:pPr>
        <w:pStyle w:val="ListBullet"/>
      </w:pPr>
      <w:r>
        <w:t>sourcing</w:t>
      </w:r>
      <w:r w:rsidR="00EF1971" w:rsidRPr="00D84A04">
        <w:t>, interpret</w:t>
      </w:r>
      <w:r>
        <w:t>ing</w:t>
      </w:r>
      <w:r w:rsidR="00EF1971" w:rsidRPr="00D84A04">
        <w:t xml:space="preserve"> and apply</w:t>
      </w:r>
      <w:r>
        <w:t>ing</w:t>
      </w:r>
      <w:r w:rsidR="00EF1971" w:rsidRPr="00D84A04">
        <w:t xml:space="preserve"> best practice, medical, toxicological and epidemiological literature and integrate this knowledge into health monitoring programs, and</w:t>
      </w:r>
    </w:p>
    <w:p w14:paraId="59D9EA22" w14:textId="0C26CDDA" w:rsidR="00EF1971" w:rsidRPr="00D84A04" w:rsidRDefault="00EF1971" w:rsidP="00D84A04">
      <w:pPr>
        <w:pStyle w:val="ListBullet"/>
      </w:pPr>
      <w:r w:rsidRPr="00D84A04">
        <w:t>advis</w:t>
      </w:r>
      <w:r w:rsidR="00E250BB">
        <w:t>ing</w:t>
      </w:r>
      <w:r w:rsidRPr="00D84A04">
        <w:t xml:space="preserve"> and supervis</w:t>
      </w:r>
      <w:r w:rsidR="00E250BB">
        <w:t>ing</w:t>
      </w:r>
      <w:r w:rsidRPr="00D84A04">
        <w:t xml:space="preserve"> other registered medical practitioners </w:t>
      </w:r>
      <w:r w:rsidR="00134988">
        <w:t>carrying out</w:t>
      </w:r>
      <w:r w:rsidRPr="00D84A04">
        <w:t xml:space="preserve"> health monitoring.</w:t>
      </w:r>
    </w:p>
    <w:p w14:paraId="17F7FB16" w14:textId="2792E888" w:rsidR="00EF1971" w:rsidRDefault="00EF1971" w:rsidP="00EF1971">
      <w:r>
        <w:t>Further guidance on the elements of a health mo</w:t>
      </w:r>
      <w:r w:rsidR="00801A01">
        <w:t>nitoring program can be found at</w:t>
      </w:r>
      <w:r>
        <w:t xml:space="preserve"> </w:t>
      </w:r>
      <w:hyperlink w:anchor="_Appendix_B_–" w:history="1">
        <w:r w:rsidRPr="00801A01">
          <w:rPr>
            <w:rStyle w:val="Hyperlink"/>
          </w:rPr>
          <w:t>Appendix</w:t>
        </w:r>
        <w:r w:rsidR="00134988" w:rsidRPr="00801A01">
          <w:rPr>
            <w:rStyle w:val="Hyperlink"/>
          </w:rPr>
          <w:t> </w:t>
        </w:r>
        <w:r w:rsidR="002E7DE0" w:rsidRPr="00801A01">
          <w:rPr>
            <w:rStyle w:val="Hyperlink"/>
          </w:rPr>
          <w:t>B</w:t>
        </w:r>
      </w:hyperlink>
      <w:r w:rsidR="002E7DE0">
        <w:t>.</w:t>
      </w:r>
    </w:p>
    <w:p w14:paraId="1F684194" w14:textId="6A7A653E" w:rsidR="0053740A" w:rsidRDefault="0053740A" w:rsidP="0053740A">
      <w:pPr>
        <w:pStyle w:val="Heading1"/>
      </w:pPr>
      <w:bookmarkStart w:id="5" w:name="_Toc523739807"/>
      <w:r>
        <w:t>When is health monitoring</w:t>
      </w:r>
      <w:r w:rsidR="00134988">
        <w:t xml:space="preserve"> </w:t>
      </w:r>
      <w:r>
        <w:t>required?</w:t>
      </w:r>
      <w:bookmarkEnd w:id="5"/>
    </w:p>
    <w:p w14:paraId="7DA88249" w14:textId="01E47EA5" w:rsidR="0053740A" w:rsidRDefault="0053740A" w:rsidP="00C60936">
      <w:pPr>
        <w:pStyle w:val="Heading2"/>
      </w:pPr>
      <w:bookmarkStart w:id="6" w:name="_Toc523739808"/>
      <w:r>
        <w:t>Health mon</w:t>
      </w:r>
      <w:r w:rsidR="009E1873">
        <w:t xml:space="preserve">itoring </w:t>
      </w:r>
      <w:r w:rsidR="002152B5">
        <w:t>requirements</w:t>
      </w:r>
      <w:bookmarkEnd w:id="6"/>
    </w:p>
    <w:p w14:paraId="449B1B36" w14:textId="56BF2D07" w:rsidR="0053740A" w:rsidRDefault="0053740A" w:rsidP="0053740A">
      <w:r>
        <w:t>A PCBU must ensure health monitoring is provided to a worker if the worker:</w:t>
      </w:r>
    </w:p>
    <w:p w14:paraId="0D6FC7A7" w14:textId="0889A531" w:rsidR="008E35CC" w:rsidRPr="00D84A04" w:rsidRDefault="0053740A" w:rsidP="00D84A04">
      <w:pPr>
        <w:pStyle w:val="ListBullet"/>
      </w:pPr>
      <w:r w:rsidRPr="00D84A04">
        <w:t>is carrying out ongoing work using, handling, generating or storing hazardous chemicals</w:t>
      </w:r>
      <w:r w:rsidR="00B00750" w:rsidRPr="00D84A04">
        <w:t>,</w:t>
      </w:r>
      <w:r w:rsidRPr="00D84A04">
        <w:t xml:space="preserve"> and there is a significant risk to the worker’s health because of exposure to a</w:t>
      </w:r>
      <w:r w:rsidR="00C63175" w:rsidRPr="00D84A04">
        <w:t xml:space="preserve"> hazardous </w:t>
      </w:r>
      <w:r w:rsidRPr="00D84A04">
        <w:t>chemical listed in</w:t>
      </w:r>
      <w:r w:rsidR="00C63175" w:rsidRPr="00D84A04">
        <w:t xml:space="preserve"> </w:t>
      </w:r>
      <w:r w:rsidRPr="00D84A04">
        <w:t>Schedule 14</w:t>
      </w:r>
      <w:r w:rsidR="00134988">
        <w:t xml:space="preserve"> to the WHS Regulations</w:t>
      </w:r>
    </w:p>
    <w:p w14:paraId="144B0DC3" w14:textId="4787B74F" w:rsidR="007557F0" w:rsidRPr="00D84A04" w:rsidRDefault="007557F0" w:rsidP="00D84A04">
      <w:pPr>
        <w:pStyle w:val="ListBullet"/>
      </w:pPr>
      <w:r w:rsidRPr="00D84A04">
        <w:lastRenderedPageBreak/>
        <w:t xml:space="preserve">is </w:t>
      </w:r>
      <w:r w:rsidR="00925751">
        <w:t xml:space="preserve">carrying out ongoing work </w:t>
      </w:r>
      <w:r w:rsidRPr="00D84A04">
        <w:t>using, handling, generating or storing hazardous chemicals and there is a significant risk the worker will be exposed to hazardous chemicals other than those listed in Schedule 14 and either:</w:t>
      </w:r>
    </w:p>
    <w:p w14:paraId="1E5BBF3E" w14:textId="77777777" w:rsidR="007557F0" w:rsidRPr="00D84A04" w:rsidRDefault="007557F0" w:rsidP="00801A01">
      <w:pPr>
        <w:pStyle w:val="ListBullet2"/>
        <w:ind w:left="1077" w:hanging="357"/>
      </w:pPr>
      <w:r w:rsidRPr="00D84A04">
        <w:t>valid techniques are available to detect the effect on the worker’s health, or</w:t>
      </w:r>
    </w:p>
    <w:p w14:paraId="40C4795A" w14:textId="15C8B660" w:rsidR="007557F0" w:rsidRPr="00D84A04" w:rsidRDefault="007557F0" w:rsidP="00801A01">
      <w:pPr>
        <w:pStyle w:val="ListBullet2"/>
        <w:ind w:left="1077" w:hanging="357"/>
      </w:pPr>
      <w:r w:rsidRPr="00D84A04">
        <w:t>a valid way of determining exposure is available and it is uncertain on reasonable grounds whether exposure has resulted in the biological exposure standard being exceeded</w:t>
      </w:r>
    </w:p>
    <w:p w14:paraId="4C7044A4" w14:textId="5A56675B" w:rsidR="008E35CC" w:rsidRPr="00D84A04" w:rsidRDefault="008E35CC" w:rsidP="00D84A04">
      <w:pPr>
        <w:pStyle w:val="ListBullet"/>
      </w:pPr>
      <w:r w:rsidRPr="00D84A04">
        <w:t xml:space="preserve">commences </w:t>
      </w:r>
      <w:r w:rsidR="002152B5" w:rsidRPr="00D84A04">
        <w:t xml:space="preserve">or is conducting </w:t>
      </w:r>
      <w:r w:rsidRPr="00D84A04">
        <w:t>lead risk work, or</w:t>
      </w:r>
    </w:p>
    <w:p w14:paraId="0A062458" w14:textId="6F2D1E61" w:rsidR="0053740A" w:rsidRPr="00D84A04" w:rsidRDefault="008E35CC" w:rsidP="007833D6">
      <w:pPr>
        <w:pStyle w:val="ListBullet"/>
        <w:ind w:left="714" w:hanging="357"/>
        <w:contextualSpacing w:val="0"/>
      </w:pPr>
      <w:r w:rsidRPr="00D84A04">
        <w:t xml:space="preserve">is carrying out </w:t>
      </w:r>
      <w:r w:rsidR="00925751">
        <w:t xml:space="preserve">licensed </w:t>
      </w:r>
      <w:r w:rsidR="00C63175" w:rsidRPr="00D84A04">
        <w:t>asbestos removal</w:t>
      </w:r>
      <w:r w:rsidRPr="00D84A04">
        <w:t xml:space="preserve"> </w:t>
      </w:r>
      <w:r w:rsidR="00705776" w:rsidRPr="00D84A04">
        <w:t>or other</w:t>
      </w:r>
      <w:r w:rsidR="0015522C" w:rsidRPr="00D84A04">
        <w:t xml:space="preserve"> asbestos</w:t>
      </w:r>
      <w:r w:rsidR="00705776" w:rsidRPr="00D84A04">
        <w:t xml:space="preserve"> related </w:t>
      </w:r>
      <w:r w:rsidRPr="00D84A04">
        <w:t>work</w:t>
      </w:r>
      <w:r w:rsidR="00433F53" w:rsidRPr="00D84A04">
        <w:t>.</w:t>
      </w:r>
    </w:p>
    <w:p w14:paraId="75A1F265" w14:textId="6FCDACD4" w:rsidR="007833D6" w:rsidRDefault="007833D6" w:rsidP="007833D6">
      <w:pPr>
        <w:pStyle w:val="ListBullet"/>
        <w:numPr>
          <w:ilvl w:val="0"/>
          <w:numId w:val="0"/>
        </w:numPr>
      </w:pPr>
      <w:r>
        <w:t xml:space="preserve">A list of chemicals for which health monitoring may be required is </w:t>
      </w:r>
      <w:r w:rsidR="00925751">
        <w:t xml:space="preserve">provided </w:t>
      </w:r>
      <w:r w:rsidR="00801A01">
        <w:t>at</w:t>
      </w:r>
      <w:r w:rsidR="00925751">
        <w:t xml:space="preserve"> </w:t>
      </w:r>
      <w:hyperlink w:anchor="_Appendix_A_–" w:history="1">
        <w:r w:rsidR="00925751" w:rsidRPr="00801A01">
          <w:rPr>
            <w:rStyle w:val="Hyperlink"/>
          </w:rPr>
          <w:t>Appendix A</w:t>
        </w:r>
      </w:hyperlink>
      <w:r>
        <w:t>. The minimum health monitoring require</w:t>
      </w:r>
      <w:r w:rsidR="00D13929">
        <w:t xml:space="preserve">ments as specified in the </w:t>
      </w:r>
      <w:r>
        <w:t xml:space="preserve">WHS Regulations are also provided. </w:t>
      </w:r>
    </w:p>
    <w:p w14:paraId="58A4482F" w14:textId="1F3C005F" w:rsidR="0053740A" w:rsidRDefault="0053740A" w:rsidP="0053740A">
      <w:r>
        <w:t xml:space="preserve">The PCBU has a duty to determine </w:t>
      </w:r>
      <w:r w:rsidR="004D200E">
        <w:t>‘</w:t>
      </w:r>
      <w:r>
        <w:t>significant risk</w:t>
      </w:r>
      <w:r w:rsidR="004D200E">
        <w:t>’</w:t>
      </w:r>
      <w:r>
        <w:t xml:space="preserve"> and to decide if a program of health monitoring is necessary. Significant risk decisions are made taking into consideration the likelihood of exposure to a hazardous chemical in conjunction with the known health effects of the chemical. Consultation with you may be needed to determine if testing for exposure to the chemical being used is available to monitor potential effects on a worker’s health status. </w:t>
      </w:r>
    </w:p>
    <w:p w14:paraId="317212D6" w14:textId="77777777" w:rsidR="0053740A" w:rsidRDefault="0053740A" w:rsidP="0053740A">
      <w:r>
        <w:t xml:space="preserve">The PCBU, in consultation with you, should consider instigating a health monitoring program for chemicals with severe known health effects, for example chemicals that are known, or are presumed to be, carcinogenic, mutagenic or toxic to human reproduction, respiratory or skin sensitisers or those with other known severe toxic effects. </w:t>
      </w:r>
    </w:p>
    <w:p w14:paraId="00496B78" w14:textId="77777777" w:rsidR="0053740A" w:rsidRPr="00D25DF0" w:rsidRDefault="0053740A" w:rsidP="00460A3A">
      <w:pPr>
        <w:pStyle w:val="Heading2"/>
        <w:keepLines/>
      </w:pPr>
      <w:bookmarkStart w:id="7" w:name="_Toc523739809"/>
      <w:r w:rsidRPr="00D25DF0">
        <w:t>Significant risk</w:t>
      </w:r>
      <w:bookmarkEnd w:id="7"/>
    </w:p>
    <w:p w14:paraId="1BAC9843" w14:textId="30E78617" w:rsidR="0053740A" w:rsidRDefault="0053740A" w:rsidP="005B7348">
      <w:r>
        <w:t xml:space="preserve">It is the responsibility of the PCBU to determine </w:t>
      </w:r>
      <w:proofErr w:type="gramStart"/>
      <w:r>
        <w:t>whether or not</w:t>
      </w:r>
      <w:proofErr w:type="gramEnd"/>
      <w:r>
        <w:t xml:space="preserve"> the risk to workers is significant and whether or not health monitoring is required. However, the PCBU may need to seek expert advice, for example from you or </w:t>
      </w:r>
      <w:r w:rsidR="00925751">
        <w:t xml:space="preserve">an </w:t>
      </w:r>
      <w:r>
        <w:t xml:space="preserve">occupational hygienist, to assist in determining the level of risk. </w:t>
      </w:r>
    </w:p>
    <w:p w14:paraId="5D6A0934" w14:textId="09E947B8" w:rsidR="005C4FA6" w:rsidRDefault="005C4FA6" w:rsidP="005B7348">
      <w:r>
        <w:t>For chemicals listed in Schedule 14 to the WHS Regulations</w:t>
      </w:r>
      <w:r w:rsidR="00D13929">
        <w:t>,</w:t>
      </w:r>
      <w:r>
        <w:t xml:space="preserve"> a significant risk </w:t>
      </w:r>
      <w:proofErr w:type="gramStart"/>
      <w:r>
        <w:t>is considered to be</w:t>
      </w:r>
      <w:proofErr w:type="gramEnd"/>
      <w:r>
        <w:t xml:space="preserve"> one where a worker’s health is adversely affected by exposure to the hazardous chemical. For other hazardous chemicals, </w:t>
      </w:r>
      <w:r w:rsidR="00801A01">
        <w:t xml:space="preserve">including </w:t>
      </w:r>
      <w:r>
        <w:t xml:space="preserve">lead and asbestos different tests for </w:t>
      </w:r>
      <w:r w:rsidR="007B76C5">
        <w:t>deciding health monitoring apply. Further information can be found in the</w:t>
      </w:r>
      <w:r w:rsidR="00714FBC">
        <w:t xml:space="preserve"> </w:t>
      </w:r>
      <w:r w:rsidR="005B7348">
        <w:rPr>
          <w:i/>
        </w:rPr>
        <w:t>Health monitoring gu</w:t>
      </w:r>
      <w:r w:rsidR="007B76C5" w:rsidRPr="00925751">
        <w:rPr>
          <w:i/>
        </w:rPr>
        <w:t>ide for PCBUs</w:t>
      </w:r>
      <w:r w:rsidR="007B76C5">
        <w:t>.</w:t>
      </w:r>
    </w:p>
    <w:p w14:paraId="475A08A0" w14:textId="764D5133" w:rsidR="0053740A" w:rsidRPr="00216787" w:rsidRDefault="0053740A" w:rsidP="005B7348">
      <w:r w:rsidRPr="00216787">
        <w:t xml:space="preserve">In </w:t>
      </w:r>
      <w:r w:rsidR="00925751">
        <w:t>deciding if</w:t>
      </w:r>
      <w:r w:rsidRPr="00216787">
        <w:t xml:space="preserve"> risk is significant, the PCBU </w:t>
      </w:r>
      <w:r w:rsidR="00E250BB">
        <w:t>should</w:t>
      </w:r>
      <w:r w:rsidRPr="00216787">
        <w:t xml:space="preserve"> consider: </w:t>
      </w:r>
    </w:p>
    <w:p w14:paraId="6409B285" w14:textId="281543B0" w:rsidR="0053740A" w:rsidRPr="00D84A04" w:rsidRDefault="0053740A" w:rsidP="005B7348">
      <w:pPr>
        <w:pStyle w:val="ListBullet"/>
      </w:pPr>
      <w:r w:rsidRPr="00D84A04">
        <w:t>the nature and severity of the hazard for each hazardous chemical</w:t>
      </w:r>
      <w:r w:rsidR="00801A01">
        <w:t xml:space="preserve"> </w:t>
      </w:r>
      <w:proofErr w:type="gramStart"/>
      <w:r w:rsidR="00801A01">
        <w:t>taking into account</w:t>
      </w:r>
      <w:proofErr w:type="gramEnd"/>
      <w:r w:rsidRPr="00D84A04">
        <w:t xml:space="preserve">: </w:t>
      </w:r>
    </w:p>
    <w:p w14:paraId="1952C4B4" w14:textId="77777777" w:rsidR="00134988" w:rsidRDefault="0053740A" w:rsidP="00801A01">
      <w:pPr>
        <w:pStyle w:val="ListBullet2"/>
        <w:ind w:left="1077" w:hanging="357"/>
      </w:pPr>
      <w:r w:rsidRPr="00D84A04">
        <w:t xml:space="preserve">the classification of the chemical according to the Globally Harmonized System of Classification and Labelling of Chemicals (GHS) </w:t>
      </w:r>
    </w:p>
    <w:p w14:paraId="631294B2" w14:textId="690FBC7C" w:rsidR="0053740A" w:rsidRPr="00D84A04" w:rsidRDefault="00134988" w:rsidP="00C01F0B">
      <w:pPr>
        <w:pStyle w:val="ListBullet2"/>
        <w:numPr>
          <w:ilvl w:val="1"/>
          <w:numId w:val="2"/>
        </w:numPr>
        <w:ind w:left="1429" w:hanging="357"/>
      </w:pPr>
      <w:r>
        <w:t xml:space="preserve">for </w:t>
      </w:r>
      <w:proofErr w:type="gramStart"/>
      <w:r>
        <w:t>example</w:t>
      </w:r>
      <w:proofErr w:type="gramEnd"/>
      <w:r w:rsidR="0053740A" w:rsidRPr="00D84A04">
        <w:t xml:space="preserve"> irritant, sensitiser, carcinogen, acute toxicant </w:t>
      </w:r>
    </w:p>
    <w:p w14:paraId="2E5CDC0B" w14:textId="77777777" w:rsidR="00134988" w:rsidRDefault="0053740A" w:rsidP="00C01F0B">
      <w:pPr>
        <w:pStyle w:val="ListBullet2"/>
        <w:ind w:left="1077" w:hanging="357"/>
      </w:pPr>
      <w:r w:rsidRPr="00D84A04">
        <w:t xml:space="preserve">the form of the chemical in workplace processes </w:t>
      </w:r>
    </w:p>
    <w:p w14:paraId="5ADF5E95" w14:textId="533F1DFF" w:rsidR="0053740A" w:rsidRPr="00D84A04" w:rsidRDefault="00134988" w:rsidP="00C01F0B">
      <w:pPr>
        <w:pStyle w:val="ListBullet2"/>
        <w:numPr>
          <w:ilvl w:val="1"/>
          <w:numId w:val="2"/>
        </w:numPr>
        <w:ind w:left="1429" w:hanging="357"/>
      </w:pPr>
      <w:r>
        <w:t xml:space="preserve">for </w:t>
      </w:r>
      <w:proofErr w:type="gramStart"/>
      <w:r>
        <w:t>example</w:t>
      </w:r>
      <w:proofErr w:type="gramEnd"/>
      <w:r w:rsidR="0053740A" w:rsidRPr="00D84A04">
        <w:t xml:space="preserve"> solid, granulated, dust, mist, fume</w:t>
      </w:r>
      <w:r w:rsidR="00D84A04">
        <w:t>, and</w:t>
      </w:r>
    </w:p>
    <w:p w14:paraId="46E6F3A2" w14:textId="77777777" w:rsidR="00134988" w:rsidRDefault="0053740A" w:rsidP="00C01F0B">
      <w:pPr>
        <w:pStyle w:val="ListBullet2"/>
        <w:ind w:left="1077" w:hanging="357"/>
      </w:pPr>
      <w:r w:rsidRPr="00D84A04">
        <w:t xml:space="preserve">the route of entry by which the chemical can adversely affect health </w:t>
      </w:r>
    </w:p>
    <w:p w14:paraId="463C65E0" w14:textId="64A4D3B5" w:rsidR="0053740A" w:rsidRPr="00D84A04" w:rsidRDefault="00134988" w:rsidP="00C01F0B">
      <w:pPr>
        <w:pStyle w:val="ListBullet2"/>
        <w:numPr>
          <w:ilvl w:val="1"/>
          <w:numId w:val="2"/>
        </w:numPr>
        <w:ind w:left="1429" w:hanging="357"/>
      </w:pPr>
      <w:r>
        <w:t xml:space="preserve">for </w:t>
      </w:r>
      <w:proofErr w:type="gramStart"/>
      <w:r>
        <w:t>example</w:t>
      </w:r>
      <w:proofErr w:type="gramEnd"/>
      <w:r w:rsidR="0053740A" w:rsidRPr="00D84A04">
        <w:t xml:space="preserve"> inhalation, ingestion, skin contact and absorption</w:t>
      </w:r>
    </w:p>
    <w:p w14:paraId="161D23DC" w14:textId="3EC50434" w:rsidR="0053740A" w:rsidRPr="00D84A04" w:rsidRDefault="0053740A" w:rsidP="00D84A04">
      <w:pPr>
        <w:pStyle w:val="ListBullet"/>
      </w:pPr>
      <w:r w:rsidRPr="00D84A04">
        <w:t xml:space="preserve">the degree of exposure </w:t>
      </w:r>
      <w:r w:rsidR="00AA3286">
        <w:t>t</w:t>
      </w:r>
      <w:r w:rsidRPr="00D84A04">
        <w:t>o workers, taking account of:</w:t>
      </w:r>
    </w:p>
    <w:p w14:paraId="76F56E75" w14:textId="77777777" w:rsidR="0053740A" w:rsidRPr="009B1E3E" w:rsidRDefault="0053740A" w:rsidP="00C01F0B">
      <w:pPr>
        <w:pStyle w:val="ListBullet2"/>
        <w:ind w:left="1077" w:hanging="357"/>
      </w:pPr>
      <w:r w:rsidRPr="009B1E3E">
        <w:t>where in the workplace the chemicals are used, handled, stored or generated</w:t>
      </w:r>
    </w:p>
    <w:p w14:paraId="409B7FE8" w14:textId="77777777" w:rsidR="0053740A" w:rsidRPr="009B1E3E" w:rsidRDefault="0053740A" w:rsidP="00C01F0B">
      <w:pPr>
        <w:pStyle w:val="ListBullet2"/>
        <w:ind w:left="1077" w:hanging="357"/>
      </w:pPr>
      <w:r w:rsidRPr="009B1E3E">
        <w:t xml:space="preserve">who could be exposed and at what levels or concentrations exposure could </w:t>
      </w:r>
      <w:proofErr w:type="gramStart"/>
      <w:r w:rsidRPr="009B1E3E">
        <w:t>occur</w:t>
      </w:r>
      <w:proofErr w:type="gramEnd"/>
    </w:p>
    <w:p w14:paraId="2886B56F" w14:textId="77777777" w:rsidR="0053740A" w:rsidRPr="009B1E3E" w:rsidRDefault="0053740A" w:rsidP="00C01F0B">
      <w:pPr>
        <w:pStyle w:val="ListBullet2"/>
        <w:ind w:left="1077" w:hanging="357"/>
      </w:pPr>
      <w:r w:rsidRPr="009B1E3E">
        <w:lastRenderedPageBreak/>
        <w:t>the quantities and concentrations (pure or dilute) of chemicals being used, handled, stored or generated</w:t>
      </w:r>
    </w:p>
    <w:p w14:paraId="52EB281C" w14:textId="4CFC6347" w:rsidR="0053740A" w:rsidRPr="009B1E3E" w:rsidRDefault="0053740A" w:rsidP="00C01F0B">
      <w:pPr>
        <w:pStyle w:val="ListBullet2"/>
        <w:ind w:left="1077" w:hanging="357"/>
      </w:pPr>
      <w:r w:rsidRPr="009B1E3E">
        <w:t>standard work practices</w:t>
      </w:r>
      <w:r w:rsidR="00925751">
        <w:t>,</w:t>
      </w:r>
      <w:r w:rsidRPr="009B1E3E">
        <w:t xml:space="preserve"> procedures </w:t>
      </w:r>
      <w:r w:rsidR="00925751">
        <w:t>and control measures</w:t>
      </w:r>
    </w:p>
    <w:p w14:paraId="226E8A46" w14:textId="77777777" w:rsidR="0053740A" w:rsidRPr="009B1E3E" w:rsidRDefault="0053740A" w:rsidP="00C01F0B">
      <w:pPr>
        <w:pStyle w:val="ListBullet2"/>
        <w:ind w:left="1077" w:hanging="357"/>
      </w:pPr>
      <w:r w:rsidRPr="009B1E3E">
        <w:t>the way individual workers carry out their daily tasks</w:t>
      </w:r>
    </w:p>
    <w:p w14:paraId="05BB5994" w14:textId="77777777" w:rsidR="0053740A" w:rsidRPr="009B1E3E" w:rsidRDefault="0053740A" w:rsidP="00C01F0B">
      <w:pPr>
        <w:pStyle w:val="ListBullet2"/>
        <w:ind w:left="1077" w:hanging="357"/>
      </w:pPr>
      <w:r w:rsidRPr="009B1E3E">
        <w:t>whether existing control measures adequately control exposure, and</w:t>
      </w:r>
    </w:p>
    <w:p w14:paraId="7F683471" w14:textId="311FB230" w:rsidR="0053740A" w:rsidRPr="009B1E3E" w:rsidRDefault="0053740A" w:rsidP="00C01F0B">
      <w:pPr>
        <w:pStyle w:val="ListBullet2"/>
        <w:ind w:left="1077" w:hanging="357"/>
      </w:pPr>
      <w:r w:rsidRPr="009B1E3E">
        <w:t xml:space="preserve">how often </w:t>
      </w:r>
      <w:r w:rsidR="004D1387">
        <w:t xml:space="preserve">and for how long </w:t>
      </w:r>
      <w:r w:rsidRPr="009B1E3E">
        <w:t>exposure is likely to occur.</w:t>
      </w:r>
    </w:p>
    <w:p w14:paraId="5BB0BD4C" w14:textId="2C8BB596" w:rsidR="00EF1971" w:rsidRDefault="00384867" w:rsidP="0053740A">
      <w:r>
        <w:t>If the PCBU has determined there is significant risk, they should provide you the information leading to this decision.</w:t>
      </w:r>
    </w:p>
    <w:p w14:paraId="1F9BFA12" w14:textId="71E7C3E2" w:rsidR="00603834" w:rsidRDefault="00603834" w:rsidP="0053740A">
      <w:r>
        <w:t>More information about how a PCBU decides if health monitoring</w:t>
      </w:r>
      <w:r w:rsidR="00AE2BC5">
        <w:t xml:space="preserve"> is needed can be found in the </w:t>
      </w:r>
      <w:r w:rsidR="005B7348">
        <w:rPr>
          <w:i/>
        </w:rPr>
        <w:t>Health monitoring g</w:t>
      </w:r>
      <w:r w:rsidRPr="00AE2BC5">
        <w:rPr>
          <w:i/>
        </w:rPr>
        <w:t>uide for PCBUs</w:t>
      </w:r>
      <w:r>
        <w:t>.</w:t>
      </w:r>
    </w:p>
    <w:p w14:paraId="265AFC54" w14:textId="77777777" w:rsidR="00491386" w:rsidRDefault="00491386" w:rsidP="00134988">
      <w:pPr>
        <w:pStyle w:val="Heading1"/>
      </w:pPr>
      <w:bookmarkStart w:id="8" w:name="_Toc523739810"/>
      <w:r>
        <w:t>Health monitoring process</w:t>
      </w:r>
      <w:bookmarkEnd w:id="8"/>
    </w:p>
    <w:p w14:paraId="0B8EF5B1" w14:textId="77777777" w:rsidR="00491386" w:rsidRDefault="00491386" w:rsidP="00134988">
      <w:pPr>
        <w:pStyle w:val="Heading2"/>
      </w:pPr>
      <w:bookmarkStart w:id="9" w:name="_Toc523739811"/>
      <w:r>
        <w:t>Planning a health monitoring program</w:t>
      </w:r>
      <w:bookmarkEnd w:id="9"/>
    </w:p>
    <w:p w14:paraId="06742C3F" w14:textId="77777777" w:rsidR="00491386" w:rsidRDefault="00491386" w:rsidP="00134988">
      <w:pPr>
        <w:pStyle w:val="Heading3"/>
      </w:pPr>
      <w:r>
        <w:t>Information to be provided by the PCBU</w:t>
      </w:r>
    </w:p>
    <w:p w14:paraId="31D20F0E" w14:textId="77777777" w:rsidR="00491386" w:rsidRDefault="00491386" w:rsidP="00134988">
      <w:pPr>
        <w:keepNext/>
      </w:pPr>
      <w:r>
        <w:t>The PCBU must provide you with the following information:</w:t>
      </w:r>
    </w:p>
    <w:p w14:paraId="62985F54" w14:textId="77777777" w:rsidR="00491386" w:rsidRPr="00744026" w:rsidRDefault="00491386" w:rsidP="00603834">
      <w:pPr>
        <w:pStyle w:val="Heading4"/>
        <w:rPr>
          <w:rStyle w:val="Emphasised"/>
          <w:sz w:val="22"/>
        </w:rPr>
      </w:pPr>
      <w:r w:rsidRPr="00744026">
        <w:rPr>
          <w:rStyle w:val="Emphasised"/>
          <w:sz w:val="22"/>
        </w:rPr>
        <w:t>About the business or undertaking and the worker</w:t>
      </w:r>
    </w:p>
    <w:p w14:paraId="0A8E1227" w14:textId="77777777" w:rsidR="00491386" w:rsidRDefault="00491386" w:rsidP="00F34479">
      <w:pPr>
        <w:pStyle w:val="ListBullet"/>
      </w:pPr>
      <w:r>
        <w:t xml:space="preserve">name and address of </w:t>
      </w:r>
      <w:r w:rsidR="0030366F">
        <w:t>the person conducting the</w:t>
      </w:r>
      <w:r>
        <w:t xml:space="preserve"> business or undertaking, and</w:t>
      </w:r>
    </w:p>
    <w:p w14:paraId="075B2695" w14:textId="77777777" w:rsidR="00491386" w:rsidRDefault="00491386" w:rsidP="00F34479">
      <w:pPr>
        <w:pStyle w:val="ListBullet"/>
      </w:pPr>
      <w:r>
        <w:t>the name and date of birth of the worker</w:t>
      </w:r>
      <w:r w:rsidR="00A5483A">
        <w:rPr>
          <w:rStyle w:val="FootnoteReference"/>
        </w:rPr>
        <w:footnoteReference w:id="1"/>
      </w:r>
      <w:r>
        <w:t>.</w:t>
      </w:r>
    </w:p>
    <w:p w14:paraId="4EE3CF63" w14:textId="77777777" w:rsidR="00491386" w:rsidRPr="00744026" w:rsidRDefault="00491386" w:rsidP="00603834">
      <w:pPr>
        <w:pStyle w:val="Heading4"/>
        <w:rPr>
          <w:rStyle w:val="Emphasised"/>
          <w:sz w:val="22"/>
        </w:rPr>
      </w:pPr>
      <w:r w:rsidRPr="00744026">
        <w:rPr>
          <w:rStyle w:val="Emphasised"/>
          <w:sz w:val="22"/>
        </w:rPr>
        <w:t>About the work</w:t>
      </w:r>
    </w:p>
    <w:p w14:paraId="203B5DA6" w14:textId="77777777" w:rsidR="00491386" w:rsidRDefault="00491386" w:rsidP="00AC7452">
      <w:pPr>
        <w:pStyle w:val="ListBullet"/>
      </w:pPr>
      <w:r>
        <w:t xml:space="preserve">the work the worker is, or will be, carrying out </w:t>
      </w:r>
      <w:r w:rsidR="0030366F">
        <w:t>that</w:t>
      </w:r>
      <w:r>
        <w:t xml:space="preserve"> has triggered the requirement for health monitoring, and</w:t>
      </w:r>
    </w:p>
    <w:p w14:paraId="20847ECD" w14:textId="77777777" w:rsidR="00491386" w:rsidRDefault="00491386" w:rsidP="00AC7452">
      <w:pPr>
        <w:pStyle w:val="ListBullet"/>
      </w:pPr>
      <w:r>
        <w:t>if the worker has started that work, how long the worker has been carrying out that work.</w:t>
      </w:r>
    </w:p>
    <w:p w14:paraId="16013B9E" w14:textId="77777777" w:rsidR="00491386" w:rsidRDefault="00491386" w:rsidP="00491386">
      <w:r>
        <w:t>Additional information that should be supplied to the registered medical practitioner may include:</w:t>
      </w:r>
    </w:p>
    <w:p w14:paraId="332EF982" w14:textId="63959F65" w:rsidR="00925751" w:rsidRDefault="003D5097" w:rsidP="003D5097">
      <w:pPr>
        <w:pStyle w:val="ListBullet"/>
      </w:pPr>
      <w:r>
        <w:t>a list of the hazardous chemicals that the worker is or will be exposed to</w:t>
      </w:r>
    </w:p>
    <w:p w14:paraId="4858D844" w14:textId="64B5C8E3" w:rsidR="003D5097" w:rsidRDefault="003D5097" w:rsidP="003D5097">
      <w:pPr>
        <w:pStyle w:val="ListBullet"/>
      </w:pPr>
      <w:r>
        <w:t xml:space="preserve">the dates that the worker last used the chemicals </w:t>
      </w:r>
    </w:p>
    <w:p w14:paraId="136D8791" w14:textId="6FA32DF0" w:rsidR="00491386" w:rsidRDefault="00491386" w:rsidP="00E14FAF">
      <w:pPr>
        <w:pStyle w:val="ListBullet"/>
      </w:pPr>
      <w:r>
        <w:t>the</w:t>
      </w:r>
      <w:r w:rsidR="008B022B">
        <w:t xml:space="preserve"> safety data sheet (SDS)</w:t>
      </w:r>
      <w:r>
        <w:t xml:space="preserve"> for the chemicals, and</w:t>
      </w:r>
    </w:p>
    <w:p w14:paraId="6BF67780" w14:textId="2CC27FCD" w:rsidR="00491386" w:rsidRDefault="00491386" w:rsidP="00E14FAF">
      <w:pPr>
        <w:pStyle w:val="ListBullet"/>
      </w:pPr>
      <w:r>
        <w:t>relevant risk assessment reports, details of workplace exposure standards and results of a</w:t>
      </w:r>
      <w:r w:rsidR="00134988">
        <w:t>ny a</w:t>
      </w:r>
      <w:r>
        <w:t xml:space="preserve">ir monitoring carried out at the workplace. </w:t>
      </w:r>
    </w:p>
    <w:p w14:paraId="6510B3E8" w14:textId="77777777" w:rsidR="00925751" w:rsidRDefault="00491386" w:rsidP="00491386">
      <w:r>
        <w:t>Risk assessment reports should contain information about</w:t>
      </w:r>
      <w:r w:rsidR="00925751">
        <w:t>:</w:t>
      </w:r>
      <w:r>
        <w:t xml:space="preserve"> </w:t>
      </w:r>
    </w:p>
    <w:p w14:paraId="02D212B4" w14:textId="751DDBBF" w:rsidR="00925751" w:rsidRDefault="00491386" w:rsidP="00925751">
      <w:pPr>
        <w:pStyle w:val="ListBullet"/>
      </w:pPr>
      <w:r w:rsidRPr="00925751">
        <w:t>likely exposures at the workplace</w:t>
      </w:r>
    </w:p>
    <w:p w14:paraId="5DBDA7DD" w14:textId="15843077" w:rsidR="00925751" w:rsidRDefault="00491386" w:rsidP="00925751">
      <w:pPr>
        <w:pStyle w:val="ListBullet"/>
      </w:pPr>
      <w:r w:rsidRPr="00925751">
        <w:t>control measures that are in place to minimise</w:t>
      </w:r>
      <w:r>
        <w:t xml:space="preserve"> exposure </w:t>
      </w:r>
    </w:p>
    <w:p w14:paraId="7F121345" w14:textId="2FFE88F7" w:rsidR="00925751" w:rsidRDefault="00491386" w:rsidP="00925751">
      <w:pPr>
        <w:pStyle w:val="ListBullet"/>
      </w:pPr>
      <w:r>
        <w:t>investigations of results where workplace exposure standards have been exceeded</w:t>
      </w:r>
      <w:r w:rsidR="00925751">
        <w:t>,</w:t>
      </w:r>
      <w:r>
        <w:t xml:space="preserve"> or </w:t>
      </w:r>
    </w:p>
    <w:p w14:paraId="695361AF" w14:textId="371D6E02" w:rsidR="00491386" w:rsidRDefault="00491386" w:rsidP="00925751">
      <w:pPr>
        <w:pStyle w:val="ListBullet"/>
      </w:pPr>
      <w:r>
        <w:t>where surface wipe testing indicates accumulation of chemicals on surfaces.</w:t>
      </w:r>
    </w:p>
    <w:p w14:paraId="495A74AF" w14:textId="6AB504D9" w:rsidR="005C4FA6" w:rsidRDefault="005C4FA6" w:rsidP="00491386">
      <w:r>
        <w:t xml:space="preserve">Information about other hazardous chemicals to which the worker may be exposed, may help you determine if additive or synergistic effects are possible. For example, if the adverse effects of the hazardous chemical may be exacerbated or if the threshold for adverse effects </w:t>
      </w:r>
      <w:r w:rsidRPr="00505B72">
        <w:t xml:space="preserve">may be lower. </w:t>
      </w:r>
    </w:p>
    <w:p w14:paraId="3D87E720" w14:textId="72F57759" w:rsidR="005C4FA6" w:rsidRDefault="005C4FA6" w:rsidP="00491386">
      <w:r>
        <w:lastRenderedPageBreak/>
        <w:t>To gain a better understanding of the workplace, you may wish to organise a work</w:t>
      </w:r>
      <w:r w:rsidR="00BA0633">
        <w:t>place</w:t>
      </w:r>
      <w:r>
        <w:t xml:space="preserve"> visit with the PCBU.</w:t>
      </w:r>
    </w:p>
    <w:p w14:paraId="3ED75DE7" w14:textId="77777777" w:rsidR="00491386" w:rsidRDefault="00491386" w:rsidP="00F31CF8">
      <w:pPr>
        <w:pStyle w:val="Heading3"/>
      </w:pPr>
      <w:r>
        <w:t>Decide what health monitoring techniques and tests to use</w:t>
      </w:r>
    </w:p>
    <w:p w14:paraId="673A2CE6" w14:textId="37AF297A" w:rsidR="00491386" w:rsidRDefault="00491386" w:rsidP="00491386">
      <w:r>
        <w:t xml:space="preserve">Deciding what health monitoring procedure to use involves making decisions about the entire health monitoring program, as well as individual test methods to use. For </w:t>
      </w:r>
      <w:proofErr w:type="gramStart"/>
      <w:r>
        <w:t>example</w:t>
      </w:r>
      <w:proofErr w:type="gramEnd"/>
      <w:r>
        <w:t xml:space="preserve"> it includes details like the frequency of testing needed during the health monitoring program. It should also include consideration of implementing action levels or identifying key symptoms that will allow proactive review of work processes and controls to ensure that adverse health effects and conditions are not experienced by workers. </w:t>
      </w:r>
      <w:r w:rsidR="00325CC1">
        <w:t xml:space="preserve">For example, where a disease is caused by chronic exposure to a hazardous chemical, you could use the workplace exposure standard as a measure to decide if an X-ray is required. Where exposure to a </w:t>
      </w:r>
      <w:proofErr w:type="gramStart"/>
      <w:r w:rsidR="00325CC1">
        <w:t>hazardous chemical results</w:t>
      </w:r>
      <w:proofErr w:type="gramEnd"/>
      <w:r w:rsidR="00325CC1">
        <w:t xml:space="preserve"> in an effect on lung function, you could use the action level for a workplace exposure standard (fifty per cent of the relevant standard) if spirometry or other lung function testing is required.</w:t>
      </w:r>
    </w:p>
    <w:p w14:paraId="584AF8A8" w14:textId="4D3F4D7A" w:rsidR="002406B9" w:rsidRDefault="002406B9" w:rsidP="002406B9">
      <w:r>
        <w:t xml:space="preserve">The </w:t>
      </w:r>
      <w:r w:rsidRPr="001C5E35">
        <w:t>clinical and me</w:t>
      </w:r>
      <w:r>
        <w:t>dical assessments</w:t>
      </w:r>
      <w:r w:rsidRPr="001C5E35">
        <w:t xml:space="preserve"> undertaken </w:t>
      </w:r>
      <w:r>
        <w:t>as part of</w:t>
      </w:r>
      <w:r w:rsidRPr="001C5E35">
        <w:t xml:space="preserve"> a health monitoring program for asbestos or a hazardous chemical</w:t>
      </w:r>
      <w:r>
        <w:t xml:space="preserve"> listed</w:t>
      </w:r>
      <w:r w:rsidRPr="001C5E35">
        <w:t xml:space="preserve"> in Schedule 14 </w:t>
      </w:r>
      <w:r>
        <w:t>is</w:t>
      </w:r>
      <w:r w:rsidRPr="001C5E35">
        <w:t xml:space="preserve"> specified in the WHS Regulations</w:t>
      </w:r>
      <w:r>
        <w:t xml:space="preserve"> (</w:t>
      </w:r>
      <w:hyperlink w:anchor="_Appendix_A_–" w:history="1">
        <w:r w:rsidRPr="00C01F0B">
          <w:rPr>
            <w:rStyle w:val="Hyperlink"/>
          </w:rPr>
          <w:t>Appendix A</w:t>
        </w:r>
      </w:hyperlink>
      <w:r>
        <w:t>) and</w:t>
      </w:r>
      <w:r w:rsidRPr="001C5E35">
        <w:t xml:space="preserve"> described in the individual chemical documents. </w:t>
      </w:r>
      <w:r>
        <w:t>There are provisions where alternative tests may be used for example where new technology or equipment becomes available.</w:t>
      </w:r>
      <w:r w:rsidRPr="001C5E35">
        <w:t xml:space="preserve"> </w:t>
      </w:r>
      <w:r>
        <w:t>G</w:t>
      </w:r>
      <w:r w:rsidRPr="001C5E35">
        <w:t>iven your medical experience, you may be aware of alternative tests that are of equivalent or superior quality to detect the same endpoint</w:t>
      </w:r>
      <w:r>
        <w:t>. Y</w:t>
      </w:r>
      <w:r w:rsidRPr="001C5E35">
        <w:t>ou may consider these alternative tests</w:t>
      </w:r>
      <w:r>
        <w:t xml:space="preserve"> as</w:t>
      </w:r>
      <w:r w:rsidRPr="001C5E35">
        <w:t xml:space="preserve"> more appropriate, depending on the individual worker. Any alternative tests </w:t>
      </w:r>
      <w:r w:rsidR="00D13929">
        <w:t xml:space="preserve">to those specified in the </w:t>
      </w:r>
      <w:r w:rsidRPr="001C5E35">
        <w:t>WHS Regulations should be discussed with the PCBU, who has a duty to ensure appropriate health monitoring is provided</w:t>
      </w:r>
      <w:r w:rsidR="00925751">
        <w:t>,</w:t>
      </w:r>
      <w:r w:rsidRPr="001C5E35">
        <w:t xml:space="preserve"> </w:t>
      </w:r>
      <w:r>
        <w:t xml:space="preserve">and </w:t>
      </w:r>
      <w:r w:rsidR="00D13929">
        <w:t xml:space="preserve">formally </w:t>
      </w:r>
      <w:r>
        <w:t xml:space="preserve">recommended. </w:t>
      </w:r>
    </w:p>
    <w:p w14:paraId="148B5D32" w14:textId="7F20BEFA" w:rsidR="002406B9" w:rsidRDefault="002406B9" w:rsidP="00491386">
      <w:r>
        <w:t xml:space="preserve">The potential chemical-associated adverse effects differ from one chemical to another. The individual chemical </w:t>
      </w:r>
      <w:r w:rsidR="00BE42E4">
        <w:t xml:space="preserve">guides </w:t>
      </w:r>
      <w:r>
        <w:t>provide some information about the potential acute and chronic toxicity effects associated with exposure to asbestos or a chemical listed in Schedule</w:t>
      </w:r>
      <w:r w:rsidR="00C01F0B">
        <w:t> </w:t>
      </w:r>
      <w:r>
        <w:t xml:space="preserve">14. This information is provided </w:t>
      </w:r>
      <w:r w:rsidR="00384867">
        <w:t xml:space="preserve">to </w:t>
      </w:r>
      <w:r>
        <w:t xml:space="preserve">assist you in identifying potential signs of injury, illness or disease that may be associated with exposure to the relevant hazardous chemical. Depending on discussions with the worker and the results of the specified medical tests or biological monitoring results, you may wish to perform additional medical examinations to assess potential effects on a worker’s health. The target organ, acute and chronic toxicity sections in the individual chemical documents provides information to help guide what these </w:t>
      </w:r>
      <w:r w:rsidRPr="008D3F26">
        <w:t>follow up examinations may look like.</w:t>
      </w:r>
    </w:p>
    <w:p w14:paraId="7B54E565" w14:textId="7EDC570A" w:rsidR="009A3CE9" w:rsidRDefault="009A3CE9" w:rsidP="00603834">
      <w:pPr>
        <w:pStyle w:val="Heading4"/>
      </w:pPr>
      <w:r>
        <w:t>Asbestos</w:t>
      </w:r>
    </w:p>
    <w:p w14:paraId="629B09FA" w14:textId="68EA5D12" w:rsidR="009A3CE9" w:rsidRDefault="00E250BB" w:rsidP="009A3CE9">
      <w:r>
        <w:t>Under the model WHS R</w:t>
      </w:r>
      <w:r w:rsidR="009A3CE9">
        <w:t>egulations</w:t>
      </w:r>
      <w:r w:rsidR="00134988">
        <w:rPr>
          <w:rStyle w:val="FootnoteReference"/>
        </w:rPr>
        <w:footnoteReference w:id="2"/>
      </w:r>
      <w:r w:rsidR="009A3CE9">
        <w:t xml:space="preserve">, there are specific health monitoring requirements for workers exposed to asbestos. These are listed in </w:t>
      </w:r>
      <w:hyperlink w:anchor="_Appendix_A_–" w:history="1">
        <w:r w:rsidR="009A3CE9" w:rsidRPr="00C01F0B">
          <w:rPr>
            <w:rStyle w:val="Hyperlink"/>
          </w:rPr>
          <w:t>Appendix A</w:t>
        </w:r>
      </w:hyperlink>
      <w:r w:rsidR="009A3CE9">
        <w:t xml:space="preserve"> and detailed further in the health monitoring guidance for </w:t>
      </w:r>
      <w:r w:rsidR="0018317D">
        <w:t>asbestos</w:t>
      </w:r>
      <w:r w:rsidR="00D13929">
        <w:t xml:space="preserve"> and the </w:t>
      </w:r>
      <w:r w:rsidR="005D22B3">
        <w:t xml:space="preserve">Code of Practice: </w:t>
      </w:r>
      <w:r w:rsidR="005D22B3" w:rsidRPr="005D22B3">
        <w:rPr>
          <w:i/>
        </w:rPr>
        <w:t>How to safely remove asbestos</w:t>
      </w:r>
      <w:r w:rsidR="009A3CE9">
        <w:t xml:space="preserve">. </w:t>
      </w:r>
    </w:p>
    <w:p w14:paraId="3DD9666C" w14:textId="3E168DAD" w:rsidR="00491386" w:rsidRPr="002A0283" w:rsidRDefault="00491386" w:rsidP="00603834">
      <w:pPr>
        <w:pStyle w:val="Heading4"/>
      </w:pPr>
      <w:r w:rsidRPr="002A0283">
        <w:t xml:space="preserve">Chemicals listed in Schedule 14 </w:t>
      </w:r>
      <w:r w:rsidR="00080458">
        <w:t>to</w:t>
      </w:r>
      <w:r w:rsidRPr="002A0283">
        <w:t xml:space="preserve"> the WHS Regulations</w:t>
      </w:r>
    </w:p>
    <w:p w14:paraId="14B583FE" w14:textId="08D8FEBA" w:rsidR="00134988" w:rsidRDefault="00134988" w:rsidP="00491386">
      <w:r>
        <w:t>Schedule 14 to</w:t>
      </w:r>
      <w:r w:rsidR="00491386">
        <w:t xml:space="preserve"> the WHS Regulations lists hazardous chemicals</w:t>
      </w:r>
      <w:r w:rsidR="009A3CE9">
        <w:t xml:space="preserve">, including inorganic </w:t>
      </w:r>
      <w:r>
        <w:t>lead that</w:t>
      </w:r>
      <w:r w:rsidR="00491386">
        <w:t xml:space="preserve"> must be considered for health monitoring if they are used at a workplace. </w:t>
      </w:r>
    </w:p>
    <w:p w14:paraId="23B24A4D" w14:textId="7094129D" w:rsidR="00491386" w:rsidRDefault="005D22B3" w:rsidP="00491386">
      <w:r>
        <w:t>Further</w:t>
      </w:r>
      <w:r w:rsidR="00491386">
        <w:t xml:space="preserve"> information, including detailed information on the health monitoring tests and procedures, and the information required for the preparation of a health monitoring program, can be found </w:t>
      </w:r>
      <w:r w:rsidR="00384867">
        <w:t xml:space="preserve">in the separate </w:t>
      </w:r>
      <w:r w:rsidR="00384867" w:rsidRPr="005B7348">
        <w:rPr>
          <w:i/>
        </w:rPr>
        <w:t>Health monitoring guides for hazardous chemicals</w:t>
      </w:r>
      <w:r w:rsidR="00384867">
        <w:t xml:space="preserve"> for each hazardous </w:t>
      </w:r>
      <w:proofErr w:type="gramStart"/>
      <w:r w:rsidR="00384867">
        <w:t>chemicals</w:t>
      </w:r>
      <w:proofErr w:type="gramEnd"/>
      <w:r w:rsidR="00384867">
        <w:t xml:space="preserve"> listed in Schedule 14 and asbestos</w:t>
      </w:r>
      <w:r w:rsidR="00491386">
        <w:t xml:space="preserve">. </w:t>
      </w:r>
    </w:p>
    <w:p w14:paraId="09D91E8E" w14:textId="77777777" w:rsidR="00491386" w:rsidRPr="002A0283" w:rsidRDefault="00491386" w:rsidP="00603834">
      <w:pPr>
        <w:pStyle w:val="Heading4"/>
      </w:pPr>
      <w:r w:rsidRPr="002A0283">
        <w:lastRenderedPageBreak/>
        <w:t>Chemicals that are not listed in Schedule 14</w:t>
      </w:r>
    </w:p>
    <w:p w14:paraId="6975D200" w14:textId="2527C94C" w:rsidR="00491386" w:rsidRDefault="00491386" w:rsidP="00491386">
      <w:r>
        <w:t xml:space="preserve">The determination of appropriate techniques and test methods for </w:t>
      </w:r>
      <w:r w:rsidR="00134988">
        <w:t xml:space="preserve">hazardous </w:t>
      </w:r>
      <w:r>
        <w:t xml:space="preserve">chemicals not listed in Schedule 14 </w:t>
      </w:r>
      <w:r w:rsidR="007833D6">
        <w:t>to</w:t>
      </w:r>
      <w:r>
        <w:t xml:space="preserve"> the WHS Regulations is a matter for you and the PCBU. </w:t>
      </w:r>
    </w:p>
    <w:p w14:paraId="68062E7A" w14:textId="77777777" w:rsidR="00491386" w:rsidRDefault="00491386" w:rsidP="00491386">
      <w:r>
        <w:t>Techniques and test methods used in a health monitoring program should be practical, accurate and safe. A health monitoring program should be proactive and assess the risk of adverse health effects or detect adverse health effects at an early stage.</w:t>
      </w:r>
    </w:p>
    <w:p w14:paraId="5031EE6A" w14:textId="77777777" w:rsidR="00EF1971" w:rsidRDefault="00491386" w:rsidP="00491386">
      <w:r>
        <w:t>Researching and understanding the health effects of a hazardous chemical and the symptoms of exposure can inform decisions about what an appropriate technique or test method might be. The following examples are provided to illustrate how a test method may be chosen:</w:t>
      </w:r>
    </w:p>
    <w:p w14:paraId="26942829" w14:textId="5AF60743" w:rsidR="00CC32C9" w:rsidRPr="00CC32C9" w:rsidRDefault="00CC32C9" w:rsidP="00CC32C9">
      <w:pPr>
        <w:pStyle w:val="Caption"/>
        <w:keepNext/>
        <w:rPr>
          <w:b w:val="0"/>
        </w:rPr>
      </w:pPr>
      <w:r>
        <w:t xml:space="preserve">Table </w:t>
      </w:r>
      <w:r w:rsidR="00CA490D">
        <w:rPr>
          <w:noProof/>
        </w:rPr>
        <w:fldChar w:fldCharType="begin"/>
      </w:r>
      <w:r w:rsidR="00CA490D">
        <w:rPr>
          <w:noProof/>
        </w:rPr>
        <w:instrText xml:space="preserve"> SEQ Table \* ARABIC </w:instrText>
      </w:r>
      <w:r w:rsidR="00CA490D">
        <w:rPr>
          <w:noProof/>
        </w:rPr>
        <w:fldChar w:fldCharType="separate"/>
      </w:r>
      <w:r w:rsidR="000430DC">
        <w:rPr>
          <w:noProof/>
        </w:rPr>
        <w:t>1</w:t>
      </w:r>
      <w:r w:rsidR="00CA490D">
        <w:rPr>
          <w:noProof/>
        </w:rPr>
        <w:fldChar w:fldCharType="end"/>
      </w:r>
      <w:r>
        <w:t xml:space="preserve"> </w:t>
      </w:r>
      <w:r>
        <w:rPr>
          <w:b w:val="0"/>
        </w:rPr>
        <w:t>E</w:t>
      </w:r>
      <w:r w:rsidRPr="00CC32C9">
        <w:rPr>
          <w:b w:val="0"/>
        </w:rPr>
        <w:t xml:space="preserve">xamples </w:t>
      </w:r>
      <w:r w:rsidR="007833D6">
        <w:rPr>
          <w:b w:val="0"/>
        </w:rPr>
        <w:t>of</w:t>
      </w:r>
      <w:r w:rsidRPr="00CC32C9">
        <w:rPr>
          <w:b w:val="0"/>
        </w:rPr>
        <w:t xml:space="preserve"> how a test method may be chosen</w:t>
      </w:r>
    </w:p>
    <w:tbl>
      <w:tblPr>
        <w:tblStyle w:val="TableGrid"/>
        <w:tblW w:w="5000" w:type="pct"/>
        <w:tblLook w:val="04A0" w:firstRow="1" w:lastRow="0" w:firstColumn="1" w:lastColumn="0" w:noHBand="0" w:noVBand="1"/>
        <w:tblCaption w:val="Table"/>
        <w:tblDescription w:val="Showing examples to illustrate how a test method may be chosen"/>
      </w:tblPr>
      <w:tblGrid>
        <w:gridCol w:w="3051"/>
        <w:gridCol w:w="5975"/>
      </w:tblGrid>
      <w:tr w:rsidR="00E87B73" w14:paraId="493823C3" w14:textId="77777777" w:rsidTr="00052FDB">
        <w:trPr>
          <w:cnfStyle w:val="100000000000" w:firstRow="1" w:lastRow="0" w:firstColumn="0" w:lastColumn="0" w:oddVBand="0" w:evenVBand="0" w:oddHBand="0" w:evenHBand="0" w:firstRowFirstColumn="0" w:firstRowLastColumn="0" w:lastRowFirstColumn="0" w:lastRowLastColumn="0"/>
          <w:cantSplit/>
          <w:tblHeader/>
        </w:trPr>
        <w:tc>
          <w:tcPr>
            <w:tcW w:w="1690" w:type="pct"/>
            <w:shd w:val="clear" w:color="auto" w:fill="D9D9D9" w:themeFill="background1" w:themeFillShade="D9"/>
            <w:vAlign w:val="center"/>
          </w:tcPr>
          <w:p w14:paraId="1CD56398" w14:textId="77777777" w:rsidR="00E87B73" w:rsidRPr="00503B59" w:rsidRDefault="00E87B73" w:rsidP="00052FDB">
            <w:pPr>
              <w:spacing w:after="60"/>
              <w:rPr>
                <w:rFonts w:cs="Arial"/>
                <w:b w:val="0"/>
                <w:szCs w:val="22"/>
              </w:rPr>
            </w:pPr>
            <w:r w:rsidRPr="00503B59">
              <w:rPr>
                <w:rFonts w:cs="Arial"/>
                <w:szCs w:val="22"/>
              </w:rPr>
              <w:t>Situation or type of chemical</w:t>
            </w:r>
          </w:p>
        </w:tc>
        <w:tc>
          <w:tcPr>
            <w:tcW w:w="3310" w:type="pct"/>
            <w:shd w:val="clear" w:color="auto" w:fill="D9D9D9" w:themeFill="background1" w:themeFillShade="D9"/>
            <w:vAlign w:val="center"/>
          </w:tcPr>
          <w:p w14:paraId="415A889F" w14:textId="77777777" w:rsidR="00E87B73" w:rsidRPr="00503B59" w:rsidRDefault="00E87B73" w:rsidP="00052FDB">
            <w:pPr>
              <w:spacing w:after="60"/>
              <w:rPr>
                <w:rFonts w:cs="Arial"/>
                <w:b w:val="0"/>
                <w:szCs w:val="22"/>
              </w:rPr>
            </w:pPr>
            <w:r w:rsidRPr="00503B59">
              <w:rPr>
                <w:rFonts w:cs="Arial"/>
                <w:szCs w:val="22"/>
              </w:rPr>
              <w:t>Test method</w:t>
            </w:r>
          </w:p>
        </w:tc>
      </w:tr>
      <w:tr w:rsidR="00E87B73" w14:paraId="0A6B2DEF" w14:textId="77777777" w:rsidTr="00E87B73">
        <w:trPr>
          <w:cantSplit/>
        </w:trPr>
        <w:tc>
          <w:tcPr>
            <w:tcW w:w="1690" w:type="pct"/>
          </w:tcPr>
          <w:p w14:paraId="09C0CE2E" w14:textId="77777777" w:rsidR="00E87B73" w:rsidRPr="006314DA" w:rsidRDefault="00E87B73" w:rsidP="00052FDB">
            <w:pPr>
              <w:spacing w:after="60"/>
            </w:pPr>
            <w:r w:rsidRPr="006314DA">
              <w:t>For a chemical that is known to cause respiratory irritation or reduction in respiratory function</w:t>
            </w:r>
          </w:p>
        </w:tc>
        <w:tc>
          <w:tcPr>
            <w:tcW w:w="3310" w:type="pct"/>
          </w:tcPr>
          <w:p w14:paraId="44B26220" w14:textId="684FF681" w:rsidR="00E87B73" w:rsidRPr="006314DA" w:rsidRDefault="00E87B73" w:rsidP="00C01F0B">
            <w:pPr>
              <w:spacing w:after="60"/>
            </w:pPr>
            <w:r>
              <w:t>Respiratory questionnaire or s</w:t>
            </w:r>
            <w:r w:rsidRPr="006314DA">
              <w:t>pirometry (lung function test</w:t>
            </w:r>
            <w:r>
              <w:t>)</w:t>
            </w:r>
            <w:r w:rsidR="00C01F0B">
              <w:t xml:space="preserve"> or both </w:t>
            </w:r>
            <w:r w:rsidRPr="006314DA">
              <w:t xml:space="preserve">may be used to assess </w:t>
            </w:r>
            <w:r>
              <w:t>effects of inhaling a chemical</w:t>
            </w:r>
            <w:r w:rsidRPr="006314DA">
              <w:t xml:space="preserve">.  </w:t>
            </w:r>
          </w:p>
        </w:tc>
      </w:tr>
      <w:tr w:rsidR="00E87B73" w14:paraId="332E217A" w14:textId="77777777" w:rsidTr="00E87B73">
        <w:trPr>
          <w:cantSplit/>
        </w:trPr>
        <w:tc>
          <w:tcPr>
            <w:tcW w:w="1690" w:type="pct"/>
          </w:tcPr>
          <w:p w14:paraId="4CCDE82A" w14:textId="77777777" w:rsidR="00E87B73" w:rsidRPr="006314DA" w:rsidRDefault="00E87B73" w:rsidP="00052FDB">
            <w:pPr>
              <w:spacing w:after="60"/>
            </w:pPr>
            <w:r w:rsidRPr="006314DA">
              <w:t xml:space="preserve">For a chemical that is known to cause specific observable health effects </w:t>
            </w:r>
            <w:r>
              <w:t>including</w:t>
            </w:r>
            <w:r w:rsidRPr="006314DA">
              <w:t xml:space="preserve"> skin</w:t>
            </w:r>
            <w:r>
              <w:t xml:space="preserve"> or eye</w:t>
            </w:r>
            <w:r w:rsidRPr="006314DA">
              <w:t xml:space="preserve"> irritation or a rash</w:t>
            </w:r>
          </w:p>
        </w:tc>
        <w:tc>
          <w:tcPr>
            <w:tcW w:w="3310" w:type="pct"/>
          </w:tcPr>
          <w:p w14:paraId="125071E5" w14:textId="77777777" w:rsidR="00E87B73" w:rsidRPr="006314DA" w:rsidRDefault="00E87B73" w:rsidP="00052FDB">
            <w:pPr>
              <w:spacing w:after="60"/>
            </w:pPr>
            <w:r w:rsidRPr="006314DA">
              <w:t xml:space="preserve">Health monitoring may involve simple observation of the worker’s </w:t>
            </w:r>
            <w:r>
              <w:t xml:space="preserve">eyes and </w:t>
            </w:r>
            <w:r w:rsidRPr="006314DA">
              <w:t>skin by a</w:t>
            </w:r>
            <w:r>
              <w:t xml:space="preserve"> competent person (for example a</w:t>
            </w:r>
            <w:r w:rsidRPr="006314DA">
              <w:t>n occupational nurse</w:t>
            </w:r>
            <w:r>
              <w:t>)</w:t>
            </w:r>
            <w:r w:rsidRPr="006314DA">
              <w:t xml:space="preserve"> or through </w:t>
            </w:r>
            <w:r>
              <w:t xml:space="preserve">trained </w:t>
            </w:r>
            <w:r w:rsidRPr="006314DA">
              <w:t>self-observation and reporting</w:t>
            </w:r>
            <w:r>
              <w:t>.</w:t>
            </w:r>
          </w:p>
        </w:tc>
      </w:tr>
      <w:tr w:rsidR="00E87B73" w14:paraId="6BE57C93" w14:textId="77777777" w:rsidTr="00E87B73">
        <w:trPr>
          <w:cantSplit/>
        </w:trPr>
        <w:tc>
          <w:tcPr>
            <w:tcW w:w="1690" w:type="pct"/>
          </w:tcPr>
          <w:p w14:paraId="0BC72382" w14:textId="77777777" w:rsidR="00E87B73" w:rsidRPr="006314DA" w:rsidRDefault="00E87B73" w:rsidP="00052FDB">
            <w:pPr>
              <w:spacing w:after="60"/>
            </w:pPr>
            <w:r w:rsidRPr="006314DA">
              <w:t>Where exposure to the chemical is known to cause that chemical or a metabolite to be present in urine</w:t>
            </w:r>
            <w:r>
              <w:t>,</w:t>
            </w:r>
            <w:r w:rsidRPr="006314DA">
              <w:t xml:space="preserve"> blood </w:t>
            </w:r>
            <w:r>
              <w:t>or exhaled air</w:t>
            </w:r>
          </w:p>
        </w:tc>
        <w:tc>
          <w:tcPr>
            <w:tcW w:w="3310" w:type="pct"/>
          </w:tcPr>
          <w:p w14:paraId="71A9F210" w14:textId="77777777" w:rsidR="00E87B73" w:rsidRPr="006314DA" w:rsidRDefault="00E87B73" w:rsidP="00052FDB">
            <w:pPr>
              <w:spacing w:after="60"/>
            </w:pPr>
            <w:r w:rsidRPr="006314DA">
              <w:t>Urine</w:t>
            </w:r>
            <w:r>
              <w:t>,</w:t>
            </w:r>
            <w:r w:rsidRPr="006314DA">
              <w:t xml:space="preserve"> blood </w:t>
            </w:r>
            <w:r>
              <w:t xml:space="preserve">or exhaled air </w:t>
            </w:r>
            <w:r w:rsidRPr="006314DA">
              <w:t xml:space="preserve">analysis for </w:t>
            </w:r>
            <w:r>
              <w:t>levels of a</w:t>
            </w:r>
            <w:r w:rsidRPr="006314DA">
              <w:t xml:space="preserve"> chemical or metabolite may be used to assess exposure</w:t>
            </w:r>
            <w:r>
              <w:t xml:space="preserve"> from any route (ingestion, inhalation or absorption through the skin).</w:t>
            </w:r>
          </w:p>
          <w:p w14:paraId="1FB846BA" w14:textId="77777777" w:rsidR="00E87B73" w:rsidRDefault="00E87B73" w:rsidP="00052FDB">
            <w:pPr>
              <w:spacing w:after="60"/>
            </w:pPr>
            <w:r w:rsidRPr="00250D5A">
              <w:t>For monitoring to be useful</w:t>
            </w:r>
            <w:r>
              <w:t>,</w:t>
            </w:r>
            <w:r w:rsidRPr="00250D5A">
              <w:t xml:space="preserve"> the correlation between urine</w:t>
            </w:r>
            <w:r>
              <w:t>,</w:t>
            </w:r>
            <w:r w:rsidRPr="00250D5A">
              <w:t xml:space="preserve"> blood </w:t>
            </w:r>
            <w:r>
              <w:t xml:space="preserve">or exhaled air </w:t>
            </w:r>
            <w:r w:rsidRPr="00250D5A">
              <w:t xml:space="preserve">levels and health effects </w:t>
            </w:r>
            <w:r>
              <w:t xml:space="preserve">or the no observed adverse effects (NOAEL) or lowest observed adverse effects level (LOAEL) </w:t>
            </w:r>
            <w:r w:rsidRPr="00250D5A">
              <w:t xml:space="preserve">needs to be </w:t>
            </w:r>
            <w:r>
              <w:t>known</w:t>
            </w:r>
            <w:r w:rsidRPr="00250D5A">
              <w:t>.</w:t>
            </w:r>
            <w:r w:rsidRPr="006314DA">
              <w:t xml:space="preserve"> </w:t>
            </w:r>
          </w:p>
          <w:p w14:paraId="7B7E0B3C" w14:textId="77777777" w:rsidR="00E87B73" w:rsidRDefault="00E87B73" w:rsidP="00052FDB">
            <w:pPr>
              <w:spacing w:after="60"/>
            </w:pPr>
            <w:r w:rsidRPr="006314DA">
              <w:t xml:space="preserve">For example, if a level of 50 µg/L of the chemical in urine correlates with </w:t>
            </w:r>
            <w:r>
              <w:t xml:space="preserve">a specific exposure level (e.g. concentration of the hazardous chemical in air) or </w:t>
            </w:r>
            <w:r w:rsidRPr="006314DA">
              <w:t>known health effects, this may be used in health monitoring</w:t>
            </w:r>
            <w:r>
              <w:t xml:space="preserve"> to inform action levels and medical recommendations</w:t>
            </w:r>
            <w:r w:rsidRPr="006314DA">
              <w:t xml:space="preserve">. </w:t>
            </w:r>
          </w:p>
          <w:p w14:paraId="2D81E972" w14:textId="77777777" w:rsidR="00E87B73" w:rsidRPr="006314DA" w:rsidRDefault="00E87B73" w:rsidP="00052FDB">
            <w:pPr>
              <w:spacing w:after="60"/>
            </w:pPr>
            <w:r w:rsidRPr="006314DA">
              <w:t>Validated analytical test methods must also be available. The analytical method needs to be specific to the chemical</w:t>
            </w:r>
            <w:r>
              <w:t>, should</w:t>
            </w:r>
            <w:r w:rsidRPr="006314DA">
              <w:t xml:space="preserve"> not deliver false positive results</w:t>
            </w:r>
            <w:r>
              <w:t xml:space="preserve">, and be </w:t>
            </w:r>
            <w:r w:rsidR="00CC32C9">
              <w:t>reproducible and accurate.</w:t>
            </w:r>
          </w:p>
        </w:tc>
      </w:tr>
    </w:tbl>
    <w:p w14:paraId="5DE8FC27" w14:textId="4320F14F" w:rsidR="009E59F7" w:rsidRDefault="009E59F7" w:rsidP="00052FDB">
      <w:pPr>
        <w:keepNext/>
        <w:keepLines/>
        <w:spacing w:before="120"/>
      </w:pPr>
      <w:r>
        <w:t xml:space="preserve">Where there are no valid methods to detect levels of exposure at which </w:t>
      </w:r>
      <w:r w:rsidR="005D22B3">
        <w:t>injury, illness or disease</w:t>
      </w:r>
      <w:r>
        <w:t xml:space="preserve"> may occur or the link between work and illness is uncertain, health monitoring may take the form of a review of absence due to illness records and symptom reporting. </w:t>
      </w:r>
    </w:p>
    <w:p w14:paraId="4E1E3B9C" w14:textId="77777777" w:rsidR="009E59F7" w:rsidRDefault="009E59F7" w:rsidP="00460A3A">
      <w:pPr>
        <w:keepNext/>
        <w:keepLines/>
      </w:pPr>
      <w:r>
        <w:t>Health monitoring may also include self-checks, for example skin checks for redness, itching or other symptoms. Self-checking is only effective as a health monitoring method if workers are trained on what to look for and how to report symptoms.</w:t>
      </w:r>
    </w:p>
    <w:p w14:paraId="78E1A889" w14:textId="77777777" w:rsidR="009E59F7" w:rsidRPr="000825C9" w:rsidRDefault="009E59F7" w:rsidP="000825C9">
      <w:pPr>
        <w:pStyle w:val="Heading3"/>
      </w:pPr>
      <w:r w:rsidRPr="000825C9">
        <w:t>Biological exposure monitoring</w:t>
      </w:r>
    </w:p>
    <w:p w14:paraId="040B79F2" w14:textId="77777777" w:rsidR="009E59F7" w:rsidRDefault="009E59F7" w:rsidP="009E59F7">
      <w:r>
        <w:t>For some chemicals, biological monitoring is a way of assessing chemical exposures by measuring and evaluating biological levels of the chemical or its metabolites in body tissues, body fluids (for example, urine or blood), or in exhaled breath of an exposed worker.</w:t>
      </w:r>
    </w:p>
    <w:p w14:paraId="4751FB3A" w14:textId="77777777" w:rsidR="009E59F7" w:rsidRDefault="009E59F7" w:rsidP="009E59F7">
      <w:r>
        <w:lastRenderedPageBreak/>
        <w:t>Biological monitoring assesses total exposure from all routes:</w:t>
      </w:r>
    </w:p>
    <w:p w14:paraId="2F1FB065" w14:textId="77777777" w:rsidR="009E59F7" w:rsidRDefault="009E59F7" w:rsidP="00F162D2">
      <w:pPr>
        <w:pStyle w:val="ListBullet"/>
      </w:pPr>
      <w:r>
        <w:t>inhalation</w:t>
      </w:r>
    </w:p>
    <w:p w14:paraId="6DBEE1BD" w14:textId="77777777" w:rsidR="009E59F7" w:rsidRDefault="009E59F7" w:rsidP="00F162D2">
      <w:pPr>
        <w:pStyle w:val="ListBullet"/>
      </w:pPr>
      <w:r>
        <w:t xml:space="preserve">ingestion, and </w:t>
      </w:r>
    </w:p>
    <w:p w14:paraId="4EE701B3" w14:textId="77777777" w:rsidR="009E59F7" w:rsidRDefault="009E59F7" w:rsidP="00F162D2">
      <w:pPr>
        <w:pStyle w:val="ListBullet"/>
      </w:pPr>
      <w:r>
        <w:t xml:space="preserve">absorption through the skin. </w:t>
      </w:r>
    </w:p>
    <w:p w14:paraId="0F391B8E" w14:textId="77777777" w:rsidR="009E59F7" w:rsidRDefault="009E59F7" w:rsidP="009E59F7">
      <w:r>
        <w:t>Biological monitoring is particularly useful where skin absorption of the hazardous chemical is significant and where controls rely upon the use of personal protective equipment, such as gloves and respirators. Results can be co</w:t>
      </w:r>
      <w:r w:rsidR="00B10BDD">
        <w:t>mpared to baseline test results</w:t>
      </w:r>
      <w:r>
        <w:t xml:space="preserve"> or biological exposure standards.</w:t>
      </w:r>
    </w:p>
    <w:p w14:paraId="2FBD17F0" w14:textId="77777777" w:rsidR="00321ED6" w:rsidRDefault="009E59F7" w:rsidP="009E59F7">
      <w:r>
        <w:t xml:space="preserve">Biological exposure monitoring allows </w:t>
      </w:r>
      <w:r w:rsidR="00321ED6">
        <w:t xml:space="preserve">you as </w:t>
      </w:r>
      <w:r>
        <w:t>the registered medical practitioner to proactively inform the</w:t>
      </w:r>
      <w:r w:rsidR="00321ED6">
        <w:t>:</w:t>
      </w:r>
      <w:r>
        <w:t xml:space="preserve"> </w:t>
      </w:r>
    </w:p>
    <w:p w14:paraId="0CC3CAE4" w14:textId="169AFE82" w:rsidR="00321ED6" w:rsidRDefault="009E59F7" w:rsidP="00321ED6">
      <w:pPr>
        <w:pStyle w:val="ListBullet"/>
        <w:ind w:left="357" w:hanging="357"/>
      </w:pPr>
      <w:r w:rsidRPr="00321ED6">
        <w:t xml:space="preserve">worker of potential </w:t>
      </w:r>
      <w:r w:rsidR="00321ED6">
        <w:t xml:space="preserve">adverse health outcomes, and </w:t>
      </w:r>
    </w:p>
    <w:p w14:paraId="1CE2BCCD" w14:textId="372475B1" w:rsidR="009E59F7" w:rsidRDefault="009E59F7" w:rsidP="00321ED6">
      <w:pPr>
        <w:pStyle w:val="ListBullet"/>
        <w:ind w:left="357" w:hanging="357"/>
      </w:pPr>
      <w:r w:rsidRPr="00321ED6">
        <w:t>PCBU of possible problems with work</w:t>
      </w:r>
      <w:r>
        <w:t xml:space="preserve"> practices or control measures. </w:t>
      </w:r>
    </w:p>
    <w:p w14:paraId="1768DE9F" w14:textId="4A5E91FE" w:rsidR="002406B9" w:rsidRDefault="002406B9" w:rsidP="009E59F7">
      <w:r>
        <w:t xml:space="preserve">When interpreting results from these tests, you may need to consider the specificity of the test and any potential confounding factors. Information about specificity and potential confounding factors have been included in the individual chemical </w:t>
      </w:r>
      <w:r w:rsidR="005D22B3">
        <w:t>guide</w:t>
      </w:r>
      <w:r>
        <w:t>s.</w:t>
      </w:r>
    </w:p>
    <w:p w14:paraId="2DEDEF98" w14:textId="495C4D22" w:rsidR="002C422B" w:rsidRDefault="002C422B" w:rsidP="002C422B">
      <w:r>
        <w:t xml:space="preserve">Biological exposure monitoring methods can be quantitative or non-quantitative. Quantitative tests, where there is a correlation of the result with worker exposure and potential adverse health effects, are considered more appropriate for a health monitoring program. However, there may be circumstances where use of a non-quantitative method is appropriate as a follow up test to confirm exposure to a hazardous chemical if the available quantitative method lacks specificity. The individual chemical </w:t>
      </w:r>
      <w:r w:rsidR="00384867">
        <w:t xml:space="preserve">guides </w:t>
      </w:r>
      <w:r>
        <w:t>provide further information on monitoring methods including specificity, quantitative nature of the tests to inform your recommendations for alternative or follow up biological exposure monitoring.</w:t>
      </w:r>
    </w:p>
    <w:p w14:paraId="4171D060" w14:textId="60F2BC51" w:rsidR="009E59F7" w:rsidRDefault="009E59F7" w:rsidP="009E59F7">
      <w:r>
        <w:t xml:space="preserve">Where test results show there is </w:t>
      </w:r>
      <w:r w:rsidR="00603834">
        <w:t xml:space="preserve">a </w:t>
      </w:r>
      <w:r>
        <w:t xml:space="preserve">significant </w:t>
      </w:r>
      <w:r w:rsidR="00603834">
        <w:t xml:space="preserve">increase </w:t>
      </w:r>
      <w:r>
        <w:t xml:space="preserve">over time or where the levels approach the biological exposure standard, remedial action should be recommended to </w:t>
      </w:r>
      <w:r w:rsidR="00321ED6">
        <w:t xml:space="preserve">the PCBU to </w:t>
      </w:r>
      <w:r>
        <w:t xml:space="preserve">reduce exposure. Remedial action </w:t>
      </w:r>
      <w:r w:rsidR="00384867">
        <w:t xml:space="preserve">by the PCBU </w:t>
      </w:r>
      <w:r>
        <w:t>may include an investigation into the level of exposure, changes to workplace controls or the worker’s temporary transfer to an alternative job.</w:t>
      </w:r>
    </w:p>
    <w:p w14:paraId="4653CCCA" w14:textId="77777777" w:rsidR="009E59F7" w:rsidRDefault="009E59F7" w:rsidP="009E59F7">
      <w:r>
        <w:t>Preferred tests for biological exposure monitoring are those that are less invasive and provide the same degree of accuracy and reliability. For example, collection and analysis of urine samples is generally preferable to taking blood samples.</w:t>
      </w:r>
    </w:p>
    <w:p w14:paraId="17E43A07" w14:textId="77777777" w:rsidR="009E59F7" w:rsidRPr="000825C9" w:rsidRDefault="009E59F7" w:rsidP="000825C9">
      <w:pPr>
        <w:pStyle w:val="Heading3"/>
      </w:pPr>
      <w:r w:rsidRPr="000825C9">
        <w:t>Biological exposure standards</w:t>
      </w:r>
    </w:p>
    <w:p w14:paraId="2992CD73" w14:textId="77777777" w:rsidR="009E59F7" w:rsidRDefault="009E59F7" w:rsidP="009E59F7">
      <w:r>
        <w:t>A biological exposure standard is a specified concentration of a chemical or chemical metabolite in body tissue, fluid or breath or a measurable biochemical change in the worker.</w:t>
      </w:r>
    </w:p>
    <w:p w14:paraId="7FE08360" w14:textId="1C9020BB" w:rsidR="009E59F7" w:rsidRDefault="009E59F7" w:rsidP="009E59F7">
      <w:r>
        <w:t xml:space="preserve">Biological exposure standards </w:t>
      </w:r>
      <w:r w:rsidR="005D22B3">
        <w:t xml:space="preserve">and biological guidance limit values </w:t>
      </w:r>
      <w:r>
        <w:t>are provided</w:t>
      </w:r>
      <w:r w:rsidR="007F0C76">
        <w:t xml:space="preserve"> in the individual hazardous chemical </w:t>
      </w:r>
      <w:r w:rsidR="00384867">
        <w:t>guides</w:t>
      </w:r>
      <w:r>
        <w:t xml:space="preserve"> to assist </w:t>
      </w:r>
      <w:r w:rsidR="007F0C76">
        <w:t>your assessment of</w:t>
      </w:r>
      <w:r>
        <w:t xml:space="preserve"> the level of exposure to a chemical in the workplace and the risk of adverse health effects. </w:t>
      </w:r>
    </w:p>
    <w:p w14:paraId="631CE878" w14:textId="49251BCD" w:rsidR="009E59F7" w:rsidRDefault="009E59F7" w:rsidP="009E59F7">
      <w:r>
        <w:t xml:space="preserve">Where appropriate, a worker’s test results should be compared with the biological exposure standard </w:t>
      </w:r>
      <w:r w:rsidR="007F0C76">
        <w:t xml:space="preserve">or biological exposure guidance value </w:t>
      </w:r>
      <w:r>
        <w:t xml:space="preserve">provided in </w:t>
      </w:r>
      <w:r w:rsidR="005B7348" w:rsidRPr="005B7348">
        <w:rPr>
          <w:i/>
        </w:rPr>
        <w:t>Health monitoring guides for hazardous chemicals</w:t>
      </w:r>
      <w:r>
        <w:t xml:space="preserve">. </w:t>
      </w:r>
    </w:p>
    <w:p w14:paraId="670F2154" w14:textId="77777777" w:rsidR="009E59F7" w:rsidRPr="000825C9" w:rsidRDefault="009E59F7" w:rsidP="000825C9">
      <w:pPr>
        <w:pStyle w:val="Heading3"/>
      </w:pPr>
      <w:r w:rsidRPr="000825C9">
        <w:t>Respiratory questionnaires</w:t>
      </w:r>
    </w:p>
    <w:p w14:paraId="4A7E7645" w14:textId="4309EC18" w:rsidR="009E59F7" w:rsidRDefault="009E59F7" w:rsidP="009E59F7">
      <w:r>
        <w:t>Respiratory questionnaires can be u</w:t>
      </w:r>
      <w:r w:rsidR="005D22B3">
        <w:t>sed</w:t>
      </w:r>
      <w:r>
        <w:t xml:space="preserve"> to assist </w:t>
      </w:r>
      <w:r w:rsidR="00321ED6">
        <w:t>you to</w:t>
      </w:r>
      <w:r>
        <w:t xml:space="preserve"> carry out health monitoring programs for </w:t>
      </w:r>
      <w:r w:rsidR="00321ED6">
        <w:t xml:space="preserve">those </w:t>
      </w:r>
      <w:r>
        <w:t>chemicals that affect the respiratory system, and these can be combined with spirometry to give a full view of adverse respiratory effects.</w:t>
      </w:r>
    </w:p>
    <w:p w14:paraId="326ED249" w14:textId="48F70BC8" w:rsidR="00080458" w:rsidRDefault="00080458" w:rsidP="00080458">
      <w:pPr>
        <w:pStyle w:val="Heading3"/>
      </w:pPr>
      <w:r>
        <w:lastRenderedPageBreak/>
        <w:t>Special considerations - pregnancy and breastfeeding</w:t>
      </w:r>
    </w:p>
    <w:p w14:paraId="60860A3E" w14:textId="477233FB" w:rsidR="00080458" w:rsidRDefault="00D13929" w:rsidP="00080458">
      <w:r>
        <w:t>Workers may express c</w:t>
      </w:r>
      <w:r w:rsidR="00080458">
        <w:t>oncern about the potential effects of workplace exposure on pregnancy, pregnancy outcomes and breastfeeding</w:t>
      </w:r>
      <w:r w:rsidR="00E7541D">
        <w:t>, for example:</w:t>
      </w:r>
      <w:r w:rsidR="00080458">
        <w:t xml:space="preserve"> </w:t>
      </w:r>
    </w:p>
    <w:p w14:paraId="41252123" w14:textId="77777777" w:rsidR="00E7541D" w:rsidRDefault="00080458" w:rsidP="00E7541D">
      <w:pPr>
        <w:pStyle w:val="ListBullet"/>
      </w:pPr>
      <w:r>
        <w:t>an increase</w:t>
      </w:r>
      <w:r w:rsidR="00E7541D">
        <w:t>d rate of spontaneous abortion</w:t>
      </w:r>
    </w:p>
    <w:p w14:paraId="0680FCBF" w14:textId="51B020F8" w:rsidR="00E7541D" w:rsidRDefault="00080458" w:rsidP="00E7541D">
      <w:pPr>
        <w:pStyle w:val="ListBullet"/>
      </w:pPr>
      <w:r>
        <w:t>teratogenic effects leading to foetal abnormalities</w:t>
      </w:r>
      <w:r w:rsidR="00E7541D">
        <w:t>,</w:t>
      </w:r>
      <w:r>
        <w:t xml:space="preserve"> and </w:t>
      </w:r>
    </w:p>
    <w:p w14:paraId="1143D08E" w14:textId="3C4A3932" w:rsidR="00080458" w:rsidRDefault="00080458" w:rsidP="00E7541D">
      <w:pPr>
        <w:pStyle w:val="ListBullet"/>
      </w:pPr>
      <w:r>
        <w:t>developmental effects on infants.</w:t>
      </w:r>
    </w:p>
    <w:p w14:paraId="71A49DDE" w14:textId="77777777" w:rsidR="00080458" w:rsidRDefault="00080458" w:rsidP="00080458">
      <w:r>
        <w:t>Some examples of chemicals that may have adverse effects on reproduction and development include:</w:t>
      </w:r>
    </w:p>
    <w:p w14:paraId="53493606" w14:textId="77777777" w:rsidR="00080458" w:rsidRDefault="00080458" w:rsidP="00080458">
      <w:pPr>
        <w:pStyle w:val="ListBullet"/>
      </w:pPr>
      <w:r>
        <w:t>organic solvents</w:t>
      </w:r>
    </w:p>
    <w:p w14:paraId="3AAA5F11" w14:textId="77777777" w:rsidR="00080458" w:rsidRDefault="00080458" w:rsidP="00080458">
      <w:pPr>
        <w:pStyle w:val="ListBullet"/>
      </w:pPr>
      <w:r>
        <w:t>aromatic hydrocarbons – benzene, toluene, xylene</w:t>
      </w:r>
    </w:p>
    <w:p w14:paraId="350DF5AE" w14:textId="77777777" w:rsidR="00080458" w:rsidRDefault="00080458" w:rsidP="00080458">
      <w:pPr>
        <w:pStyle w:val="ListBullet"/>
      </w:pPr>
      <w:r>
        <w:t>halogenated hydrocarbons – tetrachloroethylene, trichloroethylene, dichloromethane</w:t>
      </w:r>
    </w:p>
    <w:p w14:paraId="7396DA44" w14:textId="522C2D93" w:rsidR="00080458" w:rsidRDefault="00080458" w:rsidP="00080458">
      <w:pPr>
        <w:pStyle w:val="ListBullet"/>
      </w:pPr>
      <w:r>
        <w:t>ketones – methyl ethyl ketone</w:t>
      </w:r>
      <w:r w:rsidR="00EA550E">
        <w:t>, and</w:t>
      </w:r>
      <w:r>
        <w:t xml:space="preserve"> </w:t>
      </w:r>
    </w:p>
    <w:p w14:paraId="6C241423" w14:textId="658E8B32" w:rsidR="00080458" w:rsidRDefault="00080458" w:rsidP="00925751">
      <w:pPr>
        <w:pStyle w:val="ListBullet"/>
      </w:pPr>
      <w:r>
        <w:t>heavy metals</w:t>
      </w:r>
      <w:r w:rsidR="00EA550E">
        <w:t xml:space="preserve"> – </w:t>
      </w:r>
      <w:r w:rsidR="001242F7">
        <w:t>lead and</w:t>
      </w:r>
      <w:r w:rsidR="00EA550E">
        <w:t xml:space="preserve"> </w:t>
      </w:r>
      <w:r>
        <w:t>cadmium.</w:t>
      </w:r>
    </w:p>
    <w:p w14:paraId="4A124D60" w14:textId="77777777" w:rsidR="00EA550E" w:rsidRDefault="00080458" w:rsidP="009E59F7">
      <w:r>
        <w:t xml:space="preserve">For some hazardous chemicals, such as lead, the effects on reproduction and development of the foetus, infants and children are well documented. Maternal exposure to organic solvents as a group is consistently associated with a modest increased risk for birth defects and, somewhat less consistently, for spontaneous abortion. In such cases, the need for avoiding further exposure is obvious.  </w:t>
      </w:r>
    </w:p>
    <w:p w14:paraId="70C52D13" w14:textId="623F1FDF" w:rsidR="00080458" w:rsidRDefault="00080458" w:rsidP="009E59F7">
      <w:r>
        <w:t>However, for many hazardous chemicals there is limited quality information regarding potential embryofoetal effects</w:t>
      </w:r>
      <w:r w:rsidR="005D22B3">
        <w:t xml:space="preserve">. The </w:t>
      </w:r>
      <w:r w:rsidR="00EA550E">
        <w:t>GHS profile of the hazardous chemicals may provide information</w:t>
      </w:r>
      <w:r w:rsidR="00384867">
        <w:t xml:space="preserve"> regarding the classification of the health hazards</w:t>
      </w:r>
      <w:r w:rsidR="00EA550E">
        <w:t>. Alternatively, you may need to independently source further information</w:t>
      </w:r>
      <w:r>
        <w:t xml:space="preserve">. Any potential exposure should be eliminated or minimised wherever possible.  </w:t>
      </w:r>
    </w:p>
    <w:p w14:paraId="708C1E57" w14:textId="77777777" w:rsidR="009E59F7" w:rsidRDefault="009E59F7" w:rsidP="00066261">
      <w:pPr>
        <w:pStyle w:val="Heading2"/>
        <w:keepLines/>
      </w:pPr>
      <w:bookmarkStart w:id="10" w:name="_Toc523739812"/>
      <w:r>
        <w:t>Commencing the health monitoring program</w:t>
      </w:r>
      <w:bookmarkEnd w:id="10"/>
    </w:p>
    <w:p w14:paraId="4A74D150" w14:textId="09DF7EA3" w:rsidR="009E59F7" w:rsidRDefault="00321ED6" w:rsidP="00BA0633">
      <w:pPr>
        <w:keepLines/>
      </w:pPr>
      <w:r>
        <w:t>As the registered medical practitioner, y</w:t>
      </w:r>
      <w:r w:rsidR="009E59F7">
        <w:t xml:space="preserve">ou should prepare a program of health monitoring in consultation with the PCBU. </w:t>
      </w:r>
    </w:p>
    <w:p w14:paraId="7E8EBE81" w14:textId="12EA96D9" w:rsidR="009E59F7" w:rsidRDefault="009E59F7" w:rsidP="00BA0633">
      <w:pPr>
        <w:keepLines/>
      </w:pPr>
      <w:r>
        <w:t>This program needs to be specific to the worker and the workplace chemical being used</w:t>
      </w:r>
      <w:r w:rsidR="00C01F0B">
        <w:t xml:space="preserve">. It </w:t>
      </w:r>
      <w:r>
        <w:t>may include examinations that can be undertaken by another suitably qualified person</w:t>
      </w:r>
      <w:r w:rsidR="00321ED6">
        <w:t>,</w:t>
      </w:r>
      <w:r>
        <w:t xml:space="preserve"> </w:t>
      </w:r>
      <w:r w:rsidR="00321ED6">
        <w:t>for example</w:t>
      </w:r>
      <w:r>
        <w:t xml:space="preserve"> an occupational health nurse, or by the worker themselves after they have received proper training and education. The program should also consider the personal preferences and situation of the worker</w:t>
      </w:r>
      <w:r w:rsidR="00C01F0B">
        <w:t>, including</w:t>
      </w:r>
      <w:r>
        <w:t xml:space="preserve"> religious and cultural sensitivities.</w:t>
      </w:r>
    </w:p>
    <w:p w14:paraId="511CD870" w14:textId="77777777" w:rsidR="004F640D" w:rsidRDefault="007F0C76" w:rsidP="00066261">
      <w:pPr>
        <w:keepNext/>
        <w:keepLines/>
      </w:pPr>
      <w:r>
        <w:t xml:space="preserve">The frequency of health monitoring will depend on the hazardous chemical that has triggered health monitoring and the test results. There are specific requirements for </w:t>
      </w:r>
      <w:r w:rsidR="004F640D">
        <w:t xml:space="preserve">lead and asbestos. </w:t>
      </w:r>
      <w:proofErr w:type="gramStart"/>
      <w:r w:rsidR="004F640D">
        <w:t>However</w:t>
      </w:r>
      <w:proofErr w:type="gramEnd"/>
      <w:r w:rsidR="004F640D">
        <w:t xml:space="preserve"> for other hazardous chemicals the frequency of health monitoring may vary depending on:</w:t>
      </w:r>
    </w:p>
    <w:p w14:paraId="14CCE9AF" w14:textId="430C6DAE" w:rsidR="004F640D" w:rsidRDefault="004F640D" w:rsidP="004F640D">
      <w:pPr>
        <w:pStyle w:val="ListBullet"/>
      </w:pPr>
      <w:r>
        <w:t xml:space="preserve">frequency of </w:t>
      </w:r>
      <w:r w:rsidR="005D22B3">
        <w:t xml:space="preserve">chemical </w:t>
      </w:r>
      <w:r>
        <w:t>use</w:t>
      </w:r>
    </w:p>
    <w:p w14:paraId="142DA622" w14:textId="77777777" w:rsidR="004F640D" w:rsidRDefault="004F640D" w:rsidP="00C01F0B">
      <w:pPr>
        <w:pStyle w:val="ListBullet2"/>
        <w:ind w:left="1077" w:hanging="357"/>
      </w:pPr>
      <w:r>
        <w:t xml:space="preserve">for </w:t>
      </w:r>
      <w:proofErr w:type="gramStart"/>
      <w:r>
        <w:t>example</w:t>
      </w:r>
      <w:proofErr w:type="gramEnd"/>
      <w:r>
        <w:t xml:space="preserve"> daily, weekly or seasonal use of certain chemicals</w:t>
      </w:r>
    </w:p>
    <w:p w14:paraId="364B2BBC" w14:textId="77777777" w:rsidR="004F640D" w:rsidRDefault="004F640D" w:rsidP="004F640D">
      <w:pPr>
        <w:pStyle w:val="ListBullet"/>
      </w:pPr>
      <w:r>
        <w:t>results from previous health monitoring, air monitoring or surface wipe testing, and</w:t>
      </w:r>
    </w:p>
    <w:p w14:paraId="7CD9ACC6" w14:textId="7C1C7CA2" w:rsidR="004F640D" w:rsidRDefault="004F640D" w:rsidP="004F640D">
      <w:pPr>
        <w:pStyle w:val="ListBullet"/>
      </w:pPr>
      <w:r>
        <w:t>report</w:t>
      </w:r>
      <w:r w:rsidR="005D22B3">
        <w:t>s of</w:t>
      </w:r>
      <w:r>
        <w:t xml:space="preserve"> any symptoms of exposure or signs of injury, illness</w:t>
      </w:r>
      <w:r w:rsidR="005D22B3">
        <w:t xml:space="preserve"> or disease associated with worker</w:t>
      </w:r>
      <w:r>
        <w:t xml:space="preserve"> use of hazardous chemicals.</w:t>
      </w:r>
    </w:p>
    <w:p w14:paraId="34C4CEBC" w14:textId="013787EA" w:rsidR="00B91721" w:rsidRDefault="00B91721" w:rsidP="00B91721">
      <w:r w:rsidRPr="0006566C">
        <w:t xml:space="preserve">If a spill, leak or loss of containment of the hazardous chemical occurs, a worker may experience high acute exposure to </w:t>
      </w:r>
      <w:r>
        <w:t>a hazardous</w:t>
      </w:r>
      <w:r w:rsidRPr="0006566C">
        <w:t xml:space="preserve"> chemical pos</w:t>
      </w:r>
      <w:r>
        <w:t>ing</w:t>
      </w:r>
      <w:r w:rsidRPr="0006566C">
        <w:t xml:space="preserve"> a risk to health. If a spill, leak or loss of containment incident occurs, </w:t>
      </w:r>
      <w:r>
        <w:t>the PCBU should</w:t>
      </w:r>
      <w:r w:rsidRPr="0006566C">
        <w:t xml:space="preserve"> organise a health monitoring </w:t>
      </w:r>
      <w:r w:rsidRPr="0006566C">
        <w:lastRenderedPageBreak/>
        <w:t>appointment as soon as practicable after the incident, even if this is outside of the health monitoring timetable scheduled for the individual.</w:t>
      </w:r>
    </w:p>
    <w:p w14:paraId="5CD066F8" w14:textId="19090401" w:rsidR="00B91721" w:rsidRDefault="00B91721" w:rsidP="009E59F7">
      <w:r>
        <w:t>The PCBU may also refer a worker</w:t>
      </w:r>
      <w:r w:rsidRPr="00A614E7">
        <w:t xml:space="preserve"> </w:t>
      </w:r>
      <w:r>
        <w:t xml:space="preserve">for health monitoring if they </w:t>
      </w:r>
      <w:r w:rsidRPr="00A614E7">
        <w:t xml:space="preserve">feel </w:t>
      </w:r>
      <w:r>
        <w:t>thei</w:t>
      </w:r>
      <w:r w:rsidRPr="00A614E7">
        <w:t xml:space="preserve">r health is at risk or if </w:t>
      </w:r>
      <w:r>
        <w:t>they</w:t>
      </w:r>
      <w:r w:rsidRPr="00A614E7">
        <w:t xml:space="preserve"> do not feel well and think that it may be related to the use of or exposure to chemicals within the workplace.</w:t>
      </w:r>
      <w:r>
        <w:t xml:space="preserve"> </w:t>
      </w:r>
    </w:p>
    <w:p w14:paraId="452F4FE7" w14:textId="5349A183" w:rsidR="009E59F7" w:rsidRDefault="00B91721" w:rsidP="009E59F7">
      <w:r>
        <w:t>As</w:t>
      </w:r>
      <w:r w:rsidR="009E59F7">
        <w:t xml:space="preserve"> the registered medical practitioner</w:t>
      </w:r>
      <w:r w:rsidR="00321ED6">
        <w:t>,</w:t>
      </w:r>
      <w:r w:rsidR="009E59F7">
        <w:t xml:space="preserve"> you have the overall responsibility for </w:t>
      </w:r>
      <w:r w:rsidR="005D22B3">
        <w:t xml:space="preserve">carrying out the </w:t>
      </w:r>
      <w:r w:rsidR="009E59F7">
        <w:t xml:space="preserve">health monitoring. However, you may need to seek advice from other professionals </w:t>
      </w:r>
      <w:r w:rsidR="00321ED6">
        <w:t>such as</w:t>
      </w:r>
      <w:r w:rsidR="009E59F7">
        <w:t xml:space="preserve"> an occupational physician, a pathology laboratory or workplace health and safety professionals.</w:t>
      </w:r>
    </w:p>
    <w:p w14:paraId="43192044" w14:textId="77777777" w:rsidR="009E59F7" w:rsidRDefault="009E59F7" w:rsidP="009E59F7">
      <w:r>
        <w:t xml:space="preserve">When discussing the health monitoring program with the worker for the first time you should explain: </w:t>
      </w:r>
    </w:p>
    <w:p w14:paraId="35F7B841" w14:textId="77777777" w:rsidR="009E59F7" w:rsidRDefault="009E59F7" w:rsidP="00012ACE">
      <w:pPr>
        <w:pStyle w:val="ListBullet"/>
      </w:pPr>
      <w:r>
        <w:t>health monitoring as a legal requirement under the model WHS Regulations</w:t>
      </w:r>
    </w:p>
    <w:p w14:paraId="308B7F67" w14:textId="50AC00EB" w:rsidR="005D22B3" w:rsidRDefault="009E59F7" w:rsidP="00012ACE">
      <w:pPr>
        <w:pStyle w:val="ListBullet"/>
      </w:pPr>
      <w:r>
        <w:t>what is involved in the health monitoring program</w:t>
      </w:r>
      <w:r w:rsidR="005D22B3">
        <w:t>, for example</w:t>
      </w:r>
    </w:p>
    <w:p w14:paraId="72ACA838" w14:textId="77758131" w:rsidR="005D22B3" w:rsidRDefault="009E59F7" w:rsidP="00C01F0B">
      <w:pPr>
        <w:pStyle w:val="ListBullet2"/>
        <w:ind w:left="1077" w:hanging="357"/>
      </w:pPr>
      <w:r>
        <w:t xml:space="preserve">the frequency of testing and </w:t>
      </w:r>
    </w:p>
    <w:p w14:paraId="7B64707F" w14:textId="72D50EFB" w:rsidR="009E59F7" w:rsidRDefault="009E59F7" w:rsidP="00C01F0B">
      <w:pPr>
        <w:pStyle w:val="ListBullet2"/>
        <w:ind w:left="1077" w:hanging="357"/>
      </w:pPr>
      <w:r>
        <w:t xml:space="preserve">which tests may be needed (e.g. </w:t>
      </w:r>
      <w:proofErr w:type="gramStart"/>
      <w:r>
        <w:t>blood tests and respiratory tests)</w:t>
      </w:r>
      <w:proofErr w:type="gramEnd"/>
    </w:p>
    <w:p w14:paraId="573CC500" w14:textId="77777777" w:rsidR="009E59F7" w:rsidRDefault="009E59F7" w:rsidP="00012ACE">
      <w:pPr>
        <w:pStyle w:val="ListBullet"/>
      </w:pPr>
      <w:r>
        <w:t xml:space="preserve">any requirement for them to see a doctor or specialist </w:t>
      </w:r>
    </w:p>
    <w:p w14:paraId="515E7D6C" w14:textId="0A8FE1E5" w:rsidR="009E59F7" w:rsidRDefault="009E59F7" w:rsidP="00012ACE">
      <w:pPr>
        <w:pStyle w:val="ListBullet"/>
      </w:pPr>
      <w:r>
        <w:t xml:space="preserve">how a registered medical practitioner is chosen and their qualifications </w:t>
      </w:r>
    </w:p>
    <w:p w14:paraId="30FE6BB5" w14:textId="77777777" w:rsidR="009E59F7" w:rsidRDefault="009E59F7" w:rsidP="00012ACE">
      <w:pPr>
        <w:pStyle w:val="ListBullet"/>
      </w:pPr>
      <w:r>
        <w:t xml:space="preserve">who pays for the health </w:t>
      </w:r>
      <w:proofErr w:type="gramStart"/>
      <w:r>
        <w:t>monitoring</w:t>
      </w:r>
      <w:proofErr w:type="gramEnd"/>
    </w:p>
    <w:p w14:paraId="2B76BF92" w14:textId="77777777" w:rsidR="009E59F7" w:rsidRDefault="009E59F7" w:rsidP="00012ACE">
      <w:pPr>
        <w:pStyle w:val="ListBullet"/>
      </w:pPr>
      <w:r>
        <w:t>if and how monitoring results may affect their work tasks, for example explaining circumstances where the worker may need to move to other tasks, and</w:t>
      </w:r>
    </w:p>
    <w:p w14:paraId="059FFC17" w14:textId="77777777" w:rsidR="009E59F7" w:rsidRDefault="009E59F7" w:rsidP="00012ACE">
      <w:pPr>
        <w:pStyle w:val="ListBullet"/>
      </w:pPr>
      <w:r>
        <w:t>the record keeping requirements.</w:t>
      </w:r>
    </w:p>
    <w:p w14:paraId="0B2CA12B" w14:textId="77777777" w:rsidR="009E59F7" w:rsidRDefault="009E59F7" w:rsidP="00683DBC">
      <w:pPr>
        <w:pStyle w:val="Heading2"/>
      </w:pPr>
      <w:bookmarkStart w:id="11" w:name="_Toc523739819"/>
      <w:bookmarkStart w:id="12" w:name="_Toc523739822"/>
      <w:bookmarkStart w:id="13" w:name="_Toc523739823"/>
      <w:bookmarkStart w:id="14" w:name="_Toc523739825"/>
      <w:bookmarkEnd w:id="11"/>
      <w:bookmarkEnd w:id="12"/>
      <w:bookmarkEnd w:id="13"/>
      <w:r>
        <w:t>Before work starts – baseline monitoring</w:t>
      </w:r>
      <w:bookmarkEnd w:id="14"/>
    </w:p>
    <w:p w14:paraId="4A2F925D" w14:textId="1B3ED966" w:rsidR="009E59F7" w:rsidRDefault="009E59F7" w:rsidP="009E59F7">
      <w:r>
        <w:t xml:space="preserve">Baseline health monitoring of the worker may be required before the worker starts work with a </w:t>
      </w:r>
      <w:r w:rsidR="00321ED6">
        <w:t xml:space="preserve">hazardous </w:t>
      </w:r>
      <w:r>
        <w:t>chemical, so that changes to the worker’s health can be detected.</w:t>
      </w:r>
    </w:p>
    <w:p w14:paraId="1E0EC5EA" w14:textId="49CB0EE8" w:rsidR="009E59F7" w:rsidRDefault="009E59F7" w:rsidP="009E59F7">
      <w:r>
        <w:t>For chemicals that require health monitoring, the following information should be collected and included on the health monitoring report. A template health monitoring report is available for</w:t>
      </w:r>
      <w:r w:rsidR="0018317D">
        <w:t xml:space="preserve"> asbestos and</w:t>
      </w:r>
      <w:r>
        <w:t xml:space="preserve"> each of the </w:t>
      </w:r>
      <w:r w:rsidR="00321ED6">
        <w:t xml:space="preserve">hazardous </w:t>
      </w:r>
      <w:r>
        <w:t xml:space="preserve">chemicals listed </w:t>
      </w:r>
      <w:r w:rsidR="0018317D">
        <w:t>in Schedule 14</w:t>
      </w:r>
      <w:r>
        <w:t>. Some of this information will be provided by the PCBU.</w:t>
      </w:r>
    </w:p>
    <w:p w14:paraId="37CB6A77" w14:textId="02AEC8A7" w:rsidR="009E59F7" w:rsidRPr="00744026" w:rsidRDefault="009E59F7" w:rsidP="00603834">
      <w:pPr>
        <w:pStyle w:val="Heading4"/>
        <w:rPr>
          <w:rStyle w:val="Emphasised"/>
          <w:sz w:val="22"/>
        </w:rPr>
      </w:pPr>
      <w:r w:rsidRPr="00744026">
        <w:rPr>
          <w:rStyle w:val="Emphasised"/>
          <w:sz w:val="22"/>
        </w:rPr>
        <w:t>Demographic data—provided by the PCBU</w:t>
      </w:r>
    </w:p>
    <w:p w14:paraId="11C02383" w14:textId="4330A76A" w:rsidR="009E59F7" w:rsidRDefault="009E59F7" w:rsidP="0033425E">
      <w:pPr>
        <w:pStyle w:val="ListBullet"/>
      </w:pPr>
      <w:r>
        <w:t>name and date of birth of the worker</w:t>
      </w:r>
      <w:r w:rsidR="00321ED6">
        <w:t>.</w:t>
      </w:r>
    </w:p>
    <w:p w14:paraId="131F089F" w14:textId="0EC6E21A" w:rsidR="009E59F7" w:rsidRPr="00744026" w:rsidRDefault="009E59F7" w:rsidP="00603834">
      <w:pPr>
        <w:pStyle w:val="Heading4"/>
        <w:rPr>
          <w:rStyle w:val="Emphasised"/>
          <w:sz w:val="22"/>
        </w:rPr>
      </w:pPr>
      <w:r w:rsidRPr="00744026">
        <w:rPr>
          <w:rStyle w:val="Emphasised"/>
          <w:sz w:val="22"/>
        </w:rPr>
        <w:t>Demographic data—collected by the</w:t>
      </w:r>
      <w:r w:rsidR="009714A9">
        <w:rPr>
          <w:rStyle w:val="Emphasised"/>
          <w:sz w:val="22"/>
        </w:rPr>
        <w:t xml:space="preserve"> registered</w:t>
      </w:r>
      <w:r w:rsidRPr="00744026">
        <w:rPr>
          <w:rStyle w:val="Emphasised"/>
          <w:sz w:val="22"/>
        </w:rPr>
        <w:t xml:space="preserve"> medical practitioner</w:t>
      </w:r>
    </w:p>
    <w:p w14:paraId="289A7FCC" w14:textId="04DD61D6" w:rsidR="009E59F7" w:rsidRDefault="009E59F7" w:rsidP="0033425E">
      <w:pPr>
        <w:pStyle w:val="ListBullet"/>
      </w:pPr>
      <w:r>
        <w:t>sex</w:t>
      </w:r>
      <w:r w:rsidR="00506B59">
        <w:rPr>
          <w:rStyle w:val="FootnoteReference"/>
        </w:rPr>
        <w:footnoteReference w:id="3"/>
      </w:r>
      <w:r w:rsidR="00C01F0B">
        <w:t>, and</w:t>
      </w:r>
    </w:p>
    <w:p w14:paraId="4A258C40" w14:textId="19FB6273" w:rsidR="009E59F7" w:rsidRDefault="009E59F7" w:rsidP="0033425E">
      <w:pPr>
        <w:pStyle w:val="ListBullet"/>
      </w:pPr>
      <w:r>
        <w:t>current residential address of the worker</w:t>
      </w:r>
      <w:r w:rsidR="00321ED6">
        <w:t>.</w:t>
      </w:r>
    </w:p>
    <w:p w14:paraId="1D82569B" w14:textId="78045ACD" w:rsidR="009E59F7" w:rsidRPr="006A532F" w:rsidRDefault="009E59F7" w:rsidP="000D13ED">
      <w:pPr>
        <w:rPr>
          <w:rStyle w:val="Emphasised"/>
          <w:b/>
          <w:sz w:val="22"/>
        </w:rPr>
      </w:pPr>
      <w:r w:rsidRPr="006A532F">
        <w:rPr>
          <w:rStyle w:val="Emphasised"/>
          <w:b/>
          <w:sz w:val="22"/>
        </w:rPr>
        <w:t>Details of the work—provided by the PCBU</w:t>
      </w:r>
    </w:p>
    <w:p w14:paraId="2C414C9B" w14:textId="77777777" w:rsidR="009E59F7" w:rsidRDefault="009E59F7" w:rsidP="00D431C9">
      <w:pPr>
        <w:pStyle w:val="ListBullet"/>
      </w:pPr>
      <w:r>
        <w:t>a description of the work that triggered the requirement for health monitoring</w:t>
      </w:r>
    </w:p>
    <w:p w14:paraId="6024970C" w14:textId="2BDB79F6" w:rsidR="009E59F7" w:rsidRDefault="009E59F7" w:rsidP="00D431C9">
      <w:pPr>
        <w:pStyle w:val="ListBullet"/>
      </w:pPr>
      <w:r>
        <w:t>details of control measures used in current work, including whether suitable personal protective equipment is used</w:t>
      </w:r>
      <w:r w:rsidR="00321ED6">
        <w:t>, and</w:t>
      </w:r>
    </w:p>
    <w:p w14:paraId="76C37ECC" w14:textId="581D839F" w:rsidR="009E59F7" w:rsidRDefault="009E59F7" w:rsidP="00D431C9">
      <w:pPr>
        <w:pStyle w:val="ListBullet"/>
      </w:pPr>
      <w:r>
        <w:t>if the worker has started that work, how long the</w:t>
      </w:r>
      <w:r w:rsidR="006A532F">
        <w:t xml:space="preserve"> worker has been carrying out that work</w:t>
      </w:r>
      <w:r w:rsidR="00321ED6">
        <w:t>.</w:t>
      </w:r>
    </w:p>
    <w:p w14:paraId="44E45756" w14:textId="2A6AFAE9" w:rsidR="009E59F7" w:rsidRPr="006A532F" w:rsidRDefault="009E59F7" w:rsidP="002406B9">
      <w:pPr>
        <w:keepNext/>
        <w:rPr>
          <w:rStyle w:val="Emphasised"/>
          <w:b/>
          <w:sz w:val="22"/>
        </w:rPr>
      </w:pPr>
      <w:r w:rsidRPr="006A532F">
        <w:rPr>
          <w:rStyle w:val="Emphasised"/>
          <w:b/>
          <w:sz w:val="22"/>
        </w:rPr>
        <w:lastRenderedPageBreak/>
        <w:t xml:space="preserve">Previous work history—collected by the </w:t>
      </w:r>
      <w:r w:rsidR="009714A9">
        <w:rPr>
          <w:rStyle w:val="Emphasised"/>
          <w:b/>
          <w:sz w:val="22"/>
        </w:rPr>
        <w:t xml:space="preserve">registered </w:t>
      </w:r>
      <w:r w:rsidRPr="006A532F">
        <w:rPr>
          <w:rStyle w:val="Emphasised"/>
          <w:b/>
          <w:sz w:val="22"/>
        </w:rPr>
        <w:t>medical practitioner</w:t>
      </w:r>
    </w:p>
    <w:p w14:paraId="06F76892" w14:textId="5FACEACE" w:rsidR="009E59F7" w:rsidRDefault="009E59F7" w:rsidP="00BF4339">
      <w:pPr>
        <w:pStyle w:val="ListBullet"/>
      </w:pPr>
      <w:r>
        <w:t>past work history, including previous known or suspected exposures to the hazardous chemical currently being used and other hazardous chemicals</w:t>
      </w:r>
      <w:r w:rsidR="00321ED6">
        <w:t>, and</w:t>
      </w:r>
    </w:p>
    <w:p w14:paraId="5C7352D9" w14:textId="68CE1464" w:rsidR="009E59F7" w:rsidRDefault="009E59F7" w:rsidP="00BF4339">
      <w:pPr>
        <w:pStyle w:val="ListBullet"/>
      </w:pPr>
      <w:r>
        <w:t>potential for exposure in current work</w:t>
      </w:r>
      <w:r w:rsidR="00321ED6">
        <w:t>.</w:t>
      </w:r>
    </w:p>
    <w:p w14:paraId="4F3E364F" w14:textId="544834E1" w:rsidR="009E59F7" w:rsidRPr="006A532F" w:rsidRDefault="009E59F7" w:rsidP="0055168A">
      <w:pPr>
        <w:rPr>
          <w:rStyle w:val="Emphasised"/>
          <w:b/>
          <w:sz w:val="22"/>
        </w:rPr>
      </w:pPr>
      <w:r w:rsidRPr="006A532F">
        <w:rPr>
          <w:rStyle w:val="Emphasised"/>
          <w:b/>
          <w:sz w:val="22"/>
        </w:rPr>
        <w:t>Medical history—collected by the</w:t>
      </w:r>
      <w:r w:rsidR="009714A9">
        <w:rPr>
          <w:rStyle w:val="Emphasised"/>
          <w:b/>
          <w:sz w:val="22"/>
        </w:rPr>
        <w:t xml:space="preserve"> registered</w:t>
      </w:r>
      <w:r w:rsidRPr="006A532F">
        <w:rPr>
          <w:rStyle w:val="Emphasised"/>
          <w:b/>
          <w:sz w:val="22"/>
        </w:rPr>
        <w:t xml:space="preserve"> medical practitioner</w:t>
      </w:r>
    </w:p>
    <w:p w14:paraId="20B6489F" w14:textId="77777777" w:rsidR="009E59F7" w:rsidRDefault="009E59F7" w:rsidP="00876B38">
      <w:pPr>
        <w:pStyle w:val="ListBullet"/>
      </w:pPr>
      <w:r>
        <w:t>presence of symptoms that may be due to or exacerbated by exposure</w:t>
      </w:r>
    </w:p>
    <w:p w14:paraId="0C0CC006" w14:textId="300742CF" w:rsidR="009E59F7" w:rsidRDefault="009E59F7" w:rsidP="00876B38">
      <w:pPr>
        <w:pStyle w:val="ListBullet"/>
      </w:pPr>
      <w:r>
        <w:t>relevant medical conditions that may increase health risk from exposure</w:t>
      </w:r>
      <w:r w:rsidR="00321ED6">
        <w:t>, and</w:t>
      </w:r>
    </w:p>
    <w:p w14:paraId="602F6BDD" w14:textId="6B101F5D" w:rsidR="009E59F7" w:rsidRDefault="009E59F7" w:rsidP="00876B38">
      <w:pPr>
        <w:pStyle w:val="ListBullet"/>
      </w:pPr>
      <w:r>
        <w:t>other relevant information, for example smoking history</w:t>
      </w:r>
      <w:r w:rsidR="00321ED6">
        <w:t>.</w:t>
      </w:r>
    </w:p>
    <w:p w14:paraId="1649D448" w14:textId="6209ED95" w:rsidR="009E59F7" w:rsidRPr="006A532F" w:rsidRDefault="009E59F7" w:rsidP="00603834">
      <w:pPr>
        <w:pStyle w:val="Heading4"/>
        <w:rPr>
          <w:rStyle w:val="Emphasised"/>
          <w:sz w:val="22"/>
        </w:rPr>
      </w:pPr>
      <w:r w:rsidRPr="00744026">
        <w:rPr>
          <w:rStyle w:val="Emphasised"/>
          <w:sz w:val="22"/>
        </w:rPr>
        <w:t xml:space="preserve">Discussions about the health monitoring program—performed by the </w:t>
      </w:r>
      <w:r w:rsidR="009714A9">
        <w:rPr>
          <w:rStyle w:val="Emphasised"/>
          <w:sz w:val="22"/>
        </w:rPr>
        <w:t xml:space="preserve">registered </w:t>
      </w:r>
      <w:r w:rsidRPr="00744026">
        <w:rPr>
          <w:rStyle w:val="Emphasised"/>
          <w:sz w:val="22"/>
        </w:rPr>
        <w:t>medica</w:t>
      </w:r>
      <w:r w:rsidR="00BE1392">
        <w:rPr>
          <w:rStyle w:val="Emphasised"/>
          <w:sz w:val="22"/>
        </w:rPr>
        <w:t>l practitioner</w:t>
      </w:r>
    </w:p>
    <w:p w14:paraId="29617D37" w14:textId="09EB9D21" w:rsidR="009E59F7" w:rsidRDefault="009E59F7" w:rsidP="009E59F7">
      <w:r>
        <w:t>A discussion about the health monitoring program should be conducted with the patient. Information about the program including what is involved</w:t>
      </w:r>
      <w:r w:rsidR="00BE1392">
        <w:t>, for example</w:t>
      </w:r>
      <w:r>
        <w:t xml:space="preserve"> the frequency and type of testing, and information about the effects of exposure to the chemical and how to recognise and report symptoms should be provided to the worker.</w:t>
      </w:r>
    </w:p>
    <w:p w14:paraId="1C0D5D28" w14:textId="77777777" w:rsidR="009E59F7" w:rsidRDefault="009E59F7" w:rsidP="009E59F7">
      <w:r>
        <w:t>Discussions should also include instances when health monitoring may change. For example, this may be required if it is indicated by test results or symptoms or if the worker falls pregnant.</w:t>
      </w:r>
    </w:p>
    <w:p w14:paraId="47BB8785" w14:textId="2212BE16" w:rsidR="009E59F7" w:rsidRPr="00ED51B4" w:rsidRDefault="009E59F7" w:rsidP="000D13ED">
      <w:pPr>
        <w:keepNext/>
        <w:keepLines/>
        <w:rPr>
          <w:rStyle w:val="Emphasised"/>
          <w:b/>
          <w:sz w:val="22"/>
        </w:rPr>
      </w:pPr>
      <w:r w:rsidRPr="00ED51B4">
        <w:rPr>
          <w:rStyle w:val="Emphasised"/>
          <w:b/>
          <w:sz w:val="22"/>
        </w:rPr>
        <w:t xml:space="preserve">Physical examination—performed by the </w:t>
      </w:r>
      <w:r w:rsidR="009714A9">
        <w:rPr>
          <w:rStyle w:val="Emphasised"/>
          <w:b/>
          <w:sz w:val="22"/>
        </w:rPr>
        <w:t xml:space="preserve">registered </w:t>
      </w:r>
      <w:r w:rsidRPr="00ED51B4">
        <w:rPr>
          <w:rStyle w:val="Emphasised"/>
          <w:b/>
          <w:sz w:val="22"/>
        </w:rPr>
        <w:t>medical practitioner</w:t>
      </w:r>
    </w:p>
    <w:p w14:paraId="004AD7CE" w14:textId="77777777" w:rsidR="009E59F7" w:rsidRDefault="009E59F7" w:rsidP="004F640D">
      <w:pPr>
        <w:keepLines/>
      </w:pPr>
      <w:r>
        <w:t xml:space="preserve">A physical examination may be required and should place emphasis on the target organs or systems for the chemical being used.  </w:t>
      </w:r>
    </w:p>
    <w:p w14:paraId="5245AF2F" w14:textId="05B21220" w:rsidR="009E59F7" w:rsidRDefault="009E59F7" w:rsidP="004F640D">
      <w:pPr>
        <w:keepLines/>
      </w:pPr>
      <w:r>
        <w:t xml:space="preserve">Details of the physical examinations required for each chemical are provided in </w:t>
      </w:r>
      <w:r w:rsidR="005B7348" w:rsidRPr="005B7348">
        <w:rPr>
          <w:i/>
        </w:rPr>
        <w:t>Health monitoring guides for hazardous chemicals</w:t>
      </w:r>
      <w:r>
        <w:t>. For some chemicals a physical examination is only required if work and medical history indicates this is necessary, such as where symptoms are present. In other cases, collection and analysis of biological samples, for example urine or blood may also be required.</w:t>
      </w:r>
    </w:p>
    <w:p w14:paraId="565E8480" w14:textId="77777777" w:rsidR="009E59F7" w:rsidRDefault="009E59F7" w:rsidP="00896115">
      <w:pPr>
        <w:pStyle w:val="Heading2"/>
      </w:pPr>
      <w:bookmarkStart w:id="15" w:name="_Toc523739826"/>
      <w:r>
        <w:t>During health monitoring</w:t>
      </w:r>
      <w:bookmarkEnd w:id="15"/>
    </w:p>
    <w:p w14:paraId="030E1658" w14:textId="42F3C800" w:rsidR="009E59F7" w:rsidRDefault="00321ED6" w:rsidP="009E59F7">
      <w:r>
        <w:t>As t</w:t>
      </w:r>
      <w:r w:rsidR="009E59F7">
        <w:t xml:space="preserve">he </w:t>
      </w:r>
      <w:r w:rsidR="00406200">
        <w:t xml:space="preserve">registered </w:t>
      </w:r>
      <w:r w:rsidR="009E59F7">
        <w:t>medical practitioner</w:t>
      </w:r>
      <w:r>
        <w:t>, you</w:t>
      </w:r>
      <w:r w:rsidR="009E59F7">
        <w:t xml:space="preserve"> should ensure that the health monitoring program, test methods and procedures are followed throughout the program. </w:t>
      </w:r>
    </w:p>
    <w:p w14:paraId="4E7BDA67" w14:textId="77777777" w:rsidR="009E59F7" w:rsidRDefault="009E59F7" w:rsidP="009E59F7">
      <w:r>
        <w:t xml:space="preserve">Regular feedback should be provided to both the PCBU and the worker if results indicate the worker is being or has been exposed to a chemical or if the worker is showing adverse health effects as a result of exposure.  </w:t>
      </w:r>
    </w:p>
    <w:p w14:paraId="00767040" w14:textId="77777777" w:rsidR="009E59F7" w:rsidRPr="00ED51B4" w:rsidRDefault="009E59F7" w:rsidP="009E59F7">
      <w:pPr>
        <w:rPr>
          <w:rStyle w:val="Emphasised"/>
          <w:b/>
          <w:sz w:val="22"/>
        </w:rPr>
      </w:pPr>
      <w:r w:rsidRPr="00ED51B4">
        <w:rPr>
          <w:rStyle w:val="Emphasised"/>
          <w:b/>
          <w:sz w:val="22"/>
        </w:rPr>
        <w:t>Quality Assurance</w:t>
      </w:r>
    </w:p>
    <w:p w14:paraId="5ABCEEA9" w14:textId="6AEBCF8D" w:rsidR="009E59F7" w:rsidRDefault="00321ED6" w:rsidP="009E59F7">
      <w:r>
        <w:t>You</w:t>
      </w:r>
      <w:r w:rsidR="009E59F7">
        <w:t xml:space="preserve"> should ensure the quality of the health monitoring program through quality assurance practices. Where specific tests are required, the analytical laboratory providing the test service should be accredited for the procedure with the </w:t>
      </w:r>
      <w:hyperlink r:id="rId10" w:history="1">
        <w:r w:rsidR="009E59F7" w:rsidRPr="00EA723C">
          <w:rPr>
            <w:rStyle w:val="Hyperlink"/>
          </w:rPr>
          <w:t>National Association of Testing Authorities</w:t>
        </w:r>
      </w:hyperlink>
      <w:r w:rsidR="009E59F7">
        <w:t>.</w:t>
      </w:r>
    </w:p>
    <w:p w14:paraId="1D1CB811" w14:textId="77777777" w:rsidR="009E59F7" w:rsidRPr="00ED51B4" w:rsidRDefault="009E59F7" w:rsidP="009E59F7">
      <w:pPr>
        <w:rPr>
          <w:rStyle w:val="Emphasised"/>
          <w:b/>
          <w:sz w:val="22"/>
        </w:rPr>
      </w:pPr>
      <w:r w:rsidRPr="00ED51B4">
        <w:rPr>
          <w:rStyle w:val="Emphasised"/>
          <w:b/>
          <w:sz w:val="22"/>
        </w:rPr>
        <w:t>Sample collection</w:t>
      </w:r>
    </w:p>
    <w:p w14:paraId="71CE2DFA" w14:textId="77777777" w:rsidR="009E59F7" w:rsidRDefault="009E59F7" w:rsidP="009E59F7">
      <w:r>
        <w:t xml:space="preserve">If the collection of biological samples is part of the health monitoring program, any instructions from the laboratory providing the test service regarding the collection, storage and transport of the samples should be followed to ensure results are accurate. </w:t>
      </w:r>
    </w:p>
    <w:p w14:paraId="0DC6CCCE" w14:textId="77777777" w:rsidR="009E59F7" w:rsidRPr="00ED51B4" w:rsidRDefault="009E59F7" w:rsidP="00E250BB">
      <w:pPr>
        <w:keepNext/>
        <w:rPr>
          <w:rStyle w:val="Emphasised"/>
          <w:b/>
          <w:sz w:val="22"/>
        </w:rPr>
      </w:pPr>
      <w:r w:rsidRPr="00ED51B4">
        <w:rPr>
          <w:rStyle w:val="Emphasised"/>
          <w:b/>
          <w:sz w:val="22"/>
        </w:rPr>
        <w:t>Health Monitoring Report</w:t>
      </w:r>
    </w:p>
    <w:p w14:paraId="1EABAD6A" w14:textId="056B79CB" w:rsidR="009E59F7" w:rsidRDefault="009E59F7" w:rsidP="009E59F7">
      <w:r>
        <w:t>A health monitoring report is required by the PCBU</w:t>
      </w:r>
      <w:r w:rsidR="00F33660">
        <w:t xml:space="preserve"> as soon as practicable after the health monitoring is carried out in relation to a worker</w:t>
      </w:r>
      <w:r>
        <w:t xml:space="preserve">. </w:t>
      </w:r>
    </w:p>
    <w:p w14:paraId="3B288649" w14:textId="55768E30" w:rsidR="009E59F7" w:rsidRDefault="00384867" w:rsidP="009E59F7">
      <w:r>
        <w:lastRenderedPageBreak/>
        <w:t xml:space="preserve">A health monitoring report template is provided in </w:t>
      </w:r>
      <w:r w:rsidRPr="005B7348">
        <w:rPr>
          <w:i/>
        </w:rPr>
        <w:t>Health monitoring guides for hazardous chemicals</w:t>
      </w:r>
      <w:r>
        <w:t xml:space="preserve"> for each hazardous </w:t>
      </w:r>
      <w:proofErr w:type="gramStart"/>
      <w:r>
        <w:t>chemicals</w:t>
      </w:r>
      <w:proofErr w:type="gramEnd"/>
      <w:r>
        <w:t xml:space="preserve"> listed in Schedule 14 and asbestos</w:t>
      </w:r>
      <w:r w:rsidR="009E59F7">
        <w:t xml:space="preserve">. Other templates, forms and formats of health monitoring reports are acceptable and may also be used. </w:t>
      </w:r>
    </w:p>
    <w:p w14:paraId="1CB48300" w14:textId="77777777" w:rsidR="009E59F7" w:rsidRPr="00ED51B4" w:rsidRDefault="009E59F7" w:rsidP="009E59F7">
      <w:pPr>
        <w:rPr>
          <w:rStyle w:val="Emphasised"/>
          <w:b/>
          <w:sz w:val="22"/>
        </w:rPr>
      </w:pPr>
      <w:r w:rsidRPr="00ED51B4">
        <w:rPr>
          <w:rStyle w:val="Emphasised"/>
          <w:b/>
          <w:sz w:val="22"/>
        </w:rPr>
        <w:t>Removal from work</w:t>
      </w:r>
    </w:p>
    <w:p w14:paraId="3BCD673E" w14:textId="77777777" w:rsidR="00321ED6" w:rsidRDefault="009E59F7" w:rsidP="009E59F7">
      <w:r>
        <w:t xml:space="preserve">Should test results or symptoms indicate the worker has been exposed to </w:t>
      </w:r>
      <w:r w:rsidR="00321ED6">
        <w:t xml:space="preserve">a hazardous chemical that has triggered health monitoring </w:t>
      </w:r>
      <w:r w:rsidR="00776706">
        <w:t>and</w:t>
      </w:r>
      <w:r>
        <w:t xml:space="preserve"> is suffering from symptoms or a health condition due to exposure, the supervising</w:t>
      </w:r>
      <w:r w:rsidR="009714A9">
        <w:t xml:space="preserve"> registered</w:t>
      </w:r>
      <w:r>
        <w:t xml:space="preserve"> medical practitioner may make a recommendation to the PCBU </w:t>
      </w:r>
      <w:r w:rsidR="00D84A04">
        <w:t xml:space="preserve">to have the worker removed from work with the chemical. </w:t>
      </w:r>
    </w:p>
    <w:p w14:paraId="541260BB" w14:textId="1A153CE2" w:rsidR="009E59F7" w:rsidRDefault="00A42607" w:rsidP="009E59F7">
      <w:r>
        <w:t>In such instances,</w:t>
      </w:r>
      <w:r w:rsidR="00B7280F">
        <w:t xml:space="preserve"> the</w:t>
      </w:r>
      <w:r w:rsidR="00776706">
        <w:t xml:space="preserve"> PCBU </w:t>
      </w:r>
      <w:r w:rsidR="00B7280F">
        <w:t>will be</w:t>
      </w:r>
      <w:r w:rsidR="00776706">
        <w:t xml:space="preserve"> required to remove the worker immediately from </w:t>
      </w:r>
      <w:r w:rsidR="00B7280F">
        <w:t xml:space="preserve">carrying out </w:t>
      </w:r>
      <w:r w:rsidR="00E71E82">
        <w:t xml:space="preserve">such </w:t>
      </w:r>
      <w:r w:rsidR="00B7280F">
        <w:t>work</w:t>
      </w:r>
      <w:r w:rsidR="00776706">
        <w:t>.</w:t>
      </w:r>
      <w:r w:rsidR="00B7280F">
        <w:t xml:space="preserve"> </w:t>
      </w:r>
      <w:r w:rsidR="009E59F7">
        <w:t>This recommendation should be provided with a request for review of control measures.</w:t>
      </w:r>
    </w:p>
    <w:p w14:paraId="6015B595" w14:textId="1C7978A0" w:rsidR="009E59F7" w:rsidRDefault="009E59F7" w:rsidP="009E59F7">
      <w:r>
        <w:t xml:space="preserve">It is important that if the decision for removal is based on </w:t>
      </w:r>
      <w:r w:rsidR="00321ED6">
        <w:t>the results of biological tests and</w:t>
      </w:r>
      <w:r>
        <w:t xml:space="preserve"> that the results are confirmed either through re-testing the sample or collecting a subsequent sample.</w:t>
      </w:r>
    </w:p>
    <w:p w14:paraId="3BE3F231" w14:textId="77777777" w:rsidR="009E59F7" w:rsidRPr="00A022F7" w:rsidRDefault="009E59F7" w:rsidP="00460A3A">
      <w:pPr>
        <w:keepNext/>
        <w:keepLines/>
        <w:rPr>
          <w:rStyle w:val="Emphasised"/>
          <w:b/>
          <w:sz w:val="22"/>
        </w:rPr>
      </w:pPr>
      <w:r w:rsidRPr="00A022F7">
        <w:rPr>
          <w:rStyle w:val="Emphasised"/>
          <w:b/>
          <w:sz w:val="22"/>
        </w:rPr>
        <w:t>Return to work</w:t>
      </w:r>
    </w:p>
    <w:p w14:paraId="32CF0C35" w14:textId="65C32F4E" w:rsidR="009E59F7" w:rsidRDefault="009E59F7" w:rsidP="00460A3A">
      <w:pPr>
        <w:keepNext/>
        <w:keepLines/>
      </w:pPr>
      <w:r>
        <w:t>Should a worker be removed from work, they must not return to work until they have been assessed as medically fit and</w:t>
      </w:r>
      <w:r w:rsidR="00321ED6">
        <w:t>,</w:t>
      </w:r>
      <w:r>
        <w:t xml:space="preserve"> </w:t>
      </w:r>
      <w:r w:rsidR="00321ED6">
        <w:t xml:space="preserve">where relevant, </w:t>
      </w:r>
      <w:r>
        <w:t xml:space="preserve">test results are below the biological exposure standard. This should include </w:t>
      </w:r>
      <w:r w:rsidR="00603834">
        <w:t xml:space="preserve">your </w:t>
      </w:r>
      <w:r>
        <w:t>assessment of resolution of symptoms and remediation undertaken by the PCBU.</w:t>
      </w:r>
      <w:r w:rsidR="00321ED6">
        <w:t xml:space="preserve"> As the registered medical practitioner, you must formally recommend the worker can return to work with the specified chemical to the PCBU.</w:t>
      </w:r>
    </w:p>
    <w:p w14:paraId="4C140EE4" w14:textId="7D54676B" w:rsidR="009E59F7" w:rsidRDefault="009E59F7" w:rsidP="009E59F7">
      <w:r>
        <w:t xml:space="preserve">In some </w:t>
      </w:r>
      <w:proofErr w:type="gramStart"/>
      <w:r>
        <w:t>cases</w:t>
      </w:r>
      <w:proofErr w:type="gramEnd"/>
      <w:r>
        <w:t xml:space="preserve"> such as lead, there are specific regulatory requirements for blood lead levels for the worker to return to work. For more information see </w:t>
      </w:r>
      <w:r w:rsidR="005B7348">
        <w:rPr>
          <w:i/>
        </w:rPr>
        <w:t>Health monitoring guides for hazardous chemicals</w:t>
      </w:r>
      <w:r>
        <w:t>.</w:t>
      </w:r>
    </w:p>
    <w:p w14:paraId="388C1F2A" w14:textId="6062CFBA" w:rsidR="009E59F7" w:rsidRDefault="009E59F7" w:rsidP="00F2492A">
      <w:pPr>
        <w:pStyle w:val="Heading2"/>
      </w:pPr>
      <w:bookmarkStart w:id="16" w:name="_Toc523739827"/>
      <w:r>
        <w:t>Termination of health monitoring – data to be</w:t>
      </w:r>
      <w:r w:rsidR="004F640D">
        <w:t xml:space="preserve"> </w:t>
      </w:r>
      <w:r>
        <w:t>collected</w:t>
      </w:r>
      <w:bookmarkEnd w:id="16"/>
    </w:p>
    <w:p w14:paraId="72945C08" w14:textId="77777777" w:rsidR="009E59F7" w:rsidRPr="00205ADD" w:rsidRDefault="009E59F7" w:rsidP="009E59F7">
      <w:pPr>
        <w:rPr>
          <w:rStyle w:val="Emphasised"/>
          <w:b/>
          <w:sz w:val="22"/>
        </w:rPr>
      </w:pPr>
      <w:r w:rsidRPr="00205ADD">
        <w:rPr>
          <w:rStyle w:val="Emphasised"/>
          <w:b/>
          <w:sz w:val="22"/>
        </w:rPr>
        <w:t>Final medical examination</w:t>
      </w:r>
    </w:p>
    <w:p w14:paraId="483E8738" w14:textId="77777777" w:rsidR="00321ED6" w:rsidRDefault="009E59F7" w:rsidP="009E59F7">
      <w:r>
        <w:t xml:space="preserve">A final medical examination should be conducted </w:t>
      </w:r>
      <w:r w:rsidR="00321ED6">
        <w:t xml:space="preserve">by you </w:t>
      </w:r>
      <w:r>
        <w:t xml:space="preserve">when the worker has finished working with the chemical that triggered health monitoring. </w:t>
      </w:r>
    </w:p>
    <w:p w14:paraId="409B8D93" w14:textId="78614FC7" w:rsidR="009E59F7" w:rsidRDefault="009E59F7" w:rsidP="009E59F7">
      <w:r>
        <w:t>As with baseline monitoring, the focus of the final medical examination varies for individual chemicals and may involve collection of biological samples. The final examination should also place emphasis on any symptoms or conditions observed during the health monitoring program.</w:t>
      </w:r>
    </w:p>
    <w:p w14:paraId="2A93252F" w14:textId="77777777" w:rsidR="009E59F7" w:rsidRDefault="009E59F7" w:rsidP="009E59F7">
      <w:r>
        <w:t>Workers with continuing symptoms of exposure or health conditions due to exposure should be advised to seek continuing medical examinations.</w:t>
      </w:r>
    </w:p>
    <w:p w14:paraId="6A063B50" w14:textId="6B73CE63" w:rsidR="009E59F7" w:rsidRPr="00205ADD" w:rsidRDefault="009E59F7" w:rsidP="009E59F7">
      <w:pPr>
        <w:rPr>
          <w:rStyle w:val="Emphasised"/>
          <w:b/>
          <w:sz w:val="22"/>
        </w:rPr>
      </w:pPr>
      <w:r w:rsidRPr="00205ADD">
        <w:rPr>
          <w:rStyle w:val="Emphasised"/>
          <w:b/>
          <w:sz w:val="22"/>
        </w:rPr>
        <w:t xml:space="preserve">Health </w:t>
      </w:r>
      <w:r w:rsidR="00BA0633">
        <w:rPr>
          <w:rStyle w:val="Emphasised"/>
          <w:b/>
          <w:sz w:val="22"/>
        </w:rPr>
        <w:t>m</w:t>
      </w:r>
      <w:r w:rsidRPr="00205ADD">
        <w:rPr>
          <w:rStyle w:val="Emphasised"/>
          <w:b/>
          <w:sz w:val="22"/>
        </w:rPr>
        <w:t xml:space="preserve">onitoring </w:t>
      </w:r>
      <w:r w:rsidR="00BA0633">
        <w:rPr>
          <w:rStyle w:val="Emphasised"/>
          <w:b/>
          <w:sz w:val="22"/>
        </w:rPr>
        <w:t>r</w:t>
      </w:r>
      <w:r w:rsidRPr="00205ADD">
        <w:rPr>
          <w:rStyle w:val="Emphasised"/>
          <w:b/>
          <w:sz w:val="22"/>
        </w:rPr>
        <w:t>eport</w:t>
      </w:r>
    </w:p>
    <w:p w14:paraId="29DCF172" w14:textId="52AAEA42" w:rsidR="00E87B73" w:rsidRDefault="009E59F7" w:rsidP="00FF01FE">
      <w:r>
        <w:t xml:space="preserve">A </w:t>
      </w:r>
      <w:r w:rsidR="008511F2">
        <w:t xml:space="preserve">final </w:t>
      </w:r>
      <w:r>
        <w:t>health monitoring report must be provided to the PCBU.</w:t>
      </w:r>
    </w:p>
    <w:p w14:paraId="1C2774EA" w14:textId="77777777" w:rsidR="00FF4609" w:rsidRDefault="00FF4609" w:rsidP="00FF4609">
      <w:pPr>
        <w:pStyle w:val="Heading1"/>
      </w:pPr>
      <w:bookmarkStart w:id="17" w:name="_Toc523739828"/>
      <w:r>
        <w:lastRenderedPageBreak/>
        <w:t>Health monitoring report</w:t>
      </w:r>
      <w:bookmarkEnd w:id="17"/>
    </w:p>
    <w:p w14:paraId="30BCE7F6" w14:textId="6FCB4A46" w:rsidR="00FF4609" w:rsidRDefault="00FF4609" w:rsidP="00FF4609">
      <w:r>
        <w:t xml:space="preserve">As the registered medical practitioner, you </w:t>
      </w:r>
      <w:r w:rsidR="001A7110">
        <w:t xml:space="preserve">are expected to </w:t>
      </w:r>
      <w:r>
        <w:t xml:space="preserve">provide </w:t>
      </w:r>
      <w:r w:rsidR="00D95EFD">
        <w:t>a</w:t>
      </w:r>
      <w:r>
        <w:t xml:space="preserve"> health monitoring report to the PCBU as soon as practicable after </w:t>
      </w:r>
      <w:r w:rsidR="001A7110">
        <w:t>health monitoring is carried out in relation to a worker</w:t>
      </w:r>
      <w:r>
        <w:t>, or at regular intervals for longer term or ongoing health monitoring programs.</w:t>
      </w:r>
      <w:r w:rsidR="001A7110">
        <w:t xml:space="preserve"> </w:t>
      </w:r>
    </w:p>
    <w:p w14:paraId="5A1B8F9F" w14:textId="283D5AEE" w:rsidR="00FF4609" w:rsidRDefault="00D95EFD" w:rsidP="00FF4609">
      <w:r>
        <w:t>A</w:t>
      </w:r>
      <w:r w:rsidR="00FF4609">
        <w:t xml:space="preserve"> health monitoring report</w:t>
      </w:r>
      <w:r>
        <w:t xml:space="preserve"> template</w:t>
      </w:r>
      <w:r w:rsidR="00FF4609">
        <w:t xml:space="preserve"> </w:t>
      </w:r>
      <w:r>
        <w:t>is</w:t>
      </w:r>
      <w:r w:rsidR="00FF4609">
        <w:t xml:space="preserve"> provided in </w:t>
      </w:r>
      <w:r w:rsidR="005B7348" w:rsidRPr="005B7348">
        <w:rPr>
          <w:i/>
        </w:rPr>
        <w:t>Health monitoring guides for hazardous chemicals</w:t>
      </w:r>
      <w:r w:rsidR="00321ED6">
        <w:t xml:space="preserve"> </w:t>
      </w:r>
      <w:r w:rsidR="00FF4609">
        <w:t xml:space="preserve">for each hazardous </w:t>
      </w:r>
      <w:proofErr w:type="gramStart"/>
      <w:r w:rsidR="00FF4609">
        <w:t>chemicals</w:t>
      </w:r>
      <w:proofErr w:type="gramEnd"/>
      <w:r w:rsidR="00FF4609">
        <w:t xml:space="preserve"> listed in Schedule 14 and asbestos to assist </w:t>
      </w:r>
      <w:r w:rsidR="00321ED6">
        <w:t>you</w:t>
      </w:r>
      <w:r w:rsidR="00BF7A54">
        <w:t xml:space="preserve"> to provide the relevant information and recommendations to the PCBU</w:t>
      </w:r>
      <w:r w:rsidR="00FF4609">
        <w:t>. Other templates, forms and formats of health monitoring reports are acceptable and may also be used</w:t>
      </w:r>
      <w:r w:rsidR="009F4C47">
        <w:t xml:space="preserve"> if they meet the requirements set out in the WHS Regulations</w:t>
      </w:r>
      <w:r w:rsidR="00FF4609">
        <w:t>.</w:t>
      </w:r>
    </w:p>
    <w:p w14:paraId="6E61BCFF" w14:textId="51CBD359" w:rsidR="00FF4609" w:rsidRDefault="00FF4609" w:rsidP="00935EE3">
      <w:r>
        <w:t xml:space="preserve">The </w:t>
      </w:r>
      <w:r w:rsidR="00384867">
        <w:t>health monitoring report template</w:t>
      </w:r>
      <w:r w:rsidR="00384867" w:rsidDel="00384867">
        <w:t xml:space="preserve"> </w:t>
      </w:r>
      <w:r>
        <w:t xml:space="preserve">provided </w:t>
      </w:r>
      <w:r w:rsidR="009F4C47">
        <w:t xml:space="preserve">in </w:t>
      </w:r>
      <w:r w:rsidR="005B7348" w:rsidRPr="005B7348">
        <w:rPr>
          <w:i/>
        </w:rPr>
        <w:t>Health monitoring guides for hazardous chemicals</w:t>
      </w:r>
      <w:r w:rsidR="005B7348">
        <w:t xml:space="preserve"> </w:t>
      </w:r>
      <w:r>
        <w:t xml:space="preserve">contain </w:t>
      </w:r>
      <w:r w:rsidR="00D95EFD">
        <w:t xml:space="preserve">two </w:t>
      </w:r>
      <w:r>
        <w:t>sections</w:t>
      </w:r>
      <w:r w:rsidR="00935EE3">
        <w:t>. S</w:t>
      </w:r>
      <w:r w:rsidR="0073541C">
        <w:t xml:space="preserve">ection one contains </w:t>
      </w:r>
      <w:r w:rsidR="00BF7A54">
        <w:t xml:space="preserve">the information and recommendations to </w:t>
      </w:r>
      <w:r w:rsidR="00283CA2">
        <w:t xml:space="preserve">the PCBU to </w:t>
      </w:r>
      <w:r w:rsidR="00BF7A54">
        <w:t>comply wi</w:t>
      </w:r>
      <w:r w:rsidR="00D13929">
        <w:t xml:space="preserve">th their duties under the </w:t>
      </w:r>
      <w:r w:rsidR="00BF7A54">
        <w:t>WHS laws</w:t>
      </w:r>
      <w:r w:rsidR="00804EF1">
        <w:t>.</w:t>
      </w:r>
      <w:r w:rsidR="000156D8">
        <w:t xml:space="preserve"> </w:t>
      </w:r>
      <w:r w:rsidR="004F442A">
        <w:t xml:space="preserve">A copy of section one </w:t>
      </w:r>
      <w:r w:rsidR="00F11DBC">
        <w:t xml:space="preserve">should be provided </w:t>
      </w:r>
      <w:r w:rsidR="004F442A">
        <w:t xml:space="preserve">to the PCBU who has engaged your services.  </w:t>
      </w:r>
      <w:r w:rsidR="000156D8">
        <w:t xml:space="preserve">Further information on </w:t>
      </w:r>
      <w:r w:rsidR="00F11DBC">
        <w:t xml:space="preserve">the </w:t>
      </w:r>
      <w:r w:rsidR="000156D8">
        <w:t xml:space="preserve">content of </w:t>
      </w:r>
      <w:r w:rsidR="00F11DBC">
        <w:t xml:space="preserve">this section </w:t>
      </w:r>
      <w:r w:rsidR="00C11760">
        <w:t>is included in Section 5.1</w:t>
      </w:r>
      <w:r w:rsidR="000156D8">
        <w:t xml:space="preserve"> below.</w:t>
      </w:r>
      <w:r w:rsidR="00935EE3">
        <w:t xml:space="preserve"> S</w:t>
      </w:r>
      <w:r w:rsidR="00804EF1">
        <w:t xml:space="preserve">ection two contains confidential information that </w:t>
      </w:r>
      <w:r w:rsidR="000156D8">
        <w:t>you use</w:t>
      </w:r>
      <w:r w:rsidR="00C11760">
        <w:t xml:space="preserve"> for </w:t>
      </w:r>
      <w:proofErr w:type="gramStart"/>
      <w:r w:rsidR="00C11760">
        <w:t>making</w:t>
      </w:r>
      <w:r w:rsidR="00804EF1">
        <w:t xml:space="preserve"> </w:t>
      </w:r>
      <w:r w:rsidR="00AF62F1">
        <w:t xml:space="preserve">a </w:t>
      </w:r>
      <w:r w:rsidR="00804EF1">
        <w:t>decision</w:t>
      </w:r>
      <w:proofErr w:type="gramEnd"/>
      <w:r w:rsidR="00804EF1" w:rsidRPr="00804EF1">
        <w:t xml:space="preserve"> </w:t>
      </w:r>
      <w:r w:rsidR="00804EF1">
        <w:t xml:space="preserve">whether or not </w:t>
      </w:r>
      <w:r w:rsidR="00804EF1" w:rsidRPr="00804EF1">
        <w:t>the worker may have contracted an injury, illness or disease as a result of exposure during carrying out the work</w:t>
      </w:r>
      <w:r w:rsidR="000156D8">
        <w:t>. S</w:t>
      </w:r>
      <w:r w:rsidR="001B19E2">
        <w:t>ection two is to be retained by you</w:t>
      </w:r>
      <w:r w:rsidR="00BF7A54">
        <w:t xml:space="preserve"> to maintain confidentiality for the worker undergoing the health monitoring</w:t>
      </w:r>
      <w:r>
        <w:t xml:space="preserve">. Confidential information about a worker that has no bearing or relevance to their work must not be disclosed to another person without their written consent, including to the PCBU. Further information on </w:t>
      </w:r>
      <w:r w:rsidR="008511F2">
        <w:t>confidentiality is included in S</w:t>
      </w:r>
      <w:r>
        <w:t xml:space="preserve">ection </w:t>
      </w:r>
      <w:r w:rsidR="007F2272">
        <w:t>5</w:t>
      </w:r>
      <w:r>
        <w:t>.2 below.</w:t>
      </w:r>
    </w:p>
    <w:p w14:paraId="369C749B" w14:textId="77777777" w:rsidR="00FF4609" w:rsidRDefault="00FF4609" w:rsidP="00A32639">
      <w:pPr>
        <w:pStyle w:val="Heading2"/>
      </w:pPr>
      <w:bookmarkStart w:id="18" w:name="_Toc523739829"/>
      <w:r>
        <w:t>Content of health monitoring report</w:t>
      </w:r>
      <w:bookmarkEnd w:id="18"/>
    </w:p>
    <w:p w14:paraId="2B321C6D" w14:textId="1377D201" w:rsidR="00FF4609" w:rsidRDefault="00BA0633" w:rsidP="00FF4609">
      <w:r>
        <w:t>Section one of t</w:t>
      </w:r>
      <w:r w:rsidR="00FF4609">
        <w:t>he health monitoring report must contain:</w:t>
      </w:r>
    </w:p>
    <w:p w14:paraId="3C794B54" w14:textId="77777777" w:rsidR="00FF4609" w:rsidRDefault="00FF4609" w:rsidP="00A32639">
      <w:pPr>
        <w:pStyle w:val="ListBullet"/>
      </w:pPr>
      <w:r>
        <w:t>the name and date of birth of the worker</w:t>
      </w:r>
    </w:p>
    <w:p w14:paraId="144BA52B" w14:textId="77777777" w:rsidR="00FF4609" w:rsidRDefault="00FF4609" w:rsidP="00A32639">
      <w:pPr>
        <w:pStyle w:val="ListBullet"/>
      </w:pPr>
      <w:r>
        <w:t xml:space="preserve">the name, registration number and signature of the registered medical practitioner </w:t>
      </w:r>
    </w:p>
    <w:p w14:paraId="350C1952" w14:textId="77777777" w:rsidR="00FF4609" w:rsidRDefault="00FF4609" w:rsidP="00A32639">
      <w:pPr>
        <w:pStyle w:val="ListBullet"/>
      </w:pPr>
      <w:r>
        <w:t>name and address of the business or undertaking</w:t>
      </w:r>
    </w:p>
    <w:p w14:paraId="2C342932" w14:textId="77777777" w:rsidR="00FF4609" w:rsidRDefault="00FF4609" w:rsidP="00A32639">
      <w:pPr>
        <w:pStyle w:val="ListBullet"/>
      </w:pPr>
      <w:r>
        <w:t>the date(s) of health monitoring</w:t>
      </w:r>
    </w:p>
    <w:p w14:paraId="4119AACF" w14:textId="76C02D94" w:rsidR="00FF4609" w:rsidRPr="0045613F" w:rsidRDefault="0045613F" w:rsidP="00EC7576">
      <w:pPr>
        <w:pStyle w:val="ListBullet"/>
      </w:pPr>
      <w:r>
        <w:t xml:space="preserve">for health monitoring in relation to hazardous chemicals and lead </w:t>
      </w:r>
      <w:r w:rsidR="0015316A">
        <w:t>–</w:t>
      </w:r>
      <w:r>
        <w:t xml:space="preserve"> </w:t>
      </w:r>
      <w:r w:rsidR="00FF4609">
        <w:t>any test results that indicate whether or not the worker has been exposed to a hazardous chemical</w:t>
      </w:r>
      <w:r w:rsidR="00BA0633">
        <w:t xml:space="preserve"> (biological exposure monitoring)</w:t>
      </w:r>
      <w:r w:rsidR="00FF4609">
        <w:t xml:space="preserve">, </w:t>
      </w:r>
      <w:r w:rsidR="00326679">
        <w:t xml:space="preserve">for lead this also </w:t>
      </w:r>
      <w:r w:rsidR="00FF4609">
        <w:t>includ</w:t>
      </w:r>
      <w:r w:rsidR="00326679">
        <w:t>es</w:t>
      </w:r>
      <w:r w:rsidR="00FF4609" w:rsidRPr="0045613F">
        <w:t xml:space="preserve"> any test results that indicate the worker has reached or exceeded the relevant blood lead level</w:t>
      </w:r>
      <w:r w:rsidR="008F2921">
        <w:t>,</w:t>
      </w:r>
      <w:r w:rsidR="00FF4609" w:rsidRPr="0045613F">
        <w:t xml:space="preserve"> the date blood sampling was conducted and details of the pathology service used</w:t>
      </w:r>
    </w:p>
    <w:p w14:paraId="10BA94FA" w14:textId="04E72F37" w:rsidR="00FF4609" w:rsidRDefault="00FF4609" w:rsidP="00AF4E81">
      <w:pPr>
        <w:pStyle w:val="ListBullet"/>
      </w:pPr>
      <w:r>
        <w:t xml:space="preserve">any </w:t>
      </w:r>
      <w:r w:rsidR="00BA0633">
        <w:t>advice that results</w:t>
      </w:r>
      <w:r>
        <w:t xml:space="preserve"> indicate the worker may have contracted a</w:t>
      </w:r>
      <w:r w:rsidR="00BF7A54">
        <w:t>n</w:t>
      </w:r>
      <w:r>
        <w:t xml:space="preserve"> </w:t>
      </w:r>
      <w:r w:rsidR="00BA0633">
        <w:t xml:space="preserve">injury, illness or </w:t>
      </w:r>
      <w:r>
        <w:t>disease as a result of exposure during carrying out the work that triggered the requirement for health monitoring</w:t>
      </w:r>
    </w:p>
    <w:p w14:paraId="60F20320" w14:textId="340B0CED" w:rsidR="00FF4609" w:rsidRDefault="00FF4609" w:rsidP="00AF4E81">
      <w:pPr>
        <w:pStyle w:val="ListBullet"/>
      </w:pPr>
      <w:r>
        <w:t>any recommendation that remedial measures are</w:t>
      </w:r>
      <w:r w:rsidR="00BF7A54">
        <w:t xml:space="preserve"> to be</w:t>
      </w:r>
      <w:r>
        <w:t xml:space="preserve"> taken, including whether the worker can continue to carry out the type of work that triggered the health monitoring</w:t>
      </w:r>
      <w:r w:rsidR="0015316A">
        <w:t>, and</w:t>
      </w:r>
    </w:p>
    <w:p w14:paraId="3F6EC754" w14:textId="26FB9F90" w:rsidR="00FF4609" w:rsidRDefault="00FF4609" w:rsidP="00AF4E81">
      <w:pPr>
        <w:pStyle w:val="ListBullet"/>
      </w:pPr>
      <w:r>
        <w:t xml:space="preserve">whether medical counselling or specialty medical advice is required for the worker in relation to the </w:t>
      </w:r>
      <w:r w:rsidR="00BF7A54">
        <w:t xml:space="preserve">injury, illness or </w:t>
      </w:r>
      <w:r>
        <w:t>disease caused by exposure during work that triggered the requirement for health monitoring.</w:t>
      </w:r>
    </w:p>
    <w:p w14:paraId="17E1C027" w14:textId="7D51BE99" w:rsidR="00FF4609" w:rsidRDefault="00BF7A54" w:rsidP="00FF4609">
      <w:r>
        <w:t>Section one</w:t>
      </w:r>
      <w:r w:rsidR="00FF4609">
        <w:t xml:space="preserve"> should also contain:</w:t>
      </w:r>
    </w:p>
    <w:p w14:paraId="4A955B74" w14:textId="45A16FF7" w:rsidR="00FF4609" w:rsidRDefault="00FF4609" w:rsidP="00B8399D">
      <w:pPr>
        <w:pStyle w:val="ListBullet"/>
      </w:pPr>
      <w:r>
        <w:t xml:space="preserve">the date of sampling if blood or urine samples are taken, </w:t>
      </w:r>
    </w:p>
    <w:p w14:paraId="5EE24F53" w14:textId="1174D2EF" w:rsidR="00FF4609" w:rsidRDefault="00FF4609" w:rsidP="00B8399D">
      <w:pPr>
        <w:pStyle w:val="ListBullet"/>
      </w:pPr>
      <w:r>
        <w:t>results of biological monitoring and other tests carried out.</w:t>
      </w:r>
    </w:p>
    <w:p w14:paraId="20B03E7C" w14:textId="0B3FEB59" w:rsidR="00CA040E" w:rsidRDefault="00C11760" w:rsidP="00F41167">
      <w:r>
        <w:lastRenderedPageBreak/>
        <w:t xml:space="preserve">Section two of the health monitoring report </w:t>
      </w:r>
      <w:r w:rsidR="00CA040E">
        <w:t xml:space="preserve">contains </w:t>
      </w:r>
      <w:r>
        <w:t>the information</w:t>
      </w:r>
      <w:r w:rsidR="00935EE3">
        <w:t xml:space="preserve"> and test results</w:t>
      </w:r>
      <w:r>
        <w:t xml:space="preserve"> that you collected to </w:t>
      </w:r>
      <w:r w:rsidRPr="00C11760">
        <w:t xml:space="preserve">assess </w:t>
      </w:r>
      <w:r w:rsidR="00935EE3">
        <w:t>if a worker has been exposed to hazardous chemical</w:t>
      </w:r>
      <w:r w:rsidRPr="00C11760">
        <w:t xml:space="preserve"> and impacts on worker health</w:t>
      </w:r>
      <w:r>
        <w:t>. This may include</w:t>
      </w:r>
      <w:r w:rsidR="00CA040E">
        <w:t>:</w:t>
      </w:r>
      <w:r>
        <w:t xml:space="preserve"> </w:t>
      </w:r>
    </w:p>
    <w:p w14:paraId="66F2084B" w14:textId="220D4493" w:rsidR="00CA040E" w:rsidRDefault="00CA040E" w:rsidP="00CA040E">
      <w:pPr>
        <w:pStyle w:val="ListBullet"/>
      </w:pPr>
      <w:r>
        <w:t>information on the exposure history</w:t>
      </w:r>
    </w:p>
    <w:p w14:paraId="720C83B5" w14:textId="56C933FB" w:rsidR="00CA040E" w:rsidRDefault="007158D0" w:rsidP="00CA040E">
      <w:pPr>
        <w:pStyle w:val="ListBullet"/>
      </w:pPr>
      <w:r>
        <w:t>the questionnaire</w:t>
      </w:r>
      <w:r w:rsidR="00CA040E">
        <w:t xml:space="preserve"> on</w:t>
      </w:r>
      <w:r w:rsidR="00CA040E" w:rsidRPr="00AF62F1">
        <w:t xml:space="preserve"> </w:t>
      </w:r>
      <w:r w:rsidR="00CA040E">
        <w:t>general health</w:t>
      </w:r>
    </w:p>
    <w:p w14:paraId="5F0393FB" w14:textId="09A7E58F" w:rsidR="00CA040E" w:rsidRDefault="007158D0" w:rsidP="00CA040E">
      <w:pPr>
        <w:pStyle w:val="ListBullet"/>
      </w:pPr>
      <w:r>
        <w:t>the questionnaire</w:t>
      </w:r>
      <w:r w:rsidR="00CA040E">
        <w:t xml:space="preserve"> </w:t>
      </w:r>
      <w:r>
        <w:t xml:space="preserve">on </w:t>
      </w:r>
      <w:r w:rsidR="00CA040E">
        <w:t>chemical specific symptoms</w:t>
      </w:r>
    </w:p>
    <w:p w14:paraId="062F2AE4" w14:textId="215385E0" w:rsidR="00CA040E" w:rsidRDefault="00CA040E" w:rsidP="00CA040E">
      <w:pPr>
        <w:pStyle w:val="ListBullet"/>
      </w:pPr>
      <w:r>
        <w:t>results of the medical examination</w:t>
      </w:r>
    </w:p>
    <w:p w14:paraId="1C43A1D7" w14:textId="6361C546" w:rsidR="00CA040E" w:rsidRDefault="00CA040E" w:rsidP="00CA040E">
      <w:pPr>
        <w:pStyle w:val="ListBullet"/>
      </w:pPr>
      <w:r>
        <w:t>results of the biological effect monitoring</w:t>
      </w:r>
    </w:p>
    <w:p w14:paraId="68CCFE4B" w14:textId="64137065" w:rsidR="00CA040E" w:rsidRDefault="00CA040E" w:rsidP="00CA040E">
      <w:pPr>
        <w:pStyle w:val="ListBullet"/>
      </w:pPr>
      <w:r>
        <w:t>results of the biological exposure monitoring</w:t>
      </w:r>
    </w:p>
    <w:p w14:paraId="7694A788" w14:textId="4DAA7032" w:rsidR="00766D5C" w:rsidRDefault="00FF4609" w:rsidP="00FF4609">
      <w:r>
        <w:t xml:space="preserve">When the </w:t>
      </w:r>
      <w:r w:rsidR="00E7541D">
        <w:t xml:space="preserve">full </w:t>
      </w:r>
      <w:r>
        <w:t>report is complete</w:t>
      </w:r>
      <w:r w:rsidR="007C3C17">
        <w:t>,</w:t>
      </w:r>
      <w:r>
        <w:t xml:space="preserve"> </w:t>
      </w:r>
      <w:r w:rsidR="007C3C17">
        <w:t xml:space="preserve">both section one and section two </w:t>
      </w:r>
      <w:r>
        <w:t xml:space="preserve">should be signed by </w:t>
      </w:r>
      <w:r w:rsidR="00BA0633">
        <w:t>you</w:t>
      </w:r>
      <w:r w:rsidR="007C3C17">
        <w:t>. A</w:t>
      </w:r>
      <w:r>
        <w:t xml:space="preserve"> copy</w:t>
      </w:r>
      <w:r w:rsidR="00BF7A54">
        <w:t xml:space="preserve"> of section one</w:t>
      </w:r>
      <w:r>
        <w:t xml:space="preserve"> </w:t>
      </w:r>
      <w:r w:rsidR="007C3C17">
        <w:t xml:space="preserve">is </w:t>
      </w:r>
      <w:r>
        <w:t xml:space="preserve">sent to the PCBU who has engaged </w:t>
      </w:r>
      <w:r w:rsidR="00BF7A54">
        <w:t>your</w:t>
      </w:r>
      <w:r>
        <w:t xml:space="preserve"> services. The PCBU will provide a copy of th</w:t>
      </w:r>
      <w:r w:rsidR="00BF7A54">
        <w:t>is</w:t>
      </w:r>
      <w:r>
        <w:t xml:space="preserve"> report and any recommendations to the worker. </w:t>
      </w:r>
    </w:p>
    <w:p w14:paraId="2B0A095B" w14:textId="08F3B354" w:rsidR="00FF4609" w:rsidRDefault="00CA040E" w:rsidP="00FF4609">
      <w:r>
        <w:t xml:space="preserve">Section two is to be retained by you to maintain confidentiality for the worker undergoing the health monitoring. Confidential information about a worker that has no bearing or relevance to their work must not be disclosed to another person without their written consent, including to the PCBU. </w:t>
      </w:r>
      <w:r w:rsidR="00766D5C">
        <w:t xml:space="preserve">This means that you should not include detailed results in the section one. However, you should include a recommendation or advice based on the test results, for example biological exposure test shows early indication or diagnosis of injury, illness or disease, or other interpretation of X-ray or spirometry readings recommending review of workplace controls. </w:t>
      </w:r>
      <w:r w:rsidR="00BF7A54">
        <w:t>You</w:t>
      </w:r>
      <w:r w:rsidR="00FF4609">
        <w:t xml:space="preserve"> may provide a copy of </w:t>
      </w:r>
      <w:r w:rsidR="00BF7A54">
        <w:t>section two</w:t>
      </w:r>
      <w:r w:rsidR="00FF4609">
        <w:t xml:space="preserve"> to the worker at the conclusion of the examination.</w:t>
      </w:r>
    </w:p>
    <w:p w14:paraId="3B15B89B" w14:textId="77777777" w:rsidR="00FF4609" w:rsidRPr="00A4089F" w:rsidRDefault="00FF4609" w:rsidP="00D84A04">
      <w:pPr>
        <w:keepNext/>
        <w:rPr>
          <w:rStyle w:val="Emphasised"/>
          <w:b/>
          <w:sz w:val="22"/>
        </w:rPr>
      </w:pPr>
      <w:r w:rsidRPr="00A4089F">
        <w:rPr>
          <w:rStyle w:val="Emphasised"/>
          <w:b/>
          <w:sz w:val="22"/>
        </w:rPr>
        <w:t xml:space="preserve">Considerations for work involving lead </w:t>
      </w:r>
    </w:p>
    <w:p w14:paraId="4B57F643" w14:textId="77777777" w:rsidR="00FF4609" w:rsidRDefault="00FF4609" w:rsidP="00FF4609">
      <w:r>
        <w:t>There are specific additional requirements for lead risk work that must be considered when preparing the health monitoring report for workers involved in lead risk work, including:</w:t>
      </w:r>
    </w:p>
    <w:p w14:paraId="088F4E05" w14:textId="77777777" w:rsidR="00FF4609" w:rsidRDefault="00FF4609" w:rsidP="004D49EF">
      <w:pPr>
        <w:pStyle w:val="ListBullet"/>
      </w:pPr>
      <w:r>
        <w:t xml:space="preserve">the frequency of biological monitoring </w:t>
      </w:r>
    </w:p>
    <w:p w14:paraId="7CB0DBF2" w14:textId="77777777" w:rsidR="00FF4609" w:rsidRDefault="00FF4609" w:rsidP="004D49EF">
      <w:pPr>
        <w:pStyle w:val="ListBullet"/>
      </w:pPr>
      <w:r>
        <w:t>the circumstances when the frequency of monitoring must be increased</w:t>
      </w:r>
    </w:p>
    <w:p w14:paraId="27F2D3B8" w14:textId="77777777" w:rsidR="00FF4609" w:rsidRDefault="00FF4609" w:rsidP="004D49EF">
      <w:pPr>
        <w:pStyle w:val="ListBullet"/>
      </w:pPr>
      <w:r>
        <w:t>when workers must be removed from lead risk work</w:t>
      </w:r>
    </w:p>
    <w:p w14:paraId="29B0F69D" w14:textId="77777777" w:rsidR="00FF4609" w:rsidRDefault="00FF4609" w:rsidP="004D49EF">
      <w:pPr>
        <w:pStyle w:val="ListBullet"/>
      </w:pPr>
      <w:r>
        <w:t>the requirement to arrange a medical examination for the worker within seven days after the worker is removed from the lead risk work, and</w:t>
      </w:r>
    </w:p>
    <w:p w14:paraId="04F1A46E" w14:textId="77777777" w:rsidR="00FF4609" w:rsidRDefault="00FF4609" w:rsidP="004D49EF">
      <w:pPr>
        <w:pStyle w:val="ListBullet"/>
      </w:pPr>
      <w:r>
        <w:t>when workers can return to lead risk work.</w:t>
      </w:r>
    </w:p>
    <w:p w14:paraId="453DB6B3" w14:textId="26123DE9" w:rsidR="00FF4609" w:rsidRDefault="006F3FD5" w:rsidP="00FF4609">
      <w:r>
        <w:t>Further</w:t>
      </w:r>
      <w:r w:rsidR="00FF4609">
        <w:t xml:space="preserve"> information on lead in </w:t>
      </w:r>
      <w:r w:rsidR="005B7348" w:rsidRPr="005B7348">
        <w:rPr>
          <w:i/>
        </w:rPr>
        <w:t>Health monitoring guides for hazardous chemicals</w:t>
      </w:r>
      <w:r w:rsidR="005B7348">
        <w:t xml:space="preserve"> </w:t>
      </w:r>
      <w:r w:rsidR="00FF4609">
        <w:t xml:space="preserve">and </w:t>
      </w:r>
      <w:r w:rsidR="00910C6B">
        <w:t xml:space="preserve">Part 7.2 of </w:t>
      </w:r>
      <w:r w:rsidR="00FF4609">
        <w:t>the WHS Regulations for further details.</w:t>
      </w:r>
    </w:p>
    <w:p w14:paraId="6B96C758" w14:textId="77777777" w:rsidR="00FF4609" w:rsidRDefault="00FF4609" w:rsidP="00E250BB">
      <w:pPr>
        <w:pStyle w:val="Heading2"/>
        <w:spacing w:before="360"/>
      </w:pPr>
      <w:bookmarkStart w:id="19" w:name="_Toc523739830"/>
      <w:r>
        <w:t>Confidentiality of health monitoring records</w:t>
      </w:r>
      <w:bookmarkEnd w:id="19"/>
    </w:p>
    <w:p w14:paraId="126A5E67" w14:textId="77777777" w:rsidR="00FF4609" w:rsidRDefault="00FF4609" w:rsidP="00FF4609">
      <w:r>
        <w:t>Health monitoring records must be kept confidential. The report and results must not be disclosed to another person without the worker’s written consent unless the records are required to be given under the model WHS Regulations to:</w:t>
      </w:r>
    </w:p>
    <w:p w14:paraId="15B44A65" w14:textId="4BD4301E" w:rsidR="00FF4609" w:rsidRDefault="00FF4609" w:rsidP="00B50886">
      <w:pPr>
        <w:pStyle w:val="ListBullet"/>
      </w:pPr>
      <w:r>
        <w:t xml:space="preserve">the </w:t>
      </w:r>
      <w:r w:rsidR="00E250BB">
        <w:t>WHS r</w:t>
      </w:r>
      <w:r>
        <w:t>egulator</w:t>
      </w:r>
    </w:p>
    <w:p w14:paraId="4096C847" w14:textId="77777777" w:rsidR="00FF4609" w:rsidRDefault="00FF4609" w:rsidP="00B50886">
      <w:pPr>
        <w:pStyle w:val="ListBullet"/>
      </w:pPr>
      <w:r>
        <w:t>another PCBU who has a duty to provide health monitoring for the worker, or</w:t>
      </w:r>
    </w:p>
    <w:p w14:paraId="738E1F7C" w14:textId="77777777" w:rsidR="00FF4609" w:rsidRDefault="00FF4609" w:rsidP="00B50886">
      <w:pPr>
        <w:pStyle w:val="ListBullet"/>
      </w:pPr>
      <w:r>
        <w:t>a person who must keep the record confidential under a duty of professional confidentiality.</w:t>
      </w:r>
    </w:p>
    <w:p w14:paraId="2E5AD421" w14:textId="77777777" w:rsidR="00FF4609" w:rsidRDefault="00FF4609" w:rsidP="00FF4609">
      <w:r>
        <w:t>The report must not be used for any purpose other than providing the PCBU with information on the results of the health monitoring program. For example, the report should not contain details of medical conditions disclosed during the health monitoring program if these have no relevance or bearing on the work being performed.</w:t>
      </w:r>
    </w:p>
    <w:p w14:paraId="336ED723" w14:textId="65E44CFA" w:rsidR="00FF4609" w:rsidRDefault="00FF4609" w:rsidP="0015316A">
      <w:r>
        <w:t>Similarly, blood or tissue samples, X-rays, questionnaires or other materials taken for health monitoring must not be used for any other purpose.</w:t>
      </w:r>
    </w:p>
    <w:p w14:paraId="3E4039D9" w14:textId="77777777" w:rsidR="00FF4609" w:rsidRDefault="00FF4609" w:rsidP="00E250BB">
      <w:pPr>
        <w:pStyle w:val="Heading2"/>
        <w:spacing w:before="360"/>
      </w:pPr>
      <w:bookmarkStart w:id="20" w:name="_Toc523739831"/>
      <w:r>
        <w:lastRenderedPageBreak/>
        <w:t>Requirements for ongoing medical treatment</w:t>
      </w:r>
      <w:bookmarkEnd w:id="20"/>
    </w:p>
    <w:p w14:paraId="40F81565" w14:textId="0F0F3DFF" w:rsidR="00E87B73" w:rsidRDefault="00D414DB" w:rsidP="00FF4609">
      <w:r>
        <w:t>If</w:t>
      </w:r>
      <w:r w:rsidR="00FF4609">
        <w:t xml:space="preserve"> health monitoring </w:t>
      </w:r>
      <w:r>
        <w:t>indicates</w:t>
      </w:r>
      <w:r w:rsidR="00FF4609">
        <w:t xml:space="preserve"> further</w:t>
      </w:r>
      <w:r>
        <w:t xml:space="preserve"> medical treatment is necessary, r</w:t>
      </w:r>
      <w:r w:rsidR="00FF4609">
        <w:t xml:space="preserve">eferrals for specialist treatments should be made by the </w:t>
      </w:r>
      <w:r w:rsidR="009714A9">
        <w:t xml:space="preserve">registered </w:t>
      </w:r>
      <w:r w:rsidR="00FF4609">
        <w:t>medical practitioner supervising the health monitoring program. Treatment programs for adverse health effects or medical conditions should only be discussed between the worker and the</w:t>
      </w:r>
      <w:r w:rsidR="009714A9">
        <w:t xml:space="preserve"> registered</w:t>
      </w:r>
      <w:r w:rsidR="00FF4609">
        <w:t xml:space="preserve"> medical practitioner.</w:t>
      </w:r>
    </w:p>
    <w:p w14:paraId="08599C2F" w14:textId="77777777" w:rsidR="00E5577B" w:rsidRDefault="00E5577B" w:rsidP="00E5577B">
      <w:pPr>
        <w:pStyle w:val="Heading1"/>
      </w:pPr>
      <w:bookmarkStart w:id="21" w:name="_Toc523739832"/>
      <w:r>
        <w:t>Further information</w:t>
      </w:r>
      <w:bookmarkEnd w:id="21"/>
    </w:p>
    <w:p w14:paraId="70C97E67" w14:textId="40895D75" w:rsidR="00E5577B" w:rsidRDefault="00E5577B" w:rsidP="00E5577B">
      <w:r>
        <w:t>Further information on health monitoring requirements, including information on individual scheduled chemicals, can be found on the Safe Work Australia website:</w:t>
      </w:r>
    </w:p>
    <w:p w14:paraId="098BA1D1" w14:textId="1840D723" w:rsidR="00E7541D" w:rsidRPr="00F758CC" w:rsidRDefault="00E7541D" w:rsidP="00E7541D">
      <w:pPr>
        <w:pStyle w:val="ListBullet"/>
        <w:rPr>
          <w:i/>
        </w:rPr>
      </w:pPr>
      <w:r w:rsidRPr="00F758CC">
        <w:rPr>
          <w:i/>
        </w:rPr>
        <w:t xml:space="preserve">Health monitoring </w:t>
      </w:r>
      <w:r>
        <w:rPr>
          <w:i/>
        </w:rPr>
        <w:t>g</w:t>
      </w:r>
      <w:r w:rsidRPr="00F758CC">
        <w:rPr>
          <w:i/>
        </w:rPr>
        <w:t xml:space="preserve">uide for </w:t>
      </w:r>
      <w:r>
        <w:rPr>
          <w:i/>
        </w:rPr>
        <w:t>persons conducting a business or undertaking</w:t>
      </w:r>
    </w:p>
    <w:p w14:paraId="4CCB87A5" w14:textId="38D86174" w:rsidR="00E7541D" w:rsidRDefault="00E7541D" w:rsidP="00E7541D">
      <w:pPr>
        <w:pStyle w:val="ListBullet"/>
        <w:rPr>
          <w:i/>
        </w:rPr>
      </w:pPr>
      <w:r w:rsidRPr="00F758CC">
        <w:rPr>
          <w:i/>
        </w:rPr>
        <w:t xml:space="preserve">Health monitoring </w:t>
      </w:r>
      <w:r>
        <w:rPr>
          <w:i/>
        </w:rPr>
        <w:t>g</w:t>
      </w:r>
      <w:r w:rsidRPr="00F758CC">
        <w:rPr>
          <w:i/>
        </w:rPr>
        <w:t>uide for</w:t>
      </w:r>
      <w:r>
        <w:rPr>
          <w:i/>
        </w:rPr>
        <w:t xml:space="preserve"> workers, and</w:t>
      </w:r>
    </w:p>
    <w:p w14:paraId="3D935E09" w14:textId="0373B619" w:rsidR="00E5577B" w:rsidRPr="00E7541D" w:rsidRDefault="00E7541D" w:rsidP="00E7541D">
      <w:pPr>
        <w:pStyle w:val="ListBullet"/>
        <w:rPr>
          <w:i/>
        </w:rPr>
      </w:pPr>
      <w:r>
        <w:rPr>
          <w:i/>
        </w:rPr>
        <w:t>Health monitoring guides for hazardous chemicals</w:t>
      </w:r>
      <w:r w:rsidR="002C0294" w:rsidRPr="00E7541D">
        <w:rPr>
          <w:i/>
        </w:rPr>
        <w:t>.</w:t>
      </w:r>
    </w:p>
    <w:p w14:paraId="598B416E" w14:textId="463ED4EB" w:rsidR="005B7E8D" w:rsidRDefault="00A4089F">
      <w:r>
        <w:t xml:space="preserve">Further information may also be available from the </w:t>
      </w:r>
      <w:hyperlink r:id="rId11" w:history="1">
        <w:r w:rsidRPr="006F3FD5">
          <w:rPr>
            <w:rStyle w:val="Hyperlink"/>
          </w:rPr>
          <w:t xml:space="preserve">WHS </w:t>
        </w:r>
        <w:r w:rsidR="006F3FD5" w:rsidRPr="006F3FD5">
          <w:rPr>
            <w:rStyle w:val="Hyperlink"/>
          </w:rPr>
          <w:t>authority</w:t>
        </w:r>
      </w:hyperlink>
      <w:r>
        <w:t xml:space="preserve"> in your jurisdiction. </w:t>
      </w:r>
    </w:p>
    <w:p w14:paraId="737B1967" w14:textId="77777777" w:rsidR="006F3FD5" w:rsidRDefault="006F3FD5"/>
    <w:p w14:paraId="4E5A01B6" w14:textId="77777777" w:rsidR="005B7E8D" w:rsidRDefault="005B7E8D">
      <w:pPr>
        <w:sectPr w:rsidR="005B7E8D" w:rsidSect="005B7E8D">
          <w:headerReference w:type="first" r:id="rId12"/>
          <w:footerReference w:type="first" r:id="rId13"/>
          <w:pgSz w:w="11906" w:h="16838" w:code="9"/>
          <w:pgMar w:top="1440" w:right="1440" w:bottom="1440" w:left="1440" w:header="709" w:footer="709" w:gutter="0"/>
          <w:cols w:space="708"/>
          <w:titlePg/>
          <w:docGrid w:linePitch="360"/>
        </w:sectPr>
      </w:pPr>
    </w:p>
    <w:p w14:paraId="6E007A68" w14:textId="77777777" w:rsidR="005B7E8D" w:rsidRDefault="005B7E8D" w:rsidP="007D5BA8">
      <w:pPr>
        <w:pStyle w:val="Heading1"/>
        <w:numPr>
          <w:ilvl w:val="0"/>
          <w:numId w:val="0"/>
        </w:numPr>
      </w:pPr>
      <w:bookmarkStart w:id="22" w:name="_Appendix_A_–"/>
      <w:bookmarkStart w:id="23" w:name="_Toc523739833"/>
      <w:bookmarkEnd w:id="22"/>
      <w:r>
        <w:lastRenderedPageBreak/>
        <w:t>Appendi</w:t>
      </w:r>
      <w:r w:rsidR="00384785">
        <w:t>x A – Hazardous chemicals requiring health monitoring</w:t>
      </w:r>
      <w:bookmarkEnd w:id="23"/>
    </w:p>
    <w:p w14:paraId="2364D913" w14:textId="21D20CBF" w:rsidR="0010774D" w:rsidRDefault="0010774D" w:rsidP="0010774D">
      <w:r>
        <w:t xml:space="preserve">The information in this Appendix is taken from regulation 436 (asbestos) and Schedule 14 </w:t>
      </w:r>
      <w:r w:rsidR="00EC5951">
        <w:t xml:space="preserve">of </w:t>
      </w:r>
      <w:r>
        <w:t>the model WHS Regulations.</w:t>
      </w:r>
    </w:p>
    <w:p w14:paraId="0F3D58D2" w14:textId="77777777" w:rsidR="00B051F0" w:rsidRPr="00A60408" w:rsidRDefault="00B051F0" w:rsidP="00B051F0">
      <w:pPr>
        <w:pStyle w:val="Heading2"/>
        <w:numPr>
          <w:ilvl w:val="0"/>
          <w:numId w:val="0"/>
        </w:numPr>
        <w:ind w:left="432" w:hanging="432"/>
      </w:pPr>
      <w:bookmarkStart w:id="24" w:name="_Toc523739834"/>
      <w:r>
        <w:t>Hazardous chemicals requiring health monitoring</w:t>
      </w:r>
      <w:bookmarkEnd w:id="24"/>
    </w:p>
    <w:p w14:paraId="3F8530E1" w14:textId="77777777" w:rsidR="00B051F0" w:rsidRDefault="00B051F0" w:rsidP="00B051F0">
      <w:r>
        <w:t>The information in this Appendix is taken from regulation 436 (asbestos) and Schedule 14 to the WHS Regulations.</w:t>
      </w:r>
    </w:p>
    <w:p w14:paraId="73B0F13D" w14:textId="0BB9ADF2" w:rsidR="00B051F0" w:rsidRPr="003F2786" w:rsidRDefault="00B051F0" w:rsidP="00B051F0">
      <w:pPr>
        <w:pStyle w:val="Caption"/>
        <w:keepNext/>
        <w:rPr>
          <w:b w:val="0"/>
        </w:rPr>
      </w:pPr>
      <w:r>
        <w:t xml:space="preserve">Table </w:t>
      </w:r>
      <w:r>
        <w:rPr>
          <w:noProof/>
        </w:rPr>
        <w:fldChar w:fldCharType="begin"/>
      </w:r>
      <w:r>
        <w:rPr>
          <w:noProof/>
        </w:rPr>
        <w:instrText xml:space="preserve"> SEQ Table \* ARABIC </w:instrText>
      </w:r>
      <w:r>
        <w:rPr>
          <w:noProof/>
        </w:rPr>
        <w:fldChar w:fldCharType="separate"/>
      </w:r>
      <w:r w:rsidR="000430DC">
        <w:rPr>
          <w:noProof/>
        </w:rPr>
        <w:t>2</w:t>
      </w:r>
      <w:r>
        <w:rPr>
          <w:noProof/>
        </w:rPr>
        <w:fldChar w:fldCharType="end"/>
      </w:r>
      <w:r>
        <w:t xml:space="preserve"> </w:t>
      </w:r>
      <w:r w:rsidRPr="003F2786">
        <w:rPr>
          <w:b w:val="0"/>
        </w:rPr>
        <w:t>Hazardous chemicals requiring health monitoring</w:t>
      </w:r>
      <w:r>
        <w:rPr>
          <w:b w:val="0"/>
        </w:rPr>
        <w:t xml:space="preserve"> under the WHS Regulations</w:t>
      </w:r>
    </w:p>
    <w:tbl>
      <w:tblPr>
        <w:tblStyle w:val="TableGrid"/>
        <w:tblW w:w="5000" w:type="pct"/>
        <w:tblLook w:val="04A0" w:firstRow="1" w:lastRow="0" w:firstColumn="1" w:lastColumn="0" w:noHBand="0" w:noVBand="1"/>
        <w:tblCaption w:val="Table"/>
        <w:tblDescription w:val="Showing a list of hazardous chemicals requiring health monitoring"/>
      </w:tblPr>
      <w:tblGrid>
        <w:gridCol w:w="3455"/>
        <w:gridCol w:w="5571"/>
      </w:tblGrid>
      <w:tr w:rsidR="00B051F0" w14:paraId="4FDD9749" w14:textId="77777777" w:rsidTr="00C41EDD">
        <w:trPr>
          <w:cnfStyle w:val="100000000000" w:firstRow="1" w:lastRow="0" w:firstColumn="0" w:lastColumn="0" w:oddVBand="0" w:evenVBand="0" w:oddHBand="0" w:evenHBand="0" w:firstRowFirstColumn="0" w:firstRowLastColumn="0" w:lastRowFirstColumn="0" w:lastRowLastColumn="0"/>
          <w:cantSplit/>
          <w:tblHeader/>
        </w:trPr>
        <w:tc>
          <w:tcPr>
            <w:tcW w:w="1914" w:type="pct"/>
            <w:shd w:val="clear" w:color="auto" w:fill="D9D9D9" w:themeFill="background1" w:themeFillShade="D9"/>
          </w:tcPr>
          <w:p w14:paraId="6623B8A1" w14:textId="77777777" w:rsidR="00B051F0" w:rsidRDefault="00B051F0" w:rsidP="00C41EDD">
            <w:pPr>
              <w:spacing w:after="60"/>
            </w:pPr>
            <w:r w:rsidRPr="00CB2BA6">
              <w:t>Hazardous chemical</w:t>
            </w:r>
          </w:p>
        </w:tc>
        <w:tc>
          <w:tcPr>
            <w:tcW w:w="3086" w:type="pct"/>
            <w:shd w:val="clear" w:color="auto" w:fill="D9D9D9" w:themeFill="background1" w:themeFillShade="D9"/>
          </w:tcPr>
          <w:p w14:paraId="036EE1EB" w14:textId="77777777" w:rsidR="00B051F0" w:rsidRDefault="00B051F0" w:rsidP="00C41EDD">
            <w:pPr>
              <w:spacing w:after="60"/>
            </w:pPr>
            <w:r w:rsidRPr="00CB2BA6">
              <w:t>Type of health monitoring</w:t>
            </w:r>
          </w:p>
        </w:tc>
      </w:tr>
      <w:tr w:rsidR="00B051F0" w14:paraId="467C6ADF" w14:textId="77777777" w:rsidTr="00C41EDD">
        <w:trPr>
          <w:cantSplit/>
        </w:trPr>
        <w:tc>
          <w:tcPr>
            <w:tcW w:w="1914" w:type="pct"/>
          </w:tcPr>
          <w:p w14:paraId="0301BE17" w14:textId="77777777" w:rsidR="00B051F0" w:rsidRDefault="00B051F0" w:rsidP="00C41EDD">
            <w:pPr>
              <w:pStyle w:val="ListNumber"/>
              <w:spacing w:after="60"/>
            </w:pPr>
            <w:r w:rsidRPr="00053495">
              <w:t>Acrylonitrile</w:t>
            </w:r>
          </w:p>
        </w:tc>
        <w:tc>
          <w:tcPr>
            <w:tcW w:w="3086" w:type="pct"/>
          </w:tcPr>
          <w:p w14:paraId="74E6216A" w14:textId="77777777" w:rsidR="00B051F0" w:rsidRDefault="00B051F0" w:rsidP="00C41EDD">
            <w:pPr>
              <w:pStyle w:val="ListBullet"/>
              <w:spacing w:after="60"/>
            </w:pPr>
            <w:r>
              <w:t>Demographic, medical and occupational history</w:t>
            </w:r>
          </w:p>
          <w:p w14:paraId="3B9CCE08" w14:textId="77777777" w:rsidR="00B051F0" w:rsidRDefault="00B051F0" w:rsidP="00C41EDD">
            <w:pPr>
              <w:pStyle w:val="ListBullet"/>
              <w:spacing w:after="60"/>
            </w:pPr>
            <w:r>
              <w:t xml:space="preserve">Records of personal exposure </w:t>
            </w:r>
          </w:p>
          <w:p w14:paraId="0998D051" w14:textId="77777777" w:rsidR="00B051F0" w:rsidRDefault="00B051F0" w:rsidP="00C41EDD">
            <w:pPr>
              <w:pStyle w:val="ListBullet"/>
              <w:spacing w:after="60"/>
            </w:pPr>
            <w:r>
              <w:t>Physical examination</w:t>
            </w:r>
          </w:p>
        </w:tc>
      </w:tr>
      <w:tr w:rsidR="00B051F0" w14:paraId="26E38CFE" w14:textId="77777777" w:rsidTr="00C41EDD">
        <w:trPr>
          <w:cantSplit/>
        </w:trPr>
        <w:tc>
          <w:tcPr>
            <w:tcW w:w="1914" w:type="pct"/>
          </w:tcPr>
          <w:p w14:paraId="2E1CD6BD" w14:textId="77777777" w:rsidR="00B051F0" w:rsidRDefault="00B051F0" w:rsidP="00C41EDD">
            <w:pPr>
              <w:pStyle w:val="ListNumber"/>
              <w:spacing w:after="60"/>
            </w:pPr>
            <w:r w:rsidRPr="00D246B2">
              <w:t>Arsenic (inorganic)</w:t>
            </w:r>
          </w:p>
        </w:tc>
        <w:tc>
          <w:tcPr>
            <w:tcW w:w="3086" w:type="pct"/>
          </w:tcPr>
          <w:p w14:paraId="2366CF74" w14:textId="77777777" w:rsidR="00B051F0" w:rsidRDefault="00B051F0" w:rsidP="00C41EDD">
            <w:pPr>
              <w:pStyle w:val="ListBullet"/>
              <w:spacing w:after="60"/>
            </w:pPr>
            <w:r>
              <w:t>Demographic, medical and occupational history</w:t>
            </w:r>
          </w:p>
          <w:p w14:paraId="3A3150DC" w14:textId="77777777" w:rsidR="00B051F0" w:rsidRDefault="00B051F0" w:rsidP="00C41EDD">
            <w:pPr>
              <w:pStyle w:val="ListBullet"/>
              <w:spacing w:after="60"/>
            </w:pPr>
            <w:r>
              <w:t>Records of personal exposure</w:t>
            </w:r>
          </w:p>
          <w:p w14:paraId="10F7D8D9" w14:textId="77777777" w:rsidR="00B051F0" w:rsidRDefault="00B051F0" w:rsidP="00C41EDD">
            <w:pPr>
              <w:pStyle w:val="ListBullet"/>
              <w:spacing w:after="60"/>
            </w:pPr>
            <w:r>
              <w:t>Physical examination with emphasis on the peripheral nervous system and skin</w:t>
            </w:r>
          </w:p>
          <w:p w14:paraId="0F46B6E8" w14:textId="77777777" w:rsidR="00B051F0" w:rsidRDefault="00B051F0" w:rsidP="00C41EDD">
            <w:pPr>
              <w:pStyle w:val="ListBullet"/>
              <w:spacing w:after="60"/>
            </w:pPr>
            <w:r>
              <w:t xml:space="preserve">Urinary inorganic arsenic </w:t>
            </w:r>
          </w:p>
        </w:tc>
      </w:tr>
      <w:tr w:rsidR="00B051F0" w14:paraId="789999D6" w14:textId="77777777" w:rsidTr="00C41EDD">
        <w:trPr>
          <w:cantSplit/>
        </w:trPr>
        <w:tc>
          <w:tcPr>
            <w:tcW w:w="1914" w:type="pct"/>
          </w:tcPr>
          <w:p w14:paraId="02A4B449" w14:textId="77777777" w:rsidR="00B051F0" w:rsidRDefault="00B051F0" w:rsidP="00C41EDD">
            <w:pPr>
              <w:pStyle w:val="ListNumber"/>
              <w:spacing w:after="60"/>
            </w:pPr>
            <w:r w:rsidRPr="00765CB5">
              <w:t>Asbestos</w:t>
            </w:r>
          </w:p>
        </w:tc>
        <w:tc>
          <w:tcPr>
            <w:tcW w:w="3086" w:type="pct"/>
          </w:tcPr>
          <w:p w14:paraId="03A4F6FE" w14:textId="77777777" w:rsidR="00B051F0" w:rsidRDefault="00B051F0" w:rsidP="00C41EDD">
            <w:pPr>
              <w:pStyle w:val="ListBullet"/>
              <w:spacing w:after="60"/>
            </w:pPr>
            <w:r>
              <w:t>Demographic, medical and occupational history</w:t>
            </w:r>
          </w:p>
          <w:p w14:paraId="6AA410AA" w14:textId="77777777" w:rsidR="00B051F0" w:rsidRDefault="00B051F0" w:rsidP="00C41EDD">
            <w:pPr>
              <w:pStyle w:val="ListBullet"/>
              <w:spacing w:after="60"/>
            </w:pPr>
            <w:r>
              <w:t xml:space="preserve">Records of personal exposure </w:t>
            </w:r>
          </w:p>
          <w:p w14:paraId="332048E7" w14:textId="77777777" w:rsidR="00B051F0" w:rsidRDefault="00B051F0" w:rsidP="00C41EDD">
            <w:pPr>
              <w:pStyle w:val="ListBullet"/>
              <w:spacing w:after="60"/>
            </w:pPr>
            <w:r>
              <w:t>Physical examination</w:t>
            </w:r>
          </w:p>
        </w:tc>
      </w:tr>
      <w:tr w:rsidR="00B051F0" w14:paraId="67A7AD3A" w14:textId="77777777" w:rsidTr="00C41EDD">
        <w:trPr>
          <w:cantSplit/>
        </w:trPr>
        <w:tc>
          <w:tcPr>
            <w:tcW w:w="1914" w:type="pct"/>
          </w:tcPr>
          <w:p w14:paraId="37AF915E" w14:textId="77777777" w:rsidR="00B051F0" w:rsidRDefault="00B051F0" w:rsidP="00C41EDD">
            <w:pPr>
              <w:pStyle w:val="ListNumber"/>
              <w:spacing w:after="60"/>
            </w:pPr>
            <w:r w:rsidRPr="00765CB5">
              <w:t>Benzene</w:t>
            </w:r>
          </w:p>
        </w:tc>
        <w:tc>
          <w:tcPr>
            <w:tcW w:w="3086" w:type="pct"/>
          </w:tcPr>
          <w:p w14:paraId="656888E8" w14:textId="77777777" w:rsidR="00B051F0" w:rsidRDefault="00B051F0" w:rsidP="00C41EDD">
            <w:pPr>
              <w:pStyle w:val="ListBullet"/>
              <w:spacing w:after="60"/>
            </w:pPr>
            <w:r>
              <w:t>Demographic, medical and occupational history</w:t>
            </w:r>
          </w:p>
          <w:p w14:paraId="76590A3D" w14:textId="77777777" w:rsidR="00B051F0" w:rsidRDefault="00B051F0" w:rsidP="00C41EDD">
            <w:pPr>
              <w:pStyle w:val="ListBullet"/>
              <w:spacing w:after="60"/>
            </w:pPr>
            <w:r>
              <w:t>Records of personal exposure</w:t>
            </w:r>
          </w:p>
          <w:p w14:paraId="50EABDD2" w14:textId="77777777" w:rsidR="00B051F0" w:rsidRDefault="00B051F0" w:rsidP="00C41EDD">
            <w:pPr>
              <w:pStyle w:val="ListBullet"/>
              <w:spacing w:after="60"/>
            </w:pPr>
            <w:r>
              <w:t>Physical examination</w:t>
            </w:r>
          </w:p>
          <w:p w14:paraId="5880FE46" w14:textId="77777777" w:rsidR="00B051F0" w:rsidRDefault="00B051F0" w:rsidP="00C41EDD">
            <w:pPr>
              <w:pStyle w:val="ListBullet"/>
              <w:spacing w:after="60"/>
            </w:pPr>
            <w:r>
              <w:t>Baseline blood sample for haematological profile</w:t>
            </w:r>
          </w:p>
        </w:tc>
      </w:tr>
      <w:tr w:rsidR="00B051F0" w14:paraId="3C3B88D5" w14:textId="77777777" w:rsidTr="00C41EDD">
        <w:trPr>
          <w:cantSplit/>
        </w:trPr>
        <w:tc>
          <w:tcPr>
            <w:tcW w:w="1914" w:type="pct"/>
          </w:tcPr>
          <w:p w14:paraId="26AD7632" w14:textId="77777777" w:rsidR="00B051F0" w:rsidRDefault="00B051F0" w:rsidP="00C41EDD">
            <w:pPr>
              <w:pStyle w:val="ListNumber"/>
              <w:spacing w:after="60"/>
            </w:pPr>
            <w:r w:rsidRPr="00765CB5">
              <w:t>Cadmium</w:t>
            </w:r>
          </w:p>
        </w:tc>
        <w:tc>
          <w:tcPr>
            <w:tcW w:w="3086" w:type="pct"/>
          </w:tcPr>
          <w:p w14:paraId="679C13C2" w14:textId="77777777" w:rsidR="00B051F0" w:rsidRDefault="00B051F0" w:rsidP="00C41EDD">
            <w:pPr>
              <w:pStyle w:val="ListBullet"/>
              <w:spacing w:after="60"/>
            </w:pPr>
            <w:r>
              <w:t>Demographic, medical and occupational history</w:t>
            </w:r>
          </w:p>
          <w:p w14:paraId="69AEF123" w14:textId="77777777" w:rsidR="00B051F0" w:rsidRDefault="00B051F0" w:rsidP="00C41EDD">
            <w:pPr>
              <w:pStyle w:val="ListBullet"/>
              <w:spacing w:after="60"/>
            </w:pPr>
            <w:r>
              <w:t>Records of personal exposure</w:t>
            </w:r>
          </w:p>
          <w:p w14:paraId="7765A89F" w14:textId="77777777" w:rsidR="00B051F0" w:rsidRDefault="00B051F0" w:rsidP="00C41EDD">
            <w:pPr>
              <w:pStyle w:val="ListBullet"/>
              <w:spacing w:after="60"/>
            </w:pPr>
            <w:r>
              <w:t>Physical examination with emphasis on the respiratory system</w:t>
            </w:r>
          </w:p>
          <w:p w14:paraId="1202E4F5" w14:textId="77777777" w:rsidR="00B051F0" w:rsidRDefault="00B051F0" w:rsidP="00C41EDD">
            <w:pPr>
              <w:pStyle w:val="ListBullet"/>
              <w:spacing w:after="60"/>
            </w:pPr>
            <w:r>
              <w:t>Standard respiratory questionnaire to be completed</w:t>
            </w:r>
          </w:p>
          <w:p w14:paraId="141654F6" w14:textId="77777777" w:rsidR="00B051F0" w:rsidRDefault="00B051F0" w:rsidP="00C41EDD">
            <w:pPr>
              <w:pStyle w:val="ListBullet"/>
              <w:spacing w:after="60"/>
            </w:pPr>
            <w:r>
              <w:t>Standard respiratory function tests including for example, FEV1, FVC and FEV1/FVC</w:t>
            </w:r>
          </w:p>
          <w:p w14:paraId="37C61F8F" w14:textId="77777777" w:rsidR="00B051F0" w:rsidRDefault="00B051F0" w:rsidP="00C41EDD">
            <w:pPr>
              <w:pStyle w:val="ListBullet"/>
              <w:spacing w:after="60"/>
            </w:pPr>
            <w:r>
              <w:t>Urinary cadmium and β2-microglobulin</w:t>
            </w:r>
          </w:p>
          <w:p w14:paraId="46B581A6" w14:textId="77777777" w:rsidR="00B051F0" w:rsidRDefault="00B051F0" w:rsidP="00C41EDD">
            <w:pPr>
              <w:pStyle w:val="ListBullet"/>
              <w:spacing w:after="60"/>
            </w:pPr>
            <w:r>
              <w:t>Health advice, including counselling on the effect of smoking on cadmium exposure</w:t>
            </w:r>
          </w:p>
        </w:tc>
      </w:tr>
      <w:tr w:rsidR="00B051F0" w14:paraId="7F602320" w14:textId="77777777" w:rsidTr="00C41EDD">
        <w:trPr>
          <w:cantSplit/>
        </w:trPr>
        <w:tc>
          <w:tcPr>
            <w:tcW w:w="1914" w:type="pct"/>
          </w:tcPr>
          <w:p w14:paraId="52FD30D0" w14:textId="77777777" w:rsidR="00B051F0" w:rsidRDefault="00B051F0" w:rsidP="00C41EDD">
            <w:pPr>
              <w:pStyle w:val="ListNumber"/>
              <w:spacing w:after="60"/>
            </w:pPr>
            <w:r w:rsidRPr="00765CB5">
              <w:lastRenderedPageBreak/>
              <w:t>Chromium (inorganic)</w:t>
            </w:r>
          </w:p>
        </w:tc>
        <w:tc>
          <w:tcPr>
            <w:tcW w:w="3086" w:type="pct"/>
          </w:tcPr>
          <w:p w14:paraId="564688CF" w14:textId="77777777" w:rsidR="00B051F0" w:rsidRDefault="00B051F0" w:rsidP="00C41EDD">
            <w:pPr>
              <w:pStyle w:val="ListBullet"/>
              <w:spacing w:after="60"/>
            </w:pPr>
            <w:r>
              <w:t>Demographic, medical and occupational history</w:t>
            </w:r>
          </w:p>
          <w:p w14:paraId="6AFB4098" w14:textId="77777777" w:rsidR="00B051F0" w:rsidRDefault="00B051F0" w:rsidP="00C41EDD">
            <w:pPr>
              <w:pStyle w:val="ListBullet"/>
              <w:spacing w:after="60"/>
            </w:pPr>
            <w:r>
              <w:t>Physical examination with emphasis on the respiratory system and skin</w:t>
            </w:r>
          </w:p>
          <w:p w14:paraId="43E9E76D" w14:textId="77777777" w:rsidR="00B051F0" w:rsidRDefault="00B051F0" w:rsidP="00C41EDD">
            <w:pPr>
              <w:pStyle w:val="ListBullet"/>
              <w:spacing w:after="60"/>
            </w:pPr>
            <w:r>
              <w:t>Weekly skin inspection of hands and forearms by a competent person</w:t>
            </w:r>
          </w:p>
        </w:tc>
      </w:tr>
      <w:tr w:rsidR="00B051F0" w14:paraId="008C3DB7" w14:textId="77777777" w:rsidTr="00C41EDD">
        <w:trPr>
          <w:cantSplit/>
        </w:trPr>
        <w:tc>
          <w:tcPr>
            <w:tcW w:w="1914" w:type="pct"/>
          </w:tcPr>
          <w:p w14:paraId="26307D5C" w14:textId="77777777" w:rsidR="00B051F0" w:rsidRDefault="00B051F0" w:rsidP="00C41EDD">
            <w:pPr>
              <w:pStyle w:val="ListNumber"/>
              <w:spacing w:after="60"/>
            </w:pPr>
            <w:r w:rsidRPr="00765CB5">
              <w:t>Creosote</w:t>
            </w:r>
          </w:p>
        </w:tc>
        <w:tc>
          <w:tcPr>
            <w:tcW w:w="3086" w:type="pct"/>
          </w:tcPr>
          <w:p w14:paraId="2D45FA48" w14:textId="77777777" w:rsidR="00B051F0" w:rsidRDefault="00B051F0" w:rsidP="00C41EDD">
            <w:pPr>
              <w:pStyle w:val="ListBullet"/>
              <w:spacing w:after="60"/>
            </w:pPr>
            <w:r>
              <w:t>Demographic, medical and occupational history</w:t>
            </w:r>
          </w:p>
          <w:p w14:paraId="709F570C" w14:textId="77777777" w:rsidR="00B051F0" w:rsidRDefault="00B051F0" w:rsidP="00C41EDD">
            <w:pPr>
              <w:pStyle w:val="ListBullet"/>
              <w:spacing w:after="60"/>
            </w:pPr>
            <w:r>
              <w:t>Health advice, including recognition of photosensitivity and skin changes</w:t>
            </w:r>
          </w:p>
          <w:p w14:paraId="2BDB5EB9" w14:textId="77777777" w:rsidR="00B051F0" w:rsidRDefault="00B051F0" w:rsidP="00C41EDD">
            <w:pPr>
              <w:pStyle w:val="ListBullet"/>
              <w:spacing w:after="60"/>
            </w:pPr>
            <w:r>
              <w:t>Physical examination with emphasis on the neurological system and skin, noting any abnormal lesions and evidence of skin sensitisation</w:t>
            </w:r>
          </w:p>
          <w:p w14:paraId="19CDA053" w14:textId="77777777" w:rsidR="00B051F0" w:rsidRDefault="00B051F0" w:rsidP="00C41EDD">
            <w:pPr>
              <w:pStyle w:val="ListBullet"/>
              <w:spacing w:after="60"/>
            </w:pPr>
            <w:r>
              <w:t>Records of personal exposure, including photosensitivity</w:t>
            </w:r>
          </w:p>
        </w:tc>
      </w:tr>
      <w:tr w:rsidR="00B051F0" w14:paraId="151B72D7" w14:textId="77777777" w:rsidTr="00C41EDD">
        <w:trPr>
          <w:cantSplit/>
        </w:trPr>
        <w:tc>
          <w:tcPr>
            <w:tcW w:w="1914" w:type="pct"/>
          </w:tcPr>
          <w:p w14:paraId="1F283361" w14:textId="77777777" w:rsidR="00B051F0" w:rsidRDefault="00B051F0" w:rsidP="00C41EDD">
            <w:pPr>
              <w:pStyle w:val="ListNumber"/>
              <w:spacing w:after="60"/>
            </w:pPr>
            <w:r w:rsidRPr="00765CB5">
              <w:t>Isocyanates</w:t>
            </w:r>
          </w:p>
        </w:tc>
        <w:tc>
          <w:tcPr>
            <w:tcW w:w="3086" w:type="pct"/>
          </w:tcPr>
          <w:p w14:paraId="6447D5EC" w14:textId="77777777" w:rsidR="00B051F0" w:rsidRDefault="00B051F0" w:rsidP="00C41EDD">
            <w:pPr>
              <w:pStyle w:val="ListBullet"/>
              <w:spacing w:after="60"/>
            </w:pPr>
            <w:r>
              <w:t>Demographic, medical and occupational history</w:t>
            </w:r>
          </w:p>
          <w:p w14:paraId="32E6A13B" w14:textId="77777777" w:rsidR="00B051F0" w:rsidRDefault="00B051F0" w:rsidP="00C41EDD">
            <w:pPr>
              <w:pStyle w:val="ListBullet"/>
              <w:spacing w:after="60"/>
            </w:pPr>
            <w:r>
              <w:t>Completion of a standardised respiratory questionnaire</w:t>
            </w:r>
          </w:p>
          <w:p w14:paraId="54C4122C" w14:textId="77777777" w:rsidR="00B051F0" w:rsidRDefault="00B051F0" w:rsidP="00C41EDD">
            <w:pPr>
              <w:pStyle w:val="ListBullet"/>
              <w:spacing w:after="60"/>
            </w:pPr>
            <w:r>
              <w:t>Physical examination of the respiratory system and skin</w:t>
            </w:r>
          </w:p>
          <w:p w14:paraId="00FA159A" w14:textId="77777777" w:rsidR="00B051F0" w:rsidRDefault="00B051F0" w:rsidP="00C41EDD">
            <w:pPr>
              <w:pStyle w:val="ListBullet"/>
              <w:spacing w:after="60"/>
            </w:pPr>
            <w:r>
              <w:t>Standardised respiratory function tests, FEV1, FVC and FEV1/FVC</w:t>
            </w:r>
          </w:p>
        </w:tc>
      </w:tr>
      <w:tr w:rsidR="00B051F0" w14:paraId="4078272A" w14:textId="77777777" w:rsidTr="00C41EDD">
        <w:trPr>
          <w:cantSplit/>
        </w:trPr>
        <w:tc>
          <w:tcPr>
            <w:tcW w:w="1914" w:type="pct"/>
          </w:tcPr>
          <w:p w14:paraId="591156EE" w14:textId="77777777" w:rsidR="00B051F0" w:rsidRDefault="00B051F0" w:rsidP="00C41EDD">
            <w:pPr>
              <w:pStyle w:val="ListNumber"/>
              <w:spacing w:after="60"/>
            </w:pPr>
            <w:r w:rsidRPr="00765CB5">
              <w:t>Lead (inorganic)</w:t>
            </w:r>
          </w:p>
        </w:tc>
        <w:tc>
          <w:tcPr>
            <w:tcW w:w="3086" w:type="pct"/>
          </w:tcPr>
          <w:p w14:paraId="0940CFFA" w14:textId="77777777" w:rsidR="00B051F0" w:rsidRDefault="00B051F0" w:rsidP="00C41EDD">
            <w:pPr>
              <w:pStyle w:val="ListBullet"/>
              <w:spacing w:after="60"/>
            </w:pPr>
            <w:r>
              <w:t>Demographic, medical and occupational history</w:t>
            </w:r>
          </w:p>
          <w:p w14:paraId="16776E02" w14:textId="77777777" w:rsidR="00B051F0" w:rsidRDefault="00B051F0" w:rsidP="00C41EDD">
            <w:pPr>
              <w:pStyle w:val="ListBullet"/>
              <w:spacing w:after="60"/>
            </w:pPr>
            <w:r>
              <w:t>Physical examination</w:t>
            </w:r>
          </w:p>
          <w:p w14:paraId="7EC40170" w14:textId="77777777" w:rsidR="00B051F0" w:rsidRDefault="00B051F0" w:rsidP="00C41EDD">
            <w:pPr>
              <w:pStyle w:val="ListBullet"/>
              <w:spacing w:after="60"/>
            </w:pPr>
            <w:r>
              <w:t>Blood lead level</w:t>
            </w:r>
          </w:p>
        </w:tc>
      </w:tr>
      <w:tr w:rsidR="00B051F0" w14:paraId="3C2CEA7E" w14:textId="77777777" w:rsidTr="00C41EDD">
        <w:trPr>
          <w:cantSplit/>
        </w:trPr>
        <w:tc>
          <w:tcPr>
            <w:tcW w:w="1914" w:type="pct"/>
          </w:tcPr>
          <w:p w14:paraId="5C834B4D" w14:textId="77777777" w:rsidR="00B051F0" w:rsidRDefault="00B051F0" w:rsidP="00C41EDD">
            <w:pPr>
              <w:pStyle w:val="ListNumber"/>
              <w:spacing w:after="60"/>
            </w:pPr>
            <w:r w:rsidRPr="00765CB5">
              <w:t>Mercury (inorganic)</w:t>
            </w:r>
          </w:p>
        </w:tc>
        <w:tc>
          <w:tcPr>
            <w:tcW w:w="3086" w:type="pct"/>
          </w:tcPr>
          <w:p w14:paraId="33ECA908" w14:textId="77777777" w:rsidR="00B051F0" w:rsidRDefault="00B051F0" w:rsidP="00C41EDD">
            <w:pPr>
              <w:pStyle w:val="ListBullet"/>
              <w:spacing w:after="60"/>
            </w:pPr>
            <w:r>
              <w:t>Demographic, medical and occupational history</w:t>
            </w:r>
          </w:p>
          <w:p w14:paraId="191D6C81" w14:textId="77777777" w:rsidR="00B051F0" w:rsidRDefault="00B051F0" w:rsidP="00C41EDD">
            <w:pPr>
              <w:pStyle w:val="ListBullet"/>
              <w:spacing w:after="60"/>
            </w:pPr>
            <w:r>
              <w:t>Physical examination with emphasis on dermatological, gastrointestinal, neurological and renal systems</w:t>
            </w:r>
          </w:p>
          <w:p w14:paraId="18D8471D" w14:textId="77777777" w:rsidR="00B051F0" w:rsidRDefault="00B051F0" w:rsidP="00C41EDD">
            <w:pPr>
              <w:pStyle w:val="ListBullet"/>
              <w:spacing w:after="60"/>
            </w:pPr>
            <w:r>
              <w:t>Urinary inorganic mercury</w:t>
            </w:r>
          </w:p>
        </w:tc>
      </w:tr>
      <w:tr w:rsidR="00B051F0" w14:paraId="58635DBC" w14:textId="77777777" w:rsidTr="00C41EDD">
        <w:trPr>
          <w:cantSplit/>
        </w:trPr>
        <w:tc>
          <w:tcPr>
            <w:tcW w:w="1914" w:type="pct"/>
          </w:tcPr>
          <w:p w14:paraId="222CBE24" w14:textId="77777777" w:rsidR="00B051F0" w:rsidRDefault="00B051F0" w:rsidP="00C41EDD">
            <w:pPr>
              <w:pStyle w:val="ListNumber"/>
              <w:spacing w:after="60"/>
            </w:pPr>
            <w:r>
              <w:t>4,4’-Methylene bis(2-chloroaniline) (MOCA)</w:t>
            </w:r>
          </w:p>
        </w:tc>
        <w:tc>
          <w:tcPr>
            <w:tcW w:w="3086" w:type="pct"/>
          </w:tcPr>
          <w:p w14:paraId="298720CE" w14:textId="77777777" w:rsidR="00B051F0" w:rsidRDefault="00B051F0" w:rsidP="00C41EDD">
            <w:pPr>
              <w:pStyle w:val="ListBullet"/>
              <w:spacing w:after="60"/>
            </w:pPr>
            <w:r>
              <w:t>Demographic, medical and occupational history</w:t>
            </w:r>
          </w:p>
          <w:p w14:paraId="40023B61" w14:textId="77777777" w:rsidR="00B051F0" w:rsidRDefault="00B051F0" w:rsidP="00C41EDD">
            <w:pPr>
              <w:pStyle w:val="ListBullet"/>
              <w:spacing w:after="60"/>
            </w:pPr>
            <w:r>
              <w:t>Physical examination</w:t>
            </w:r>
          </w:p>
          <w:p w14:paraId="30ACC916" w14:textId="77777777" w:rsidR="00B051F0" w:rsidRDefault="00B051F0" w:rsidP="00C41EDD">
            <w:pPr>
              <w:pStyle w:val="ListBullet"/>
              <w:spacing w:after="60"/>
            </w:pPr>
            <w:r>
              <w:t>Urinary total MOCA</w:t>
            </w:r>
          </w:p>
          <w:p w14:paraId="6FAB2A74" w14:textId="77777777" w:rsidR="00B051F0" w:rsidRDefault="00B051F0" w:rsidP="00C41EDD">
            <w:pPr>
              <w:pStyle w:val="ListBullet"/>
              <w:spacing w:after="60"/>
            </w:pPr>
            <w:r>
              <w:t>Dipstick analysis of urine for haematuria</w:t>
            </w:r>
          </w:p>
          <w:p w14:paraId="14889FB3" w14:textId="77777777" w:rsidR="00B051F0" w:rsidRDefault="00B051F0" w:rsidP="00C41EDD">
            <w:pPr>
              <w:pStyle w:val="ListBullet"/>
              <w:spacing w:after="60"/>
            </w:pPr>
            <w:r>
              <w:t>Urine cytology</w:t>
            </w:r>
          </w:p>
        </w:tc>
      </w:tr>
      <w:tr w:rsidR="00B051F0" w14:paraId="4871FFC0" w14:textId="77777777" w:rsidTr="00C41EDD">
        <w:trPr>
          <w:cantSplit/>
        </w:trPr>
        <w:tc>
          <w:tcPr>
            <w:tcW w:w="1914" w:type="pct"/>
          </w:tcPr>
          <w:p w14:paraId="770FC89D" w14:textId="77777777" w:rsidR="00B051F0" w:rsidRDefault="00B051F0" w:rsidP="00C41EDD">
            <w:pPr>
              <w:pStyle w:val="ListNumber"/>
              <w:spacing w:after="60"/>
            </w:pPr>
            <w:r w:rsidRPr="00765CB5">
              <w:t>Organophosphate pesticides</w:t>
            </w:r>
          </w:p>
        </w:tc>
        <w:tc>
          <w:tcPr>
            <w:tcW w:w="3086" w:type="pct"/>
          </w:tcPr>
          <w:p w14:paraId="33902EA4" w14:textId="77777777" w:rsidR="00B051F0" w:rsidRDefault="00B051F0" w:rsidP="00C41EDD">
            <w:pPr>
              <w:pStyle w:val="ListBullet"/>
              <w:spacing w:after="60"/>
            </w:pPr>
            <w:r>
              <w:t>Demographic, medical and occupational history including pattern of use</w:t>
            </w:r>
          </w:p>
          <w:p w14:paraId="3D5A09F1" w14:textId="77777777" w:rsidR="00B051F0" w:rsidRDefault="00B051F0" w:rsidP="00C41EDD">
            <w:pPr>
              <w:pStyle w:val="ListBullet"/>
              <w:spacing w:after="60"/>
            </w:pPr>
            <w:r>
              <w:t>Physical examination</w:t>
            </w:r>
          </w:p>
          <w:p w14:paraId="423C3D84" w14:textId="77777777" w:rsidR="00B051F0" w:rsidRDefault="00B051F0" w:rsidP="00C41EDD">
            <w:pPr>
              <w:pStyle w:val="ListBullet"/>
              <w:spacing w:after="160"/>
              <w:rPr>
                <w:rFonts w:cs="Gotham Light"/>
                <w:color w:val="000000"/>
                <w:sz w:val="18"/>
                <w:szCs w:val="18"/>
              </w:rPr>
            </w:pPr>
            <w:r w:rsidRPr="004D7D19">
              <w:rPr>
                <w:rFonts w:cs="Gotham Light"/>
                <w:color w:val="000000"/>
                <w:sz w:val="18"/>
                <w:szCs w:val="18"/>
              </w:rPr>
              <w:t xml:space="preserve">Baseline estimation of red cell and plasma cholinesterase activity levels by </w:t>
            </w:r>
            <w:r>
              <w:rPr>
                <w:rFonts w:cs="Gotham Light"/>
                <w:color w:val="000000"/>
                <w:sz w:val="18"/>
                <w:szCs w:val="18"/>
              </w:rPr>
              <w:t>the Ellman or equivalent method</w:t>
            </w:r>
          </w:p>
          <w:p w14:paraId="1C10B810" w14:textId="77777777" w:rsidR="00B051F0" w:rsidRDefault="00B051F0" w:rsidP="00C41EDD">
            <w:pPr>
              <w:pStyle w:val="ListBullet"/>
              <w:spacing w:after="160"/>
            </w:pPr>
            <w:r w:rsidRPr="004D7D19">
              <w:rPr>
                <w:rFonts w:cs="Gotham Light"/>
                <w:color w:val="000000"/>
                <w:sz w:val="18"/>
                <w:szCs w:val="18"/>
              </w:rPr>
              <w:t xml:space="preserve">Estimation of red cell and plasma cholinesterase activity towards the end of the working day on which organophosphate pesticides have been used </w:t>
            </w:r>
          </w:p>
        </w:tc>
      </w:tr>
      <w:tr w:rsidR="00B051F0" w14:paraId="0DDC7CEB" w14:textId="77777777" w:rsidTr="00C41EDD">
        <w:trPr>
          <w:cantSplit/>
        </w:trPr>
        <w:tc>
          <w:tcPr>
            <w:tcW w:w="1914" w:type="pct"/>
          </w:tcPr>
          <w:p w14:paraId="586D3C98" w14:textId="77777777" w:rsidR="00B051F0" w:rsidRDefault="00B051F0" w:rsidP="00C41EDD">
            <w:pPr>
              <w:pStyle w:val="ListNumber"/>
              <w:spacing w:after="60"/>
            </w:pPr>
            <w:r w:rsidRPr="00765CB5">
              <w:lastRenderedPageBreak/>
              <w:t>Pentachlorophenol (PCP)</w:t>
            </w:r>
          </w:p>
        </w:tc>
        <w:tc>
          <w:tcPr>
            <w:tcW w:w="3086" w:type="pct"/>
          </w:tcPr>
          <w:p w14:paraId="71BA76DF" w14:textId="77777777" w:rsidR="00B051F0" w:rsidRDefault="00B051F0" w:rsidP="00C41EDD">
            <w:pPr>
              <w:pStyle w:val="ListBullet"/>
              <w:spacing w:after="60"/>
            </w:pPr>
            <w:r>
              <w:t>Demographic, medical and occupational history</w:t>
            </w:r>
          </w:p>
          <w:p w14:paraId="196F392F" w14:textId="77777777" w:rsidR="00B051F0" w:rsidRDefault="00B051F0" w:rsidP="00C41EDD">
            <w:pPr>
              <w:pStyle w:val="ListBullet"/>
              <w:spacing w:after="60"/>
            </w:pPr>
            <w:r>
              <w:t>Records of personal exposure</w:t>
            </w:r>
          </w:p>
          <w:p w14:paraId="5AF17067" w14:textId="77777777" w:rsidR="00B051F0" w:rsidRDefault="00B051F0" w:rsidP="00C41EDD">
            <w:pPr>
              <w:pStyle w:val="ListBullet"/>
              <w:spacing w:after="60"/>
            </w:pPr>
            <w:r>
              <w:t>Physical examination with emphasis on the skin, noting any abnormal lesions or effects of irritancy</w:t>
            </w:r>
          </w:p>
          <w:p w14:paraId="7B71FF53" w14:textId="77777777" w:rsidR="00B051F0" w:rsidRDefault="00B051F0" w:rsidP="00C41EDD">
            <w:pPr>
              <w:pStyle w:val="ListBullet"/>
              <w:spacing w:after="60"/>
            </w:pPr>
            <w:r>
              <w:t>Urinary total pentachlorophenol</w:t>
            </w:r>
          </w:p>
          <w:p w14:paraId="5F5D002C" w14:textId="77777777" w:rsidR="00B051F0" w:rsidRDefault="00B051F0" w:rsidP="00C41EDD">
            <w:pPr>
              <w:pStyle w:val="ListBullet"/>
              <w:spacing w:after="60"/>
            </w:pPr>
            <w:r>
              <w:t>Dipstick urinalysis for haematuria and proteinuria</w:t>
            </w:r>
          </w:p>
        </w:tc>
      </w:tr>
      <w:tr w:rsidR="00B051F0" w14:paraId="11768C96" w14:textId="77777777" w:rsidTr="00C41EDD">
        <w:trPr>
          <w:cantSplit/>
        </w:trPr>
        <w:tc>
          <w:tcPr>
            <w:tcW w:w="1914" w:type="pct"/>
          </w:tcPr>
          <w:p w14:paraId="5EB0EA2F" w14:textId="77777777" w:rsidR="00B051F0" w:rsidRDefault="00B051F0" w:rsidP="00C41EDD">
            <w:pPr>
              <w:pStyle w:val="ListNumber"/>
              <w:spacing w:after="60"/>
            </w:pPr>
            <w:r>
              <w:t>Polycyclic aromatic hydrocarbons (PAH)</w:t>
            </w:r>
          </w:p>
        </w:tc>
        <w:tc>
          <w:tcPr>
            <w:tcW w:w="3086" w:type="pct"/>
          </w:tcPr>
          <w:p w14:paraId="4414EA5C" w14:textId="77777777" w:rsidR="00B051F0" w:rsidRDefault="00B051F0" w:rsidP="00C41EDD">
            <w:pPr>
              <w:pStyle w:val="ListBullet"/>
              <w:spacing w:after="60"/>
            </w:pPr>
            <w:r>
              <w:t>Demographic, medical and occupational history</w:t>
            </w:r>
          </w:p>
          <w:p w14:paraId="716FAABA" w14:textId="77777777" w:rsidR="00B051F0" w:rsidRDefault="00B051F0" w:rsidP="00C41EDD">
            <w:pPr>
              <w:pStyle w:val="ListBullet"/>
              <w:spacing w:after="60"/>
            </w:pPr>
            <w:r>
              <w:t>Physical examination</w:t>
            </w:r>
          </w:p>
          <w:p w14:paraId="63F5A392" w14:textId="77777777" w:rsidR="00B051F0" w:rsidRDefault="00B051F0" w:rsidP="00C41EDD">
            <w:pPr>
              <w:pStyle w:val="ListBullet"/>
              <w:spacing w:after="60"/>
            </w:pPr>
            <w:r>
              <w:t>Records of personal exposure, including photosensitivity</w:t>
            </w:r>
          </w:p>
          <w:p w14:paraId="6190F792" w14:textId="77777777" w:rsidR="00B051F0" w:rsidRDefault="00B051F0" w:rsidP="00C41EDD">
            <w:pPr>
              <w:pStyle w:val="ListBullet"/>
              <w:spacing w:after="60"/>
            </w:pPr>
            <w:r>
              <w:t>Health advice, including recognition of photosensitivity and skin changes</w:t>
            </w:r>
          </w:p>
        </w:tc>
      </w:tr>
      <w:tr w:rsidR="00B051F0" w14:paraId="2815F391" w14:textId="77777777" w:rsidTr="00C41EDD">
        <w:trPr>
          <w:cantSplit/>
        </w:trPr>
        <w:tc>
          <w:tcPr>
            <w:tcW w:w="1914" w:type="pct"/>
          </w:tcPr>
          <w:p w14:paraId="0BFC033A" w14:textId="77777777" w:rsidR="00B051F0" w:rsidRDefault="00B051F0" w:rsidP="00C41EDD">
            <w:pPr>
              <w:pStyle w:val="ListNumber"/>
              <w:spacing w:after="60"/>
            </w:pPr>
            <w:r>
              <w:t>Silica, crystalline</w:t>
            </w:r>
          </w:p>
        </w:tc>
        <w:tc>
          <w:tcPr>
            <w:tcW w:w="3086" w:type="pct"/>
          </w:tcPr>
          <w:p w14:paraId="5E148C67" w14:textId="77777777" w:rsidR="00B051F0" w:rsidRDefault="00B051F0" w:rsidP="00C41EDD">
            <w:pPr>
              <w:pStyle w:val="ListBullet"/>
              <w:spacing w:after="60"/>
            </w:pPr>
            <w:r>
              <w:t>Demographic, medical and occupational history</w:t>
            </w:r>
          </w:p>
          <w:p w14:paraId="555B3E6F" w14:textId="77777777" w:rsidR="00B051F0" w:rsidRDefault="00B051F0" w:rsidP="00C41EDD">
            <w:pPr>
              <w:pStyle w:val="ListBullet"/>
              <w:spacing w:after="60"/>
            </w:pPr>
            <w:r>
              <w:t>Records of personal exposure</w:t>
            </w:r>
          </w:p>
          <w:p w14:paraId="2876FB32" w14:textId="77777777" w:rsidR="00B051F0" w:rsidRDefault="00B051F0" w:rsidP="00C41EDD">
            <w:pPr>
              <w:pStyle w:val="ListBullet"/>
              <w:spacing w:after="60"/>
            </w:pPr>
            <w:r>
              <w:t>Standardised respiratory questionnaire to be completed</w:t>
            </w:r>
          </w:p>
          <w:p w14:paraId="778F82F4" w14:textId="77777777" w:rsidR="00B051F0" w:rsidRDefault="00B051F0" w:rsidP="00C41EDD">
            <w:pPr>
              <w:pStyle w:val="ListBullet"/>
              <w:spacing w:after="60"/>
            </w:pPr>
            <w:r>
              <w:t xml:space="preserve">Standardised respiratory function test, for example, FEV1, FVC and FEV1/FVC </w:t>
            </w:r>
          </w:p>
          <w:p w14:paraId="579FCA05" w14:textId="77777777" w:rsidR="00B051F0" w:rsidRDefault="00B051F0" w:rsidP="00C41EDD">
            <w:pPr>
              <w:pStyle w:val="ListBullet"/>
              <w:spacing w:after="60"/>
            </w:pPr>
            <w:r>
              <w:t xml:space="preserve">Chest X-Ray full PA view (baseline and </w:t>
            </w:r>
            <w:proofErr w:type="gramStart"/>
            <w:r>
              <w:t>high risk</w:t>
            </w:r>
            <w:proofErr w:type="gramEnd"/>
            <w:r>
              <w:t xml:space="preserve"> workers only)</w:t>
            </w:r>
          </w:p>
        </w:tc>
      </w:tr>
      <w:tr w:rsidR="00B051F0" w14:paraId="35D77F88" w14:textId="77777777" w:rsidTr="00C41EDD">
        <w:trPr>
          <w:cantSplit/>
        </w:trPr>
        <w:tc>
          <w:tcPr>
            <w:tcW w:w="1914" w:type="pct"/>
          </w:tcPr>
          <w:p w14:paraId="6D2DBBAB" w14:textId="77777777" w:rsidR="00B051F0" w:rsidRDefault="00B051F0" w:rsidP="00C41EDD">
            <w:pPr>
              <w:pStyle w:val="ListNumber"/>
              <w:spacing w:after="60"/>
            </w:pPr>
            <w:r w:rsidRPr="00765CB5">
              <w:t>Thallium</w:t>
            </w:r>
          </w:p>
        </w:tc>
        <w:tc>
          <w:tcPr>
            <w:tcW w:w="3086" w:type="pct"/>
          </w:tcPr>
          <w:p w14:paraId="0E857F98" w14:textId="77777777" w:rsidR="00B051F0" w:rsidRDefault="00B051F0" w:rsidP="00C41EDD">
            <w:pPr>
              <w:pStyle w:val="ListBullet"/>
              <w:spacing w:after="60"/>
            </w:pPr>
            <w:r>
              <w:t>Demographic, medical and occupational history</w:t>
            </w:r>
          </w:p>
          <w:p w14:paraId="327C900F" w14:textId="77777777" w:rsidR="00B051F0" w:rsidRDefault="00B051F0" w:rsidP="00C41EDD">
            <w:pPr>
              <w:pStyle w:val="ListBullet"/>
              <w:spacing w:after="60"/>
            </w:pPr>
            <w:r>
              <w:t>Physical examination</w:t>
            </w:r>
          </w:p>
          <w:p w14:paraId="6FAF5EDF" w14:textId="77777777" w:rsidR="00B051F0" w:rsidRDefault="00B051F0" w:rsidP="00C41EDD">
            <w:pPr>
              <w:pStyle w:val="ListBullet"/>
              <w:spacing w:after="60"/>
            </w:pPr>
            <w:r>
              <w:t>Urinary thallium</w:t>
            </w:r>
          </w:p>
        </w:tc>
      </w:tr>
      <w:tr w:rsidR="00B051F0" w14:paraId="774EF25E" w14:textId="77777777" w:rsidTr="00C41EDD">
        <w:trPr>
          <w:cantSplit/>
        </w:trPr>
        <w:tc>
          <w:tcPr>
            <w:tcW w:w="1914" w:type="pct"/>
          </w:tcPr>
          <w:p w14:paraId="27445B40" w14:textId="77777777" w:rsidR="00B051F0" w:rsidRDefault="00B051F0" w:rsidP="00C41EDD">
            <w:pPr>
              <w:pStyle w:val="ListNumber"/>
              <w:spacing w:after="60"/>
            </w:pPr>
            <w:r w:rsidRPr="00765CB5">
              <w:t>Vinyl chloride</w:t>
            </w:r>
          </w:p>
        </w:tc>
        <w:tc>
          <w:tcPr>
            <w:tcW w:w="3086" w:type="pct"/>
          </w:tcPr>
          <w:p w14:paraId="046D6DBC" w14:textId="77777777" w:rsidR="00B051F0" w:rsidRDefault="00B051F0" w:rsidP="00C41EDD">
            <w:pPr>
              <w:pStyle w:val="ListBullet"/>
              <w:spacing w:after="60"/>
            </w:pPr>
            <w:r>
              <w:t>Demographic, medical and occupational history</w:t>
            </w:r>
          </w:p>
          <w:p w14:paraId="751783B6" w14:textId="77777777" w:rsidR="00B051F0" w:rsidRDefault="00B051F0" w:rsidP="00C41EDD">
            <w:pPr>
              <w:pStyle w:val="ListBullet"/>
              <w:spacing w:after="60"/>
            </w:pPr>
            <w:r>
              <w:t>Physical examination</w:t>
            </w:r>
          </w:p>
          <w:p w14:paraId="2224C2B9" w14:textId="77777777" w:rsidR="00B051F0" w:rsidRDefault="00B051F0" w:rsidP="00C41EDD">
            <w:pPr>
              <w:pStyle w:val="ListBullet"/>
              <w:spacing w:after="60"/>
            </w:pPr>
            <w:r>
              <w:t>Records of personal exposure</w:t>
            </w:r>
          </w:p>
        </w:tc>
      </w:tr>
    </w:tbl>
    <w:p w14:paraId="2AB50513" w14:textId="0CFB7E24" w:rsidR="00B051F0" w:rsidRDefault="00B051F0" w:rsidP="005B7348">
      <w:pPr>
        <w:pStyle w:val="Heading2"/>
        <w:numPr>
          <w:ilvl w:val="0"/>
          <w:numId w:val="0"/>
        </w:numPr>
        <w:tabs>
          <w:tab w:val="clear" w:pos="425"/>
        </w:tabs>
      </w:pPr>
      <w:bookmarkStart w:id="25" w:name="_Toc523739835"/>
      <w:r>
        <w:t>Additional examples of chemicals to consider for health monitoring</w:t>
      </w:r>
      <w:bookmarkEnd w:id="25"/>
    </w:p>
    <w:p w14:paraId="7D90665E" w14:textId="77777777" w:rsidR="00B051F0" w:rsidRPr="00A60408" w:rsidRDefault="00B051F0" w:rsidP="00B051F0">
      <w:r>
        <w:t>Below are some examples of hazardous chemicals and testing methods which are not listed in schedule 14 of the WHS Regulations where you may wish to consider implementing a health monitoring program for your workers.</w:t>
      </w:r>
    </w:p>
    <w:p w14:paraId="27B41465" w14:textId="711F3A45" w:rsidR="00B051F0" w:rsidRPr="003F2786" w:rsidRDefault="00B051F0" w:rsidP="00B051F0">
      <w:pPr>
        <w:pStyle w:val="Caption"/>
        <w:keepNext/>
        <w:rPr>
          <w:b w:val="0"/>
        </w:rPr>
      </w:pPr>
      <w:r>
        <w:t xml:space="preserve">Table </w:t>
      </w:r>
      <w:r>
        <w:rPr>
          <w:noProof/>
        </w:rPr>
        <w:fldChar w:fldCharType="begin"/>
      </w:r>
      <w:r>
        <w:rPr>
          <w:noProof/>
        </w:rPr>
        <w:instrText xml:space="preserve"> SEQ Table \* ARABIC </w:instrText>
      </w:r>
      <w:r>
        <w:rPr>
          <w:noProof/>
        </w:rPr>
        <w:fldChar w:fldCharType="separate"/>
      </w:r>
      <w:r w:rsidR="000430DC">
        <w:rPr>
          <w:noProof/>
        </w:rPr>
        <w:t>3</w:t>
      </w:r>
      <w:r>
        <w:rPr>
          <w:noProof/>
        </w:rPr>
        <w:fldChar w:fldCharType="end"/>
      </w:r>
      <w:r>
        <w:t xml:space="preserve"> </w:t>
      </w:r>
      <w:r w:rsidRPr="00A60408">
        <w:rPr>
          <w:b w:val="0"/>
        </w:rPr>
        <w:t>Some h</w:t>
      </w:r>
      <w:r w:rsidRPr="003F2786">
        <w:rPr>
          <w:b w:val="0"/>
        </w:rPr>
        <w:t xml:space="preserve">azardous chemicals </w:t>
      </w:r>
      <w:r>
        <w:rPr>
          <w:b w:val="0"/>
        </w:rPr>
        <w:t xml:space="preserve">which may </w:t>
      </w:r>
      <w:r w:rsidRPr="003F2786">
        <w:rPr>
          <w:b w:val="0"/>
        </w:rPr>
        <w:t>requir</w:t>
      </w:r>
      <w:r>
        <w:rPr>
          <w:b w:val="0"/>
        </w:rPr>
        <w:t>e</w:t>
      </w:r>
      <w:r w:rsidRPr="003F2786">
        <w:rPr>
          <w:b w:val="0"/>
        </w:rPr>
        <w:t xml:space="preserve"> health monitoring</w:t>
      </w:r>
    </w:p>
    <w:tbl>
      <w:tblPr>
        <w:tblStyle w:val="TableGrid"/>
        <w:tblW w:w="5000" w:type="pct"/>
        <w:tblLook w:val="04A0" w:firstRow="1" w:lastRow="0" w:firstColumn="1" w:lastColumn="0" w:noHBand="0" w:noVBand="1"/>
        <w:tblCaption w:val="Table"/>
        <w:tblDescription w:val="Showing a list of hazardous chemicals requiring health monitoring"/>
      </w:tblPr>
      <w:tblGrid>
        <w:gridCol w:w="3455"/>
        <w:gridCol w:w="5571"/>
      </w:tblGrid>
      <w:tr w:rsidR="00B051F0" w14:paraId="255459F4" w14:textId="77777777" w:rsidTr="00C41EDD">
        <w:trPr>
          <w:cnfStyle w:val="100000000000" w:firstRow="1" w:lastRow="0" w:firstColumn="0" w:lastColumn="0" w:oddVBand="0" w:evenVBand="0" w:oddHBand="0" w:evenHBand="0" w:firstRowFirstColumn="0" w:firstRowLastColumn="0" w:lastRowFirstColumn="0" w:lastRowLastColumn="0"/>
          <w:cantSplit/>
          <w:tblHeader/>
        </w:trPr>
        <w:tc>
          <w:tcPr>
            <w:tcW w:w="1914" w:type="pct"/>
            <w:shd w:val="clear" w:color="auto" w:fill="D9D9D9" w:themeFill="background1" w:themeFillShade="D9"/>
          </w:tcPr>
          <w:p w14:paraId="427F1E10" w14:textId="77777777" w:rsidR="00B051F0" w:rsidRDefault="00B051F0" w:rsidP="00C41EDD">
            <w:pPr>
              <w:spacing w:after="60"/>
            </w:pPr>
            <w:r w:rsidRPr="00CB2BA6">
              <w:t>Hazardous chemical</w:t>
            </w:r>
          </w:p>
        </w:tc>
        <w:tc>
          <w:tcPr>
            <w:tcW w:w="3086" w:type="pct"/>
            <w:shd w:val="clear" w:color="auto" w:fill="D9D9D9" w:themeFill="background1" w:themeFillShade="D9"/>
          </w:tcPr>
          <w:p w14:paraId="21B12E92" w14:textId="77777777" w:rsidR="00B051F0" w:rsidRDefault="00B051F0" w:rsidP="00C41EDD">
            <w:pPr>
              <w:spacing w:after="60"/>
            </w:pPr>
            <w:r w:rsidRPr="00CB2BA6">
              <w:t>Type of health monitoring</w:t>
            </w:r>
          </w:p>
        </w:tc>
      </w:tr>
      <w:tr w:rsidR="00B051F0" w14:paraId="3EE02EF4" w14:textId="77777777" w:rsidTr="00C41EDD">
        <w:trPr>
          <w:cantSplit/>
        </w:trPr>
        <w:tc>
          <w:tcPr>
            <w:tcW w:w="1914" w:type="pct"/>
          </w:tcPr>
          <w:p w14:paraId="300BA0FC" w14:textId="77777777" w:rsidR="00B051F0" w:rsidRPr="00B051F0" w:rsidRDefault="00B051F0" w:rsidP="00B051F0">
            <w:pPr>
              <w:pStyle w:val="ListNumber"/>
              <w:numPr>
                <w:ilvl w:val="0"/>
                <w:numId w:val="18"/>
              </w:numPr>
              <w:spacing w:after="60"/>
            </w:pPr>
            <w:r w:rsidRPr="00B051F0">
              <w:t>Antimony</w:t>
            </w:r>
          </w:p>
        </w:tc>
        <w:tc>
          <w:tcPr>
            <w:tcW w:w="3086" w:type="pct"/>
          </w:tcPr>
          <w:p w14:paraId="492BB7FE" w14:textId="77777777" w:rsidR="00B051F0" w:rsidRDefault="00B051F0" w:rsidP="00C41EDD">
            <w:pPr>
              <w:pStyle w:val="ListBullet"/>
              <w:spacing w:after="60"/>
            </w:pPr>
            <w:r>
              <w:t>Demographic, medical and occupational history</w:t>
            </w:r>
          </w:p>
          <w:p w14:paraId="2D3E59F3" w14:textId="77777777" w:rsidR="00B051F0" w:rsidRDefault="00B051F0" w:rsidP="00C41EDD">
            <w:pPr>
              <w:pStyle w:val="ListBullet"/>
              <w:spacing w:after="60"/>
            </w:pPr>
            <w:r>
              <w:t>Records of personal exposure</w:t>
            </w:r>
          </w:p>
          <w:p w14:paraId="4C0D8E7A" w14:textId="77777777" w:rsidR="00B051F0" w:rsidRDefault="00B051F0" w:rsidP="00C41EDD">
            <w:pPr>
              <w:pStyle w:val="ListBullet"/>
              <w:spacing w:after="60"/>
            </w:pPr>
            <w:r>
              <w:t>Physical examination with emphasis on the respiratory system and skin</w:t>
            </w:r>
          </w:p>
          <w:p w14:paraId="3F1FB7EF" w14:textId="77777777" w:rsidR="00B051F0" w:rsidRDefault="00B051F0" w:rsidP="00C41EDD">
            <w:pPr>
              <w:pStyle w:val="ListBullet"/>
              <w:spacing w:after="60"/>
            </w:pPr>
            <w:r>
              <w:t>Urinary antimony level</w:t>
            </w:r>
          </w:p>
        </w:tc>
      </w:tr>
      <w:tr w:rsidR="00B051F0" w14:paraId="4A0FA110" w14:textId="77777777" w:rsidTr="00C41EDD">
        <w:trPr>
          <w:cantSplit/>
        </w:trPr>
        <w:tc>
          <w:tcPr>
            <w:tcW w:w="1914" w:type="pct"/>
          </w:tcPr>
          <w:p w14:paraId="39762C65" w14:textId="77777777" w:rsidR="00B051F0" w:rsidRDefault="00B051F0" w:rsidP="00C41EDD">
            <w:pPr>
              <w:pStyle w:val="ListNumber"/>
              <w:spacing w:after="60"/>
            </w:pPr>
            <w:r w:rsidRPr="00D246B2">
              <w:lastRenderedPageBreak/>
              <w:t>Arsenic (inorganic)</w:t>
            </w:r>
          </w:p>
        </w:tc>
        <w:tc>
          <w:tcPr>
            <w:tcW w:w="3086" w:type="pct"/>
          </w:tcPr>
          <w:p w14:paraId="0591EBCC" w14:textId="77777777" w:rsidR="00B051F0" w:rsidRDefault="00B051F0" w:rsidP="00C41EDD">
            <w:pPr>
              <w:pStyle w:val="ListBullet"/>
              <w:spacing w:after="60"/>
            </w:pPr>
            <w:r>
              <w:t xml:space="preserve">Additional: </w:t>
            </w:r>
            <w:r>
              <w:br/>
              <w:t>Urinary inorganic arsenic by speciation (inorganic arsenic plus methylated metabolites)</w:t>
            </w:r>
          </w:p>
        </w:tc>
      </w:tr>
      <w:tr w:rsidR="00B051F0" w14:paraId="15AFE901" w14:textId="77777777" w:rsidTr="00C41EDD">
        <w:trPr>
          <w:cantSplit/>
        </w:trPr>
        <w:tc>
          <w:tcPr>
            <w:tcW w:w="1914" w:type="pct"/>
          </w:tcPr>
          <w:p w14:paraId="54A2C63E" w14:textId="77777777" w:rsidR="00B051F0" w:rsidRDefault="00B051F0" w:rsidP="00C41EDD">
            <w:pPr>
              <w:pStyle w:val="ListNumber"/>
              <w:spacing w:after="60"/>
            </w:pPr>
            <w:r w:rsidRPr="00765CB5">
              <w:t>Benzene</w:t>
            </w:r>
          </w:p>
        </w:tc>
        <w:tc>
          <w:tcPr>
            <w:tcW w:w="3086" w:type="pct"/>
          </w:tcPr>
          <w:p w14:paraId="039C13CA" w14:textId="77777777" w:rsidR="00B051F0" w:rsidRDefault="00B051F0" w:rsidP="00C41EDD">
            <w:pPr>
              <w:pStyle w:val="ListBullet"/>
              <w:spacing w:after="60"/>
            </w:pPr>
            <w:r>
              <w:t xml:space="preserve">Additional: </w:t>
            </w:r>
            <w:r>
              <w:br/>
              <w:t>Urinary S-</w:t>
            </w:r>
            <w:proofErr w:type="spellStart"/>
            <w:r>
              <w:t>phenylmercapturic</w:t>
            </w:r>
            <w:proofErr w:type="spellEnd"/>
            <w:r>
              <w:t xml:space="preserve"> acid (s-PMA)</w:t>
            </w:r>
          </w:p>
        </w:tc>
      </w:tr>
      <w:tr w:rsidR="00B051F0" w14:paraId="75123792" w14:textId="77777777" w:rsidTr="00C41EDD">
        <w:trPr>
          <w:cantSplit/>
        </w:trPr>
        <w:tc>
          <w:tcPr>
            <w:tcW w:w="1914" w:type="pct"/>
          </w:tcPr>
          <w:p w14:paraId="188A7CD2" w14:textId="77777777" w:rsidR="00B051F0" w:rsidRDefault="00B051F0" w:rsidP="00C41EDD">
            <w:pPr>
              <w:pStyle w:val="ListNumber"/>
              <w:spacing w:after="60"/>
            </w:pPr>
            <w:r w:rsidRPr="00765CB5">
              <w:t>Beryllium</w:t>
            </w:r>
          </w:p>
        </w:tc>
        <w:tc>
          <w:tcPr>
            <w:tcW w:w="3086" w:type="pct"/>
          </w:tcPr>
          <w:p w14:paraId="13E33346" w14:textId="77777777" w:rsidR="00B051F0" w:rsidRDefault="00B051F0" w:rsidP="00C41EDD">
            <w:pPr>
              <w:pStyle w:val="ListBullet"/>
              <w:spacing w:after="60"/>
            </w:pPr>
            <w:r>
              <w:t>Demographic, medical and occupational history</w:t>
            </w:r>
          </w:p>
          <w:p w14:paraId="0E32B3A3" w14:textId="77777777" w:rsidR="00B051F0" w:rsidRDefault="00B051F0" w:rsidP="00C41EDD">
            <w:pPr>
              <w:pStyle w:val="ListBullet"/>
              <w:spacing w:after="60"/>
            </w:pPr>
            <w:r>
              <w:t>Records of personal exposure</w:t>
            </w:r>
          </w:p>
          <w:p w14:paraId="4A223853" w14:textId="77777777" w:rsidR="00B051F0" w:rsidRDefault="00B051F0" w:rsidP="00C41EDD">
            <w:pPr>
              <w:pStyle w:val="ListBullet"/>
              <w:spacing w:after="60"/>
            </w:pPr>
            <w:r>
              <w:t>Physical examination with emphasis on respiratory and dermatological systems</w:t>
            </w:r>
          </w:p>
          <w:p w14:paraId="1DD7A644" w14:textId="77777777" w:rsidR="00B051F0" w:rsidRDefault="00B051F0" w:rsidP="00C41EDD">
            <w:pPr>
              <w:pStyle w:val="ListBullet"/>
              <w:spacing w:after="60"/>
            </w:pPr>
            <w:r>
              <w:t>Urinary beryllium level</w:t>
            </w:r>
          </w:p>
        </w:tc>
      </w:tr>
      <w:tr w:rsidR="00B051F0" w14:paraId="48ADA342" w14:textId="77777777" w:rsidTr="00C41EDD">
        <w:trPr>
          <w:cantSplit/>
        </w:trPr>
        <w:tc>
          <w:tcPr>
            <w:tcW w:w="1914" w:type="pct"/>
          </w:tcPr>
          <w:p w14:paraId="56EAD712" w14:textId="77777777" w:rsidR="00B051F0" w:rsidRDefault="00B051F0" w:rsidP="00C41EDD">
            <w:pPr>
              <w:pStyle w:val="ListNumber"/>
              <w:spacing w:after="60"/>
            </w:pPr>
            <w:r w:rsidRPr="00765CB5">
              <w:t>Butanone (methyl ethyl ketone, MEK)</w:t>
            </w:r>
          </w:p>
        </w:tc>
        <w:tc>
          <w:tcPr>
            <w:tcW w:w="3086" w:type="pct"/>
          </w:tcPr>
          <w:p w14:paraId="0A49B146" w14:textId="77777777" w:rsidR="00B051F0" w:rsidRDefault="00B051F0" w:rsidP="00C41EDD">
            <w:pPr>
              <w:pStyle w:val="ListBullet"/>
              <w:spacing w:after="60"/>
            </w:pPr>
            <w:r>
              <w:t>Demographic, medical and occupational history</w:t>
            </w:r>
          </w:p>
          <w:p w14:paraId="482274D7" w14:textId="77777777" w:rsidR="00B051F0" w:rsidRDefault="00B051F0" w:rsidP="00C41EDD">
            <w:pPr>
              <w:pStyle w:val="ListBullet"/>
              <w:spacing w:after="60"/>
            </w:pPr>
            <w:r>
              <w:t>Physical examination with emphasis on the central nervous system and skin</w:t>
            </w:r>
          </w:p>
          <w:p w14:paraId="6CE92E99" w14:textId="77777777" w:rsidR="00B051F0" w:rsidRDefault="00B051F0" w:rsidP="00C41EDD">
            <w:pPr>
              <w:pStyle w:val="ListBullet"/>
              <w:spacing w:after="60"/>
            </w:pPr>
            <w:r>
              <w:t>Urinary MEK (2-butanone) level</w:t>
            </w:r>
          </w:p>
        </w:tc>
      </w:tr>
      <w:tr w:rsidR="00B051F0" w14:paraId="0B365DBF" w14:textId="77777777" w:rsidTr="00C41EDD">
        <w:trPr>
          <w:cantSplit/>
        </w:trPr>
        <w:tc>
          <w:tcPr>
            <w:tcW w:w="1914" w:type="pct"/>
          </w:tcPr>
          <w:p w14:paraId="485D0899" w14:textId="77777777" w:rsidR="00B051F0" w:rsidRDefault="00B051F0" w:rsidP="00C41EDD">
            <w:pPr>
              <w:pStyle w:val="ListNumber"/>
              <w:spacing w:after="60"/>
            </w:pPr>
            <w:r w:rsidRPr="00765CB5">
              <w:t xml:space="preserve">Carbon </w:t>
            </w:r>
            <w:proofErr w:type="spellStart"/>
            <w:r w:rsidRPr="00765CB5">
              <w:t>disul</w:t>
            </w:r>
            <w:r>
              <w:t>f</w:t>
            </w:r>
            <w:r w:rsidRPr="00765CB5">
              <w:t>ide</w:t>
            </w:r>
            <w:proofErr w:type="spellEnd"/>
          </w:p>
        </w:tc>
        <w:tc>
          <w:tcPr>
            <w:tcW w:w="3086" w:type="pct"/>
          </w:tcPr>
          <w:p w14:paraId="341FA575" w14:textId="77777777" w:rsidR="00B051F0" w:rsidRDefault="00B051F0" w:rsidP="00C41EDD">
            <w:pPr>
              <w:pStyle w:val="ListBullet"/>
              <w:spacing w:after="60"/>
            </w:pPr>
            <w:r>
              <w:t>Demographic, medical and occupational history</w:t>
            </w:r>
          </w:p>
          <w:p w14:paraId="3D1B451B" w14:textId="77777777" w:rsidR="00B051F0" w:rsidRDefault="00B051F0" w:rsidP="00C41EDD">
            <w:pPr>
              <w:pStyle w:val="ListBullet"/>
              <w:spacing w:after="60"/>
            </w:pPr>
            <w:r>
              <w:t>Physical examination with emphasis on the respiratory system and skin</w:t>
            </w:r>
          </w:p>
          <w:p w14:paraId="5A370136" w14:textId="77777777" w:rsidR="00B051F0" w:rsidRDefault="00B051F0" w:rsidP="00C41EDD">
            <w:pPr>
              <w:pStyle w:val="ListBullet"/>
              <w:spacing w:after="60"/>
            </w:pPr>
            <w:r>
              <w:t>Urinary 2-thiothiazolidine-4-carboxylic acid level</w:t>
            </w:r>
          </w:p>
        </w:tc>
      </w:tr>
      <w:tr w:rsidR="00B051F0" w14:paraId="42C71540" w14:textId="77777777" w:rsidTr="00C41EDD">
        <w:trPr>
          <w:cantSplit/>
        </w:trPr>
        <w:tc>
          <w:tcPr>
            <w:tcW w:w="1914" w:type="pct"/>
          </w:tcPr>
          <w:p w14:paraId="3FB715CB" w14:textId="77777777" w:rsidR="00B051F0" w:rsidRDefault="00B051F0" w:rsidP="00C41EDD">
            <w:pPr>
              <w:pStyle w:val="ListNumber"/>
              <w:spacing w:after="60"/>
            </w:pPr>
            <w:r w:rsidRPr="00765CB5">
              <w:t>Chromium (inorganic)</w:t>
            </w:r>
          </w:p>
        </w:tc>
        <w:tc>
          <w:tcPr>
            <w:tcW w:w="3086" w:type="pct"/>
          </w:tcPr>
          <w:p w14:paraId="6DCBE96E" w14:textId="77777777" w:rsidR="00B051F0" w:rsidRDefault="00B051F0" w:rsidP="00C41EDD">
            <w:pPr>
              <w:pStyle w:val="ListBullet"/>
              <w:spacing w:after="60"/>
            </w:pPr>
            <w:r>
              <w:t>Additional:</w:t>
            </w:r>
            <w:r>
              <w:br/>
              <w:t>Urinary chromium</w:t>
            </w:r>
          </w:p>
        </w:tc>
      </w:tr>
      <w:tr w:rsidR="00B051F0" w14:paraId="2918F2C4" w14:textId="77777777" w:rsidTr="00C41EDD">
        <w:trPr>
          <w:cantSplit/>
        </w:trPr>
        <w:tc>
          <w:tcPr>
            <w:tcW w:w="1914" w:type="pct"/>
          </w:tcPr>
          <w:p w14:paraId="6A870E7D" w14:textId="77777777" w:rsidR="00B051F0" w:rsidRDefault="00B051F0" w:rsidP="00C41EDD">
            <w:pPr>
              <w:pStyle w:val="ListNumber"/>
              <w:spacing w:after="60"/>
            </w:pPr>
            <w:r w:rsidRPr="00765CB5">
              <w:t>Cobalt</w:t>
            </w:r>
          </w:p>
        </w:tc>
        <w:tc>
          <w:tcPr>
            <w:tcW w:w="3086" w:type="pct"/>
          </w:tcPr>
          <w:p w14:paraId="5A43D43C" w14:textId="77777777" w:rsidR="00B051F0" w:rsidRDefault="00B051F0" w:rsidP="00C41EDD">
            <w:pPr>
              <w:pStyle w:val="ListBullet"/>
              <w:spacing w:after="60"/>
            </w:pPr>
            <w:r>
              <w:t>Demographic, medical and occupational history</w:t>
            </w:r>
          </w:p>
          <w:p w14:paraId="7731E12D" w14:textId="77777777" w:rsidR="00B051F0" w:rsidRDefault="00B051F0" w:rsidP="00C41EDD">
            <w:pPr>
              <w:pStyle w:val="ListBullet"/>
              <w:spacing w:after="60"/>
            </w:pPr>
            <w:r>
              <w:t>Physical examination with emphasis on respiratory systems and skin</w:t>
            </w:r>
          </w:p>
          <w:p w14:paraId="4F988451" w14:textId="77777777" w:rsidR="00B051F0" w:rsidRDefault="00B051F0" w:rsidP="00C41EDD">
            <w:pPr>
              <w:pStyle w:val="ListBullet"/>
              <w:spacing w:after="60"/>
            </w:pPr>
            <w:r>
              <w:t>Urinary cobalt level</w:t>
            </w:r>
          </w:p>
        </w:tc>
      </w:tr>
      <w:tr w:rsidR="00B051F0" w14:paraId="6D2955FB" w14:textId="77777777" w:rsidTr="00C41EDD">
        <w:trPr>
          <w:cantSplit/>
        </w:trPr>
        <w:tc>
          <w:tcPr>
            <w:tcW w:w="1914" w:type="pct"/>
          </w:tcPr>
          <w:p w14:paraId="3D260CCA" w14:textId="77777777" w:rsidR="00B051F0" w:rsidRDefault="00B051F0" w:rsidP="00C41EDD">
            <w:pPr>
              <w:pStyle w:val="ListNumber"/>
              <w:spacing w:after="60"/>
            </w:pPr>
            <w:r w:rsidRPr="00765CB5">
              <w:t>Creosote</w:t>
            </w:r>
          </w:p>
        </w:tc>
        <w:tc>
          <w:tcPr>
            <w:tcW w:w="3086" w:type="pct"/>
          </w:tcPr>
          <w:p w14:paraId="77C57513" w14:textId="77777777" w:rsidR="00B051F0" w:rsidRDefault="00B051F0" w:rsidP="00C41EDD">
            <w:pPr>
              <w:pStyle w:val="ListBullet"/>
              <w:spacing w:after="60"/>
            </w:pPr>
            <w:r>
              <w:t>Additional:</w:t>
            </w:r>
            <w:r>
              <w:br/>
              <w:t>Urinary 1-hydroxypyrene</w:t>
            </w:r>
          </w:p>
        </w:tc>
      </w:tr>
      <w:tr w:rsidR="00B051F0" w14:paraId="3CEFE056" w14:textId="77777777" w:rsidTr="00C41EDD">
        <w:trPr>
          <w:cantSplit/>
        </w:trPr>
        <w:tc>
          <w:tcPr>
            <w:tcW w:w="1914" w:type="pct"/>
          </w:tcPr>
          <w:p w14:paraId="65D47697" w14:textId="77777777" w:rsidR="00B051F0" w:rsidRDefault="00B051F0" w:rsidP="00C41EDD">
            <w:pPr>
              <w:pStyle w:val="ListNumber"/>
              <w:spacing w:after="60"/>
            </w:pPr>
            <w:r w:rsidRPr="00765CB5">
              <w:t>Cyclophosphamide</w:t>
            </w:r>
          </w:p>
        </w:tc>
        <w:tc>
          <w:tcPr>
            <w:tcW w:w="3086" w:type="pct"/>
          </w:tcPr>
          <w:p w14:paraId="22D67B2A" w14:textId="77777777" w:rsidR="00B051F0" w:rsidRDefault="00B051F0" w:rsidP="00C41EDD">
            <w:pPr>
              <w:pStyle w:val="ListBullet"/>
              <w:spacing w:after="60"/>
            </w:pPr>
            <w:r>
              <w:t>Demographic, medical and occupational history</w:t>
            </w:r>
          </w:p>
          <w:p w14:paraId="193FBAD9" w14:textId="77777777" w:rsidR="00B051F0" w:rsidRDefault="00B051F0" w:rsidP="00C41EDD">
            <w:pPr>
              <w:pStyle w:val="ListBullet"/>
              <w:spacing w:after="60"/>
            </w:pPr>
            <w:r>
              <w:t>Urinary cyclophosphamide level</w:t>
            </w:r>
          </w:p>
        </w:tc>
      </w:tr>
      <w:tr w:rsidR="00B051F0" w14:paraId="160F1AA3" w14:textId="77777777" w:rsidTr="00C41EDD">
        <w:trPr>
          <w:cantSplit/>
        </w:trPr>
        <w:tc>
          <w:tcPr>
            <w:tcW w:w="1914" w:type="pct"/>
          </w:tcPr>
          <w:p w14:paraId="597E2459" w14:textId="77777777" w:rsidR="00B051F0" w:rsidRPr="00765CB5" w:rsidRDefault="00B051F0" w:rsidP="00C41EDD">
            <w:pPr>
              <w:pStyle w:val="ListNumber"/>
              <w:spacing w:after="60"/>
            </w:pPr>
            <w:r w:rsidRPr="00D42E27">
              <w:t>Dichloromethane</w:t>
            </w:r>
          </w:p>
        </w:tc>
        <w:tc>
          <w:tcPr>
            <w:tcW w:w="3086" w:type="pct"/>
          </w:tcPr>
          <w:p w14:paraId="574553C1" w14:textId="77777777" w:rsidR="00B051F0" w:rsidRDefault="00B051F0" w:rsidP="00C41EDD">
            <w:pPr>
              <w:pStyle w:val="ListBullet"/>
              <w:spacing w:after="60"/>
            </w:pPr>
            <w:r>
              <w:t xml:space="preserve">Collection of </w:t>
            </w:r>
            <w:proofErr w:type="gramStart"/>
            <w:r>
              <w:t>demographic</w:t>
            </w:r>
            <w:proofErr w:type="gramEnd"/>
            <w:r>
              <w:t xml:space="preserve">, medical and occupational history </w:t>
            </w:r>
          </w:p>
          <w:p w14:paraId="19AB02C2" w14:textId="77777777" w:rsidR="00B051F0" w:rsidRDefault="00B051F0" w:rsidP="00C41EDD">
            <w:pPr>
              <w:pStyle w:val="ListBullet"/>
              <w:spacing w:after="60"/>
            </w:pPr>
            <w:r>
              <w:t xml:space="preserve">Physical examination with emphasis on the central nervous system </w:t>
            </w:r>
          </w:p>
          <w:p w14:paraId="509598AE" w14:textId="77777777" w:rsidR="00B051F0" w:rsidRDefault="00B051F0" w:rsidP="00C41EDD">
            <w:pPr>
              <w:pStyle w:val="ListBullet"/>
              <w:spacing w:after="60"/>
            </w:pPr>
            <w:r>
              <w:t>Urinary dichloromethane</w:t>
            </w:r>
          </w:p>
        </w:tc>
      </w:tr>
      <w:tr w:rsidR="00B051F0" w14:paraId="2F9A61AA" w14:textId="77777777" w:rsidTr="00C41EDD">
        <w:trPr>
          <w:cantSplit/>
        </w:trPr>
        <w:tc>
          <w:tcPr>
            <w:tcW w:w="1914" w:type="pct"/>
          </w:tcPr>
          <w:p w14:paraId="5C7DA75F" w14:textId="77777777" w:rsidR="00B051F0" w:rsidRDefault="00B051F0" w:rsidP="00C41EDD">
            <w:pPr>
              <w:pStyle w:val="ListNumber"/>
              <w:spacing w:after="60"/>
            </w:pPr>
            <w:r w:rsidRPr="00765CB5">
              <w:t>Ethyl benzene</w:t>
            </w:r>
          </w:p>
        </w:tc>
        <w:tc>
          <w:tcPr>
            <w:tcW w:w="3086" w:type="pct"/>
          </w:tcPr>
          <w:p w14:paraId="5B8ABE47" w14:textId="77777777" w:rsidR="00B051F0" w:rsidRDefault="00B051F0" w:rsidP="00C41EDD">
            <w:pPr>
              <w:pStyle w:val="ListBullet"/>
              <w:spacing w:after="60"/>
            </w:pPr>
            <w:r>
              <w:t>Demographic, medical and occupational history</w:t>
            </w:r>
          </w:p>
          <w:p w14:paraId="74B290AB" w14:textId="77777777" w:rsidR="00B051F0" w:rsidRDefault="00B051F0" w:rsidP="00C41EDD">
            <w:pPr>
              <w:pStyle w:val="ListBullet"/>
              <w:spacing w:after="60"/>
            </w:pPr>
            <w:r>
              <w:t>Records of personal exposure</w:t>
            </w:r>
          </w:p>
          <w:p w14:paraId="0164D906" w14:textId="77777777" w:rsidR="00B051F0" w:rsidRDefault="00B051F0" w:rsidP="00C41EDD">
            <w:pPr>
              <w:pStyle w:val="ListBullet"/>
              <w:spacing w:after="60"/>
            </w:pPr>
            <w:r>
              <w:t>Physical examination</w:t>
            </w:r>
          </w:p>
          <w:p w14:paraId="14E67A0C" w14:textId="77777777" w:rsidR="00B051F0" w:rsidRDefault="00B051F0" w:rsidP="00C41EDD">
            <w:pPr>
              <w:pStyle w:val="ListBullet"/>
              <w:spacing w:after="60"/>
            </w:pPr>
            <w:r>
              <w:t>Baseline blood sample for haematological profile</w:t>
            </w:r>
          </w:p>
          <w:p w14:paraId="68E4E10B" w14:textId="77777777" w:rsidR="00B051F0" w:rsidRDefault="00B051F0" w:rsidP="00C41EDD">
            <w:pPr>
              <w:pStyle w:val="ListBullet"/>
              <w:spacing w:after="60"/>
            </w:pPr>
            <w:r>
              <w:t xml:space="preserve">Urinary </w:t>
            </w:r>
            <w:proofErr w:type="spellStart"/>
            <w:r>
              <w:t>mandelic</w:t>
            </w:r>
            <w:proofErr w:type="spellEnd"/>
            <w:r>
              <w:t xml:space="preserve"> acid level</w:t>
            </w:r>
          </w:p>
        </w:tc>
      </w:tr>
      <w:tr w:rsidR="00B051F0" w14:paraId="66ED4F52" w14:textId="77777777" w:rsidTr="00C41EDD">
        <w:trPr>
          <w:cantSplit/>
        </w:trPr>
        <w:tc>
          <w:tcPr>
            <w:tcW w:w="1914" w:type="pct"/>
          </w:tcPr>
          <w:p w14:paraId="50A17FE3" w14:textId="77777777" w:rsidR="00B051F0" w:rsidRDefault="00B051F0" w:rsidP="00C41EDD">
            <w:pPr>
              <w:pStyle w:val="ListNumber"/>
              <w:spacing w:after="60"/>
            </w:pPr>
            <w:proofErr w:type="gramStart"/>
            <w:r w:rsidRPr="00765CB5">
              <w:lastRenderedPageBreak/>
              <w:t>Fluorides  (</w:t>
            </w:r>
            <w:proofErr w:type="gramEnd"/>
            <w:r w:rsidRPr="00765CB5">
              <w:t>including soluble fluorides and aluminium fluoride)</w:t>
            </w:r>
          </w:p>
        </w:tc>
        <w:tc>
          <w:tcPr>
            <w:tcW w:w="3086" w:type="pct"/>
          </w:tcPr>
          <w:p w14:paraId="5EB40C18" w14:textId="77777777" w:rsidR="00B051F0" w:rsidRDefault="00B051F0" w:rsidP="00C41EDD">
            <w:pPr>
              <w:pStyle w:val="ListBullet"/>
              <w:spacing w:after="60"/>
            </w:pPr>
            <w:r>
              <w:t>Demographic, medical and occupational history</w:t>
            </w:r>
          </w:p>
          <w:p w14:paraId="3C40CC63" w14:textId="77777777" w:rsidR="00B051F0" w:rsidRDefault="00B051F0" w:rsidP="00C41EDD">
            <w:pPr>
              <w:pStyle w:val="ListBullet"/>
              <w:spacing w:after="60"/>
            </w:pPr>
            <w:r>
              <w:t>Physical examination with emphasis on the respiratory system</w:t>
            </w:r>
          </w:p>
          <w:p w14:paraId="1CEDB960" w14:textId="77777777" w:rsidR="00B051F0" w:rsidRDefault="00B051F0" w:rsidP="00C41EDD">
            <w:pPr>
              <w:pStyle w:val="ListBullet"/>
              <w:spacing w:after="60"/>
            </w:pPr>
            <w:r>
              <w:t>Pre and post shift urinary fluoride level</w:t>
            </w:r>
          </w:p>
        </w:tc>
      </w:tr>
      <w:tr w:rsidR="00B051F0" w14:paraId="3DA89F1B" w14:textId="77777777" w:rsidTr="00C41EDD">
        <w:trPr>
          <w:cantSplit/>
        </w:trPr>
        <w:tc>
          <w:tcPr>
            <w:tcW w:w="1914" w:type="pct"/>
          </w:tcPr>
          <w:p w14:paraId="3908E683" w14:textId="77777777" w:rsidR="00B051F0" w:rsidRDefault="00B051F0" w:rsidP="00C41EDD">
            <w:pPr>
              <w:pStyle w:val="ListNumber"/>
              <w:spacing w:after="60"/>
            </w:pPr>
            <w:r w:rsidRPr="00765CB5">
              <w:t>Isocyanates</w:t>
            </w:r>
          </w:p>
        </w:tc>
        <w:tc>
          <w:tcPr>
            <w:tcW w:w="3086" w:type="pct"/>
          </w:tcPr>
          <w:p w14:paraId="258014BF" w14:textId="77777777" w:rsidR="00B051F0" w:rsidRDefault="00B051F0" w:rsidP="00C41EDD">
            <w:pPr>
              <w:pStyle w:val="ListBullet"/>
              <w:spacing w:after="60"/>
            </w:pPr>
            <w:r>
              <w:t>Additional:</w:t>
            </w:r>
            <w:r>
              <w:br/>
              <w:t>Urinary isocyanate metabolites</w:t>
            </w:r>
          </w:p>
        </w:tc>
      </w:tr>
      <w:tr w:rsidR="00B051F0" w14:paraId="04666B0E" w14:textId="77777777" w:rsidTr="00C41EDD">
        <w:trPr>
          <w:cantSplit/>
        </w:trPr>
        <w:tc>
          <w:tcPr>
            <w:tcW w:w="1914" w:type="pct"/>
          </w:tcPr>
          <w:p w14:paraId="08EC9FBC" w14:textId="77777777" w:rsidR="00B051F0" w:rsidRDefault="00B051F0" w:rsidP="00C41EDD">
            <w:pPr>
              <w:pStyle w:val="ListNumber"/>
              <w:spacing w:after="60"/>
            </w:pPr>
            <w:r w:rsidRPr="00765CB5">
              <w:t>4-methylpentan-2-one (methyl isobutyl ketone) MIBK</w:t>
            </w:r>
          </w:p>
        </w:tc>
        <w:tc>
          <w:tcPr>
            <w:tcW w:w="3086" w:type="pct"/>
          </w:tcPr>
          <w:p w14:paraId="78B8A95D" w14:textId="77777777" w:rsidR="00B051F0" w:rsidRDefault="00B051F0" w:rsidP="00C41EDD">
            <w:pPr>
              <w:pStyle w:val="ListBullet"/>
              <w:spacing w:after="60"/>
            </w:pPr>
            <w:r>
              <w:t>Demographic, medical and occupational history</w:t>
            </w:r>
          </w:p>
          <w:p w14:paraId="5F464C38" w14:textId="77777777" w:rsidR="00B051F0" w:rsidRDefault="00B051F0" w:rsidP="00C41EDD">
            <w:pPr>
              <w:pStyle w:val="ListBullet"/>
              <w:spacing w:after="60"/>
            </w:pPr>
            <w:r>
              <w:t>Physical examination with emphasis on the respiratory system and skin</w:t>
            </w:r>
          </w:p>
          <w:p w14:paraId="26E6EEDD" w14:textId="77777777" w:rsidR="00B051F0" w:rsidRDefault="00B051F0" w:rsidP="00C41EDD">
            <w:pPr>
              <w:pStyle w:val="ListBullet"/>
              <w:spacing w:after="60"/>
            </w:pPr>
            <w:r>
              <w:t>Urinary MIBK level</w:t>
            </w:r>
          </w:p>
        </w:tc>
      </w:tr>
      <w:tr w:rsidR="00B051F0" w14:paraId="0A6EB178" w14:textId="77777777" w:rsidTr="00C41EDD">
        <w:trPr>
          <w:cantSplit/>
        </w:trPr>
        <w:tc>
          <w:tcPr>
            <w:tcW w:w="1914" w:type="pct"/>
          </w:tcPr>
          <w:p w14:paraId="6825B899" w14:textId="77777777" w:rsidR="00B051F0" w:rsidRDefault="00B051F0" w:rsidP="00C41EDD">
            <w:pPr>
              <w:pStyle w:val="ListNumber"/>
              <w:spacing w:after="60"/>
            </w:pPr>
            <w:r w:rsidRPr="00765CB5">
              <w:t>Nickel</w:t>
            </w:r>
          </w:p>
        </w:tc>
        <w:tc>
          <w:tcPr>
            <w:tcW w:w="3086" w:type="pct"/>
          </w:tcPr>
          <w:p w14:paraId="0A27AE7C" w14:textId="77777777" w:rsidR="00B051F0" w:rsidRDefault="00B051F0" w:rsidP="00C41EDD">
            <w:pPr>
              <w:pStyle w:val="ListBullet"/>
              <w:spacing w:after="60"/>
            </w:pPr>
            <w:r>
              <w:t>Demographic, medical and occupational history</w:t>
            </w:r>
          </w:p>
          <w:p w14:paraId="2F5D89EA" w14:textId="77777777" w:rsidR="00B051F0" w:rsidRDefault="00B051F0" w:rsidP="00C41EDD">
            <w:pPr>
              <w:pStyle w:val="ListBullet"/>
              <w:spacing w:after="60"/>
            </w:pPr>
            <w:r>
              <w:t>Physical examination with emphasis on dermatological and respiratory systems</w:t>
            </w:r>
          </w:p>
          <w:p w14:paraId="328098B2" w14:textId="77777777" w:rsidR="00B051F0" w:rsidRDefault="00B051F0" w:rsidP="00C41EDD">
            <w:pPr>
              <w:pStyle w:val="ListBullet"/>
              <w:spacing w:after="60"/>
            </w:pPr>
            <w:r>
              <w:t>Urinary nickel level</w:t>
            </w:r>
          </w:p>
        </w:tc>
      </w:tr>
      <w:tr w:rsidR="00B051F0" w14:paraId="61A038D6" w14:textId="77777777" w:rsidTr="00C41EDD">
        <w:trPr>
          <w:cantSplit/>
        </w:trPr>
        <w:tc>
          <w:tcPr>
            <w:tcW w:w="1914" w:type="pct"/>
          </w:tcPr>
          <w:p w14:paraId="539B0309" w14:textId="77777777" w:rsidR="00B051F0" w:rsidRDefault="00B051F0" w:rsidP="00C41EDD">
            <w:pPr>
              <w:pStyle w:val="ListNumber"/>
              <w:spacing w:after="60"/>
            </w:pPr>
            <w:r w:rsidRPr="00765CB5">
              <w:t>Organophosphate pesticides</w:t>
            </w:r>
          </w:p>
        </w:tc>
        <w:tc>
          <w:tcPr>
            <w:tcW w:w="3086" w:type="pct"/>
          </w:tcPr>
          <w:p w14:paraId="7CD0642E" w14:textId="77777777" w:rsidR="00B051F0" w:rsidRDefault="00B051F0" w:rsidP="00C41EDD">
            <w:pPr>
              <w:pStyle w:val="ListBullet"/>
              <w:spacing w:after="60"/>
            </w:pPr>
            <w:r>
              <w:t>Additional:</w:t>
            </w:r>
            <w:r>
              <w:br/>
              <w:t>Urinary organophosphate metabolites</w:t>
            </w:r>
          </w:p>
        </w:tc>
      </w:tr>
      <w:tr w:rsidR="00B051F0" w14:paraId="24E3ABC0" w14:textId="77777777" w:rsidTr="00C41EDD">
        <w:trPr>
          <w:cantSplit/>
        </w:trPr>
        <w:tc>
          <w:tcPr>
            <w:tcW w:w="1914" w:type="pct"/>
          </w:tcPr>
          <w:p w14:paraId="5AB15AF5" w14:textId="77777777" w:rsidR="00B051F0" w:rsidRDefault="00B051F0" w:rsidP="00C41EDD">
            <w:pPr>
              <w:pStyle w:val="ListNumber"/>
              <w:spacing w:after="60"/>
            </w:pPr>
            <w:r>
              <w:t>Polycyclic aromatic hydrocarbons (PAH)</w:t>
            </w:r>
          </w:p>
        </w:tc>
        <w:tc>
          <w:tcPr>
            <w:tcW w:w="3086" w:type="pct"/>
          </w:tcPr>
          <w:p w14:paraId="60FB5473" w14:textId="77777777" w:rsidR="00B051F0" w:rsidRDefault="00B051F0" w:rsidP="00C41EDD">
            <w:pPr>
              <w:pStyle w:val="ListBullet"/>
              <w:spacing w:after="60"/>
            </w:pPr>
            <w:r>
              <w:t>Additional:</w:t>
            </w:r>
            <w:r>
              <w:br/>
              <w:t>Urinary 1-hydroxypyrene</w:t>
            </w:r>
          </w:p>
        </w:tc>
      </w:tr>
      <w:tr w:rsidR="00B051F0" w14:paraId="3247790E" w14:textId="77777777" w:rsidTr="00C41EDD">
        <w:trPr>
          <w:cantSplit/>
        </w:trPr>
        <w:tc>
          <w:tcPr>
            <w:tcW w:w="1914" w:type="pct"/>
          </w:tcPr>
          <w:p w14:paraId="4D40B4C6" w14:textId="77777777" w:rsidR="00B051F0" w:rsidRDefault="00B051F0" w:rsidP="00C41EDD">
            <w:pPr>
              <w:pStyle w:val="ListNumber"/>
              <w:spacing w:after="60"/>
            </w:pPr>
            <w:r w:rsidRPr="00765CB5">
              <w:t>Styrene</w:t>
            </w:r>
          </w:p>
        </w:tc>
        <w:tc>
          <w:tcPr>
            <w:tcW w:w="3086" w:type="pct"/>
          </w:tcPr>
          <w:p w14:paraId="4663E978" w14:textId="77777777" w:rsidR="00B051F0" w:rsidRDefault="00B051F0" w:rsidP="00C41EDD">
            <w:pPr>
              <w:pStyle w:val="ListBullet"/>
              <w:spacing w:after="60"/>
            </w:pPr>
            <w:r>
              <w:t>Demographic, medical and occupational history</w:t>
            </w:r>
          </w:p>
          <w:p w14:paraId="02007CC2" w14:textId="77777777" w:rsidR="00B051F0" w:rsidRDefault="00B051F0" w:rsidP="00C41EDD">
            <w:pPr>
              <w:pStyle w:val="ListBullet"/>
              <w:spacing w:after="60"/>
            </w:pPr>
            <w:r>
              <w:t>Records of personal exposure</w:t>
            </w:r>
          </w:p>
          <w:p w14:paraId="67BEE1FC" w14:textId="77777777" w:rsidR="00B051F0" w:rsidRDefault="00B051F0" w:rsidP="00C41EDD">
            <w:pPr>
              <w:pStyle w:val="ListBullet"/>
              <w:spacing w:after="60"/>
            </w:pPr>
            <w:r>
              <w:t>Physical examination</w:t>
            </w:r>
          </w:p>
          <w:p w14:paraId="20F073A4" w14:textId="77777777" w:rsidR="00B051F0" w:rsidRDefault="00B051F0" w:rsidP="00C41EDD">
            <w:pPr>
              <w:pStyle w:val="ListBullet"/>
              <w:spacing w:after="60"/>
            </w:pPr>
            <w:r>
              <w:t>Baseline blood sample for haematological profile</w:t>
            </w:r>
          </w:p>
          <w:p w14:paraId="4391250F" w14:textId="77777777" w:rsidR="00B051F0" w:rsidRDefault="00B051F0" w:rsidP="00C41EDD">
            <w:pPr>
              <w:pStyle w:val="ListBullet"/>
              <w:spacing w:after="60"/>
            </w:pPr>
            <w:r>
              <w:t xml:space="preserve">Urinary </w:t>
            </w:r>
            <w:proofErr w:type="spellStart"/>
            <w:r>
              <w:t>mandelic</w:t>
            </w:r>
            <w:proofErr w:type="spellEnd"/>
            <w:r>
              <w:t xml:space="preserve"> acid</w:t>
            </w:r>
          </w:p>
        </w:tc>
      </w:tr>
      <w:tr w:rsidR="00B051F0" w14:paraId="1DD7A0ED" w14:textId="77777777" w:rsidTr="00C41EDD">
        <w:trPr>
          <w:cantSplit/>
        </w:trPr>
        <w:tc>
          <w:tcPr>
            <w:tcW w:w="1914" w:type="pct"/>
          </w:tcPr>
          <w:p w14:paraId="7AFBE84C" w14:textId="77777777" w:rsidR="00B051F0" w:rsidRDefault="00B051F0" w:rsidP="00C41EDD">
            <w:pPr>
              <w:pStyle w:val="ListNumber"/>
              <w:spacing w:after="60"/>
            </w:pPr>
            <w:r w:rsidRPr="00765CB5">
              <w:t>Tetrachloroethylene (perchloroethylene)</w:t>
            </w:r>
          </w:p>
        </w:tc>
        <w:tc>
          <w:tcPr>
            <w:tcW w:w="3086" w:type="pct"/>
          </w:tcPr>
          <w:p w14:paraId="2D0BA020" w14:textId="77777777" w:rsidR="00B051F0" w:rsidRDefault="00B051F0" w:rsidP="00C41EDD">
            <w:pPr>
              <w:pStyle w:val="ListBullet"/>
              <w:spacing w:after="60"/>
            </w:pPr>
            <w:r>
              <w:t>Demographic, medical and occupational history</w:t>
            </w:r>
          </w:p>
          <w:p w14:paraId="320AB07C" w14:textId="77777777" w:rsidR="00B051F0" w:rsidRDefault="00B051F0" w:rsidP="00C41EDD">
            <w:pPr>
              <w:pStyle w:val="ListBullet"/>
              <w:spacing w:after="60"/>
            </w:pPr>
            <w:r>
              <w:t>Physical examination with emphasis on the central nervous, respiratory and reproductive systems and skin</w:t>
            </w:r>
          </w:p>
          <w:p w14:paraId="5F215C1D" w14:textId="77777777" w:rsidR="00B051F0" w:rsidRDefault="00B051F0" w:rsidP="00C41EDD">
            <w:pPr>
              <w:pStyle w:val="ListBullet"/>
              <w:spacing w:after="60"/>
            </w:pPr>
            <w:r>
              <w:t>Tetrachloroethylene blood level prior to shift</w:t>
            </w:r>
          </w:p>
        </w:tc>
      </w:tr>
      <w:tr w:rsidR="00B051F0" w14:paraId="65359A09" w14:textId="77777777" w:rsidTr="00C41EDD">
        <w:trPr>
          <w:cantSplit/>
        </w:trPr>
        <w:tc>
          <w:tcPr>
            <w:tcW w:w="1914" w:type="pct"/>
          </w:tcPr>
          <w:p w14:paraId="74455626" w14:textId="77777777" w:rsidR="00B051F0" w:rsidRDefault="00B051F0" w:rsidP="00C41EDD">
            <w:pPr>
              <w:pStyle w:val="ListNumber"/>
              <w:spacing w:after="60"/>
            </w:pPr>
            <w:r w:rsidRPr="00765CB5">
              <w:t>Toluene</w:t>
            </w:r>
          </w:p>
        </w:tc>
        <w:tc>
          <w:tcPr>
            <w:tcW w:w="3086" w:type="pct"/>
          </w:tcPr>
          <w:p w14:paraId="2306D689" w14:textId="77777777" w:rsidR="00B051F0" w:rsidRDefault="00B051F0" w:rsidP="00C41EDD">
            <w:pPr>
              <w:pStyle w:val="ListBullet"/>
              <w:spacing w:after="60"/>
            </w:pPr>
            <w:r>
              <w:t>Demographic, medical and occupational history</w:t>
            </w:r>
          </w:p>
          <w:p w14:paraId="5860FA71" w14:textId="77777777" w:rsidR="00B051F0" w:rsidRDefault="00B051F0" w:rsidP="00C41EDD">
            <w:pPr>
              <w:pStyle w:val="ListBullet"/>
              <w:spacing w:after="60"/>
            </w:pPr>
            <w:r>
              <w:t>Records of personal exposure</w:t>
            </w:r>
          </w:p>
          <w:p w14:paraId="1B74B57E" w14:textId="77777777" w:rsidR="00B051F0" w:rsidRDefault="00B051F0" w:rsidP="00C41EDD">
            <w:pPr>
              <w:pStyle w:val="ListBullet"/>
              <w:spacing w:after="60"/>
            </w:pPr>
            <w:r>
              <w:t>Physical examination</w:t>
            </w:r>
          </w:p>
          <w:p w14:paraId="67636096" w14:textId="77777777" w:rsidR="00B051F0" w:rsidRDefault="00B051F0" w:rsidP="00C41EDD">
            <w:pPr>
              <w:pStyle w:val="ListBullet"/>
              <w:spacing w:after="60"/>
            </w:pPr>
            <w:r>
              <w:t>Baseline blood sample for haematological profile</w:t>
            </w:r>
          </w:p>
          <w:p w14:paraId="6A7D5513" w14:textId="77777777" w:rsidR="00B051F0" w:rsidRDefault="00B051F0" w:rsidP="00C41EDD">
            <w:pPr>
              <w:pStyle w:val="ListBullet"/>
              <w:spacing w:after="60"/>
            </w:pPr>
            <w:r>
              <w:t>Urinary o-cresol</w:t>
            </w:r>
          </w:p>
        </w:tc>
      </w:tr>
      <w:tr w:rsidR="00B051F0" w14:paraId="5327381E" w14:textId="77777777" w:rsidTr="00C41EDD">
        <w:trPr>
          <w:cantSplit/>
        </w:trPr>
        <w:tc>
          <w:tcPr>
            <w:tcW w:w="1914" w:type="pct"/>
          </w:tcPr>
          <w:p w14:paraId="546326D5" w14:textId="77777777" w:rsidR="00B051F0" w:rsidRDefault="00B051F0" w:rsidP="00C41EDD">
            <w:pPr>
              <w:pStyle w:val="ListNumber"/>
              <w:spacing w:after="60"/>
            </w:pPr>
            <w:r w:rsidRPr="00765CB5">
              <w:t>Trichloroethylene</w:t>
            </w:r>
          </w:p>
        </w:tc>
        <w:tc>
          <w:tcPr>
            <w:tcW w:w="3086" w:type="pct"/>
          </w:tcPr>
          <w:p w14:paraId="7AD591DE" w14:textId="77777777" w:rsidR="00B051F0" w:rsidRDefault="00B051F0" w:rsidP="00C41EDD">
            <w:pPr>
              <w:pStyle w:val="ListBullet"/>
              <w:spacing w:after="60"/>
            </w:pPr>
            <w:r>
              <w:t>Demographic, medical and occupational history</w:t>
            </w:r>
          </w:p>
          <w:p w14:paraId="6E49DF57" w14:textId="77777777" w:rsidR="00B051F0" w:rsidRDefault="00B051F0" w:rsidP="00C41EDD">
            <w:pPr>
              <w:pStyle w:val="ListBullet"/>
              <w:spacing w:after="60"/>
            </w:pPr>
            <w:r>
              <w:t>Physical examination with emphasis on the central nervous system</w:t>
            </w:r>
          </w:p>
          <w:p w14:paraId="230A09D0" w14:textId="77777777" w:rsidR="00B051F0" w:rsidRDefault="00B051F0" w:rsidP="00C41EDD">
            <w:pPr>
              <w:pStyle w:val="ListBullet"/>
              <w:spacing w:after="60"/>
            </w:pPr>
            <w:r>
              <w:t>Urinary trichloroacetic acid or trichloroethane level</w:t>
            </w:r>
          </w:p>
        </w:tc>
      </w:tr>
      <w:tr w:rsidR="00B051F0" w14:paraId="2A3AB623" w14:textId="77777777" w:rsidTr="00C41EDD">
        <w:trPr>
          <w:cantSplit/>
        </w:trPr>
        <w:tc>
          <w:tcPr>
            <w:tcW w:w="1914" w:type="pct"/>
          </w:tcPr>
          <w:p w14:paraId="22A0C2A6" w14:textId="77777777" w:rsidR="00B051F0" w:rsidRDefault="00B051F0" w:rsidP="00C41EDD">
            <w:pPr>
              <w:pStyle w:val="ListNumber"/>
              <w:spacing w:after="60"/>
            </w:pPr>
            <w:r w:rsidRPr="00765CB5">
              <w:t>Vinyl chloride</w:t>
            </w:r>
          </w:p>
        </w:tc>
        <w:tc>
          <w:tcPr>
            <w:tcW w:w="3086" w:type="pct"/>
          </w:tcPr>
          <w:p w14:paraId="0C58156D" w14:textId="77777777" w:rsidR="00B051F0" w:rsidRDefault="00B051F0" w:rsidP="00C41EDD">
            <w:pPr>
              <w:pStyle w:val="ListBullet"/>
              <w:spacing w:after="60"/>
            </w:pPr>
            <w:r>
              <w:t>Additional:</w:t>
            </w:r>
            <w:r>
              <w:br/>
              <w:t>Annual liver function tests (AST, ALT, GGT, ALP, and bilirubin)</w:t>
            </w:r>
          </w:p>
        </w:tc>
      </w:tr>
      <w:tr w:rsidR="00B051F0" w14:paraId="37E40EDD" w14:textId="77777777" w:rsidTr="00C41EDD">
        <w:trPr>
          <w:cantSplit/>
        </w:trPr>
        <w:tc>
          <w:tcPr>
            <w:tcW w:w="1914" w:type="pct"/>
          </w:tcPr>
          <w:p w14:paraId="296A37C1" w14:textId="77777777" w:rsidR="00B051F0" w:rsidRDefault="00B051F0" w:rsidP="00C41EDD">
            <w:pPr>
              <w:pStyle w:val="ListNumber"/>
              <w:spacing w:after="60"/>
            </w:pPr>
            <w:r w:rsidRPr="00765CB5">
              <w:lastRenderedPageBreak/>
              <w:t>Uranium</w:t>
            </w:r>
          </w:p>
        </w:tc>
        <w:tc>
          <w:tcPr>
            <w:tcW w:w="3086" w:type="pct"/>
          </w:tcPr>
          <w:p w14:paraId="6AE9B530" w14:textId="77777777" w:rsidR="00B051F0" w:rsidRDefault="00B051F0" w:rsidP="00C41EDD">
            <w:pPr>
              <w:pStyle w:val="ListBullet"/>
              <w:spacing w:after="60"/>
            </w:pPr>
            <w:r>
              <w:t>Demographic, medical and occupational history</w:t>
            </w:r>
          </w:p>
          <w:p w14:paraId="22D8D69E" w14:textId="77777777" w:rsidR="00B051F0" w:rsidRDefault="00B051F0" w:rsidP="00C41EDD">
            <w:pPr>
              <w:pStyle w:val="ListBullet"/>
              <w:spacing w:after="60"/>
            </w:pPr>
            <w:r>
              <w:t>Physical examination</w:t>
            </w:r>
          </w:p>
          <w:p w14:paraId="73AE3FB1" w14:textId="77777777" w:rsidR="00B051F0" w:rsidRDefault="00B051F0" w:rsidP="00C41EDD">
            <w:pPr>
              <w:pStyle w:val="ListBullet"/>
              <w:spacing w:after="60"/>
            </w:pPr>
            <w:r>
              <w:t>Post shift urinary uranium level</w:t>
            </w:r>
          </w:p>
          <w:p w14:paraId="7ECE5066" w14:textId="77777777" w:rsidR="00B051F0" w:rsidRDefault="00B051F0" w:rsidP="00C41EDD">
            <w:pPr>
              <w:pStyle w:val="ListBullet"/>
              <w:spacing w:after="60"/>
            </w:pPr>
            <w:r>
              <w:t>Urinary dipstick analysis for proteinuria</w:t>
            </w:r>
          </w:p>
          <w:p w14:paraId="4BEF56DC" w14:textId="77777777" w:rsidR="00B051F0" w:rsidRDefault="00B051F0" w:rsidP="00C41EDD">
            <w:pPr>
              <w:pStyle w:val="ListBullet"/>
              <w:spacing w:after="60"/>
            </w:pPr>
            <w:r>
              <w:t>Urinary cytology</w:t>
            </w:r>
          </w:p>
        </w:tc>
      </w:tr>
      <w:tr w:rsidR="00B051F0" w14:paraId="68468A66" w14:textId="77777777" w:rsidTr="00C41EDD">
        <w:trPr>
          <w:cantSplit/>
        </w:trPr>
        <w:tc>
          <w:tcPr>
            <w:tcW w:w="1914" w:type="pct"/>
          </w:tcPr>
          <w:p w14:paraId="431AFF10" w14:textId="77777777" w:rsidR="00B051F0" w:rsidRDefault="00B051F0" w:rsidP="00C41EDD">
            <w:pPr>
              <w:pStyle w:val="ListNumber"/>
              <w:spacing w:after="60"/>
            </w:pPr>
            <w:r w:rsidRPr="00765CB5">
              <w:t>Xylene</w:t>
            </w:r>
          </w:p>
        </w:tc>
        <w:tc>
          <w:tcPr>
            <w:tcW w:w="3086" w:type="pct"/>
          </w:tcPr>
          <w:p w14:paraId="7DB7ED4A" w14:textId="77777777" w:rsidR="00B051F0" w:rsidRDefault="00B051F0" w:rsidP="00C41EDD">
            <w:pPr>
              <w:pStyle w:val="ListBullet"/>
              <w:spacing w:after="60"/>
            </w:pPr>
            <w:r>
              <w:t>Demographic, medical and occupational history</w:t>
            </w:r>
          </w:p>
          <w:p w14:paraId="14171FFB" w14:textId="77777777" w:rsidR="00B051F0" w:rsidRDefault="00B051F0" w:rsidP="00C41EDD">
            <w:pPr>
              <w:pStyle w:val="ListBullet"/>
              <w:spacing w:after="60"/>
            </w:pPr>
            <w:r>
              <w:t>Records of personal exposure</w:t>
            </w:r>
          </w:p>
          <w:p w14:paraId="56328978" w14:textId="77777777" w:rsidR="00B051F0" w:rsidRDefault="00B051F0" w:rsidP="00C41EDD">
            <w:pPr>
              <w:pStyle w:val="ListBullet"/>
              <w:spacing w:after="60"/>
            </w:pPr>
            <w:r>
              <w:t>Physical examination</w:t>
            </w:r>
          </w:p>
          <w:p w14:paraId="6BD09DA7" w14:textId="77777777" w:rsidR="00B051F0" w:rsidRDefault="00B051F0" w:rsidP="00C41EDD">
            <w:pPr>
              <w:pStyle w:val="ListBullet"/>
              <w:spacing w:after="60"/>
            </w:pPr>
            <w:r>
              <w:t>Baseline blood sample for haematological profile</w:t>
            </w:r>
          </w:p>
          <w:p w14:paraId="3D3D0070" w14:textId="77777777" w:rsidR="00B051F0" w:rsidRDefault="00B051F0" w:rsidP="00C41EDD">
            <w:pPr>
              <w:pStyle w:val="ListBullet"/>
              <w:spacing w:after="60"/>
            </w:pPr>
            <w:r>
              <w:t xml:space="preserve">Urinary </w:t>
            </w:r>
            <w:proofErr w:type="spellStart"/>
            <w:r>
              <w:t>toluric</w:t>
            </w:r>
            <w:proofErr w:type="spellEnd"/>
            <w:r>
              <w:t xml:space="preserve"> acid</w:t>
            </w:r>
          </w:p>
        </w:tc>
      </w:tr>
    </w:tbl>
    <w:p w14:paraId="7538505B" w14:textId="77777777" w:rsidR="00B051F0" w:rsidRDefault="00B051F0" w:rsidP="00B051F0"/>
    <w:p w14:paraId="524F2521" w14:textId="77777777" w:rsidR="00274177" w:rsidRDefault="00274177">
      <w:pPr>
        <w:spacing w:after="200" w:line="276" w:lineRule="auto"/>
        <w:rPr>
          <w:color w:val="404040" w:themeColor="text1" w:themeTint="BF"/>
          <w:sz w:val="52"/>
        </w:rPr>
      </w:pPr>
      <w:r>
        <w:br w:type="page"/>
      </w:r>
    </w:p>
    <w:p w14:paraId="6039147A" w14:textId="2F8667F6" w:rsidR="00384785" w:rsidRDefault="00384785" w:rsidP="00384785">
      <w:pPr>
        <w:pStyle w:val="Heading1"/>
        <w:numPr>
          <w:ilvl w:val="0"/>
          <w:numId w:val="0"/>
        </w:numPr>
      </w:pPr>
      <w:bookmarkStart w:id="26" w:name="_Appendix_B_–"/>
      <w:bookmarkStart w:id="27" w:name="_Toc523739836"/>
      <w:bookmarkEnd w:id="26"/>
      <w:r>
        <w:lastRenderedPageBreak/>
        <w:t>Appendix B – Key elements of a health monitoring program</w:t>
      </w:r>
      <w:bookmarkEnd w:id="27"/>
    </w:p>
    <w:p w14:paraId="08D37BE4" w14:textId="111A715E" w:rsidR="008F26E3" w:rsidRDefault="008F26E3" w:rsidP="008F26E3">
      <w:r>
        <w:t>The registered medical practitioner c</w:t>
      </w:r>
      <w:r w:rsidR="00274177">
        <w:t>arrying out</w:t>
      </w:r>
      <w:r>
        <w:t xml:space="preserve"> or supervising a health monitoring program is expected to have the appropriate skills</w:t>
      </w:r>
      <w:r w:rsidR="00FE0FD0">
        <w:t xml:space="preserve">, </w:t>
      </w:r>
      <w:r w:rsidR="008E5280">
        <w:t>qualifications</w:t>
      </w:r>
      <w:r>
        <w:t xml:space="preserve"> and experience. The following information outlines the key elements of a health monitoring program that a registered medical practitioner engaged to c</w:t>
      </w:r>
      <w:r w:rsidR="00274177">
        <w:t>arry out</w:t>
      </w:r>
      <w:r>
        <w:t xml:space="preserve"> or supervise this work is expected to</w:t>
      </w:r>
      <w:r w:rsidR="00C41EDD">
        <w:t xml:space="preserve"> show</w:t>
      </w:r>
      <w:r>
        <w:t>.</w:t>
      </w:r>
    </w:p>
    <w:p w14:paraId="34449F10" w14:textId="77777777" w:rsidR="008F26E3" w:rsidRPr="00DD49EF" w:rsidRDefault="008F26E3" w:rsidP="00DD49EF">
      <w:pPr>
        <w:rPr>
          <w:b/>
          <w:sz w:val="28"/>
        </w:rPr>
      </w:pPr>
      <w:r w:rsidRPr="00DD49EF">
        <w:rPr>
          <w:b/>
          <w:sz w:val="28"/>
        </w:rPr>
        <w:t>Planning a health monitoring program</w:t>
      </w:r>
    </w:p>
    <w:p w14:paraId="4796FC5B" w14:textId="77777777" w:rsidR="008F26E3" w:rsidRDefault="008F26E3" w:rsidP="008F26E3">
      <w:r>
        <w:t>Establish and maintain arrangements for the development of a health monitoring program:</w:t>
      </w:r>
    </w:p>
    <w:p w14:paraId="065C1D35" w14:textId="36A639B7" w:rsidR="008F26E3" w:rsidRDefault="008F26E3" w:rsidP="008F26E3">
      <w:pPr>
        <w:pStyle w:val="ListBullet"/>
      </w:pPr>
      <w:r>
        <w:t xml:space="preserve">consult the person conducting a business or undertaking </w:t>
      </w:r>
      <w:r w:rsidR="00970EEC">
        <w:t xml:space="preserve">(PCBU) </w:t>
      </w:r>
      <w:r w:rsidR="00821641">
        <w:t>and workers to</w:t>
      </w:r>
      <w:r>
        <w:t xml:space="preserve"> establish the relationship </w:t>
      </w:r>
      <w:r w:rsidR="00821641">
        <w:t>between</w:t>
      </w:r>
      <w:r>
        <w:t xml:space="preserve"> the health monitorin</w:t>
      </w:r>
      <w:r w:rsidR="00C41EDD">
        <w:t>g program and</w:t>
      </w:r>
      <w:r>
        <w:t xml:space="preserve"> the risk assessment process, and</w:t>
      </w:r>
    </w:p>
    <w:p w14:paraId="16D92E2F" w14:textId="67616824" w:rsidR="008F26E3" w:rsidRDefault="00821641" w:rsidP="008F26E3">
      <w:pPr>
        <w:pStyle w:val="ListBullet"/>
      </w:pPr>
      <w:r>
        <w:t xml:space="preserve">ensure </w:t>
      </w:r>
      <w:r w:rsidR="008F26E3">
        <w:t>a mechanism is established to consider worker concerns.</w:t>
      </w:r>
    </w:p>
    <w:p w14:paraId="24CD6FD5" w14:textId="4D7B3D37" w:rsidR="008F26E3" w:rsidRPr="008F26E3" w:rsidRDefault="008F26E3" w:rsidP="008F26E3">
      <w:r w:rsidRPr="008F26E3">
        <w:t xml:space="preserve">Establish the </w:t>
      </w:r>
      <w:r w:rsidR="00FE0FD0">
        <w:t xml:space="preserve">relevant </w:t>
      </w:r>
      <w:r w:rsidR="005C4FA6">
        <w:t>hazardous chemical</w:t>
      </w:r>
      <w:r w:rsidRPr="008F26E3">
        <w:t>(s) to which the workplace population is exposed and the appropriate type of health monitoring:</w:t>
      </w:r>
    </w:p>
    <w:p w14:paraId="7847FF0A" w14:textId="77777777" w:rsidR="008F26E3" w:rsidRDefault="008F26E3" w:rsidP="008F26E3">
      <w:pPr>
        <w:pStyle w:val="ListBullet"/>
      </w:pPr>
      <w:r>
        <w:t>utilise the workplace risk assessment</w:t>
      </w:r>
      <w:r w:rsidR="005A3403">
        <w:t xml:space="preserve"> to </w:t>
      </w:r>
      <w:r>
        <w:t xml:space="preserve">identify: </w:t>
      </w:r>
    </w:p>
    <w:p w14:paraId="7D101977" w14:textId="102A0519" w:rsidR="008F26E3" w:rsidRDefault="008F26E3" w:rsidP="00C41EDD">
      <w:pPr>
        <w:pStyle w:val="ListBullet2"/>
        <w:ind w:left="1077" w:hanging="357"/>
      </w:pPr>
      <w:r>
        <w:t xml:space="preserve">the hazardous </w:t>
      </w:r>
      <w:proofErr w:type="spellStart"/>
      <w:r w:rsidR="005C4FA6">
        <w:t>hazardous</w:t>
      </w:r>
      <w:proofErr w:type="spellEnd"/>
      <w:r w:rsidR="005C4FA6">
        <w:t xml:space="preserve"> chemical</w:t>
      </w:r>
      <w:r>
        <w:t>(s)</w:t>
      </w:r>
      <w:r w:rsidR="005A3403">
        <w:t>, and</w:t>
      </w:r>
      <w:r>
        <w:t xml:space="preserve"> </w:t>
      </w:r>
    </w:p>
    <w:p w14:paraId="6DADEDBA" w14:textId="02D5C2E4" w:rsidR="008F26E3" w:rsidRDefault="008F26E3" w:rsidP="00C41EDD">
      <w:pPr>
        <w:pStyle w:val="ListBullet2"/>
        <w:ind w:left="1077" w:hanging="357"/>
      </w:pPr>
      <w:r>
        <w:t>the degree of likely worker exposure</w:t>
      </w:r>
      <w:r w:rsidR="00821641">
        <w:t>, and</w:t>
      </w:r>
    </w:p>
    <w:p w14:paraId="4485F061" w14:textId="77777777" w:rsidR="008F26E3" w:rsidRDefault="008F26E3" w:rsidP="005A3403">
      <w:pPr>
        <w:pStyle w:val="ListBullet"/>
      </w:pPr>
      <w:r>
        <w:t>identify the appropriate type(s) of health monitoring.</w:t>
      </w:r>
    </w:p>
    <w:p w14:paraId="6163A429" w14:textId="77777777" w:rsidR="008F26E3" w:rsidRDefault="008F26E3" w:rsidP="008F26E3">
      <w:r>
        <w:t>Establish an information base for the performance of the health monitoring program:</w:t>
      </w:r>
    </w:p>
    <w:p w14:paraId="6B4F2890" w14:textId="77777777" w:rsidR="00821641" w:rsidRDefault="00821641" w:rsidP="00BA1457">
      <w:pPr>
        <w:pStyle w:val="ListBullet"/>
      </w:pPr>
      <w:r>
        <w:t>source</w:t>
      </w:r>
      <w:r w:rsidR="00FE0FD0">
        <w:t xml:space="preserve"> </w:t>
      </w:r>
      <w:r w:rsidR="008F26E3">
        <w:t>all relevant information including guidelines for health monitoring and safety data sheets (SDS) for the hazardous chemical of concern</w:t>
      </w:r>
    </w:p>
    <w:p w14:paraId="469D9A73" w14:textId="60CEE910" w:rsidR="008F26E3" w:rsidRDefault="00821641" w:rsidP="00BA1457">
      <w:pPr>
        <w:pStyle w:val="ListBullet"/>
      </w:pPr>
      <w:r>
        <w:t>ensure the information is readily available</w:t>
      </w:r>
      <w:r w:rsidR="008F26E3">
        <w:t>.</w:t>
      </w:r>
    </w:p>
    <w:p w14:paraId="273B1AA6" w14:textId="77777777" w:rsidR="008F26E3" w:rsidRDefault="008F26E3" w:rsidP="008F26E3">
      <w:r>
        <w:t>Establish mechanisms for specimen collection, transport and analysis:</w:t>
      </w:r>
    </w:p>
    <w:p w14:paraId="217A2939" w14:textId="45E634B1" w:rsidR="008F26E3" w:rsidRDefault="00821641" w:rsidP="00957F81">
      <w:pPr>
        <w:pStyle w:val="ListBullet"/>
      </w:pPr>
      <w:r>
        <w:t xml:space="preserve">identify </w:t>
      </w:r>
      <w:r w:rsidR="005A3403">
        <w:t xml:space="preserve">an </w:t>
      </w:r>
      <w:r w:rsidR="008F26E3">
        <w:t>accredited laboratory and engage</w:t>
      </w:r>
      <w:r>
        <w:t xml:space="preserve"> them</w:t>
      </w:r>
      <w:r w:rsidR="008F26E3">
        <w:t xml:space="preserve"> to carry out and report on the specified tests within agreed timelines</w:t>
      </w:r>
    </w:p>
    <w:p w14:paraId="668C3E28" w14:textId="2A0EBD83" w:rsidR="008F26E3" w:rsidRDefault="00821641" w:rsidP="006174D8">
      <w:pPr>
        <w:pStyle w:val="ListBullet"/>
        <w:contextualSpacing w:val="0"/>
      </w:pPr>
      <w:r>
        <w:t xml:space="preserve">establish </w:t>
      </w:r>
      <w:r w:rsidR="008F26E3">
        <w:t xml:space="preserve">a protocol </w:t>
      </w:r>
      <w:r>
        <w:t>which is</w:t>
      </w:r>
      <w:r w:rsidR="008F26E3">
        <w:t xml:space="preserve"> approved by the accredited laboratory for specimen collection and testing </w:t>
      </w:r>
      <w:r w:rsidR="005A3403">
        <w:t>which specifies</w:t>
      </w:r>
      <w:r w:rsidR="008F26E3">
        <w:t xml:space="preserve">: </w:t>
      </w:r>
    </w:p>
    <w:p w14:paraId="2D396531" w14:textId="77777777" w:rsidR="008F26E3" w:rsidRDefault="008F26E3" w:rsidP="00821641">
      <w:pPr>
        <w:pStyle w:val="ListBullet2"/>
        <w:ind w:left="1077" w:hanging="357"/>
      </w:pPr>
      <w:r>
        <w:t>appropriate collection techniques (including spirometry and lung function tests)</w:t>
      </w:r>
    </w:p>
    <w:p w14:paraId="0DEBC86B" w14:textId="77777777" w:rsidR="008F26E3" w:rsidRDefault="008F26E3" w:rsidP="00821641">
      <w:pPr>
        <w:pStyle w:val="ListBullet2"/>
        <w:ind w:left="1077" w:hanging="357"/>
      </w:pPr>
      <w:r>
        <w:t>specimen containers</w:t>
      </w:r>
      <w:r w:rsidR="005A3403">
        <w:t>, and</w:t>
      </w:r>
    </w:p>
    <w:p w14:paraId="29746C84" w14:textId="61255C71" w:rsidR="008F26E3" w:rsidRDefault="008F26E3" w:rsidP="00821641">
      <w:pPr>
        <w:pStyle w:val="ListBullet2"/>
        <w:ind w:left="1077" w:hanging="357"/>
      </w:pPr>
      <w:r>
        <w:t>specimen transport conditions prior to receipt for analysis</w:t>
      </w:r>
      <w:r w:rsidR="00821641">
        <w:t>, and</w:t>
      </w:r>
    </w:p>
    <w:p w14:paraId="7273CDE8" w14:textId="52FE3244" w:rsidR="008F26E3" w:rsidRDefault="00821641" w:rsidP="005A3403">
      <w:pPr>
        <w:pStyle w:val="ListBullet"/>
      </w:pPr>
      <w:r>
        <w:t xml:space="preserve">specify </w:t>
      </w:r>
      <w:r w:rsidR="005A3403">
        <w:t xml:space="preserve">a protocol </w:t>
      </w:r>
      <w:r>
        <w:t>and</w:t>
      </w:r>
      <w:r w:rsidR="005A3403">
        <w:t xml:space="preserve"> </w:t>
      </w:r>
      <w:r w:rsidR="008F26E3">
        <w:t>measures to prevent specimen contamination, control infection and dispose of biological</w:t>
      </w:r>
      <w:r w:rsidR="0074244D">
        <w:t> </w:t>
      </w:r>
      <w:r w:rsidR="008F26E3">
        <w:t>wastes.</w:t>
      </w:r>
    </w:p>
    <w:p w14:paraId="5FAF21D5" w14:textId="77777777" w:rsidR="008F26E3" w:rsidRDefault="008F26E3" w:rsidP="008F26E3">
      <w:r>
        <w:t>Establish delegation in the performance of health monitoring:</w:t>
      </w:r>
    </w:p>
    <w:p w14:paraId="5CB1DF97" w14:textId="6AE1C3D2" w:rsidR="008F26E3" w:rsidRDefault="00821641" w:rsidP="0074244D">
      <w:pPr>
        <w:pStyle w:val="ListBullet"/>
      </w:pPr>
      <w:r>
        <w:t xml:space="preserve">develop </w:t>
      </w:r>
      <w:r w:rsidR="008F26E3">
        <w:t>a protocol to define the roles and responsibilities of all persons involved in health monitoring based on skills relevant to activities to be performed.</w:t>
      </w:r>
    </w:p>
    <w:p w14:paraId="2EDB7D52" w14:textId="77777777" w:rsidR="008F26E3" w:rsidRDefault="008F26E3" w:rsidP="00216787">
      <w:pPr>
        <w:keepNext/>
        <w:keepLines/>
      </w:pPr>
      <w:r>
        <w:t>Ensure that all staff required to perform health monitoring activities are adequately trained to perform the activities assigned to them:</w:t>
      </w:r>
    </w:p>
    <w:p w14:paraId="356387FC" w14:textId="46A772C9" w:rsidR="008F26E3" w:rsidRDefault="00821641" w:rsidP="00DB256C">
      <w:pPr>
        <w:pStyle w:val="ListBullet"/>
      </w:pPr>
      <w:r>
        <w:t xml:space="preserve">provide </w:t>
      </w:r>
      <w:proofErr w:type="gramStart"/>
      <w:r w:rsidR="008F26E3">
        <w:t>sufficient</w:t>
      </w:r>
      <w:proofErr w:type="gramEnd"/>
      <w:r w:rsidR="008F26E3">
        <w:t xml:space="preserve"> instruction to all staff required to perform health monitoring activities to enable them to competently perform the activities assigned to them.</w:t>
      </w:r>
    </w:p>
    <w:p w14:paraId="4664962E" w14:textId="77777777" w:rsidR="008F26E3" w:rsidRPr="00DD49EF" w:rsidRDefault="00DB256C" w:rsidP="00DD49EF">
      <w:pPr>
        <w:keepNext/>
        <w:rPr>
          <w:b/>
          <w:sz w:val="28"/>
        </w:rPr>
      </w:pPr>
      <w:r w:rsidRPr="00DD49EF">
        <w:rPr>
          <w:b/>
          <w:sz w:val="28"/>
        </w:rPr>
        <w:lastRenderedPageBreak/>
        <w:t>Implementing a health monitoring program</w:t>
      </w:r>
    </w:p>
    <w:p w14:paraId="1BE22F11" w14:textId="250D7261" w:rsidR="008F26E3" w:rsidRDefault="008F26E3" w:rsidP="008F26E3">
      <w:r>
        <w:t xml:space="preserve">Undertake the prescribed history, examination and testing with reference to the </w:t>
      </w:r>
      <w:r w:rsidR="00821641">
        <w:rPr>
          <w:i/>
        </w:rPr>
        <w:t>Health monitoring guides for hazardous chemicals</w:t>
      </w:r>
      <w:r>
        <w:t>:</w:t>
      </w:r>
    </w:p>
    <w:p w14:paraId="4F34562C" w14:textId="20ED20F4" w:rsidR="008F26E3" w:rsidRDefault="00821641" w:rsidP="00DB256C">
      <w:pPr>
        <w:pStyle w:val="ListBullet"/>
      </w:pPr>
      <w:r>
        <w:t xml:space="preserve">list </w:t>
      </w:r>
      <w:r w:rsidR="008F26E3">
        <w:t>occupational and medical history</w:t>
      </w:r>
    </w:p>
    <w:p w14:paraId="25DABC43" w14:textId="773C0141" w:rsidR="008F26E3" w:rsidRDefault="00821641" w:rsidP="00DB256C">
      <w:pPr>
        <w:pStyle w:val="ListBullet"/>
      </w:pPr>
      <w:r>
        <w:t xml:space="preserve">perform and record </w:t>
      </w:r>
      <w:r w:rsidR="008F26E3">
        <w:t>the appropriate physical examination, and</w:t>
      </w:r>
    </w:p>
    <w:p w14:paraId="53752DDB" w14:textId="449A766F" w:rsidR="008F26E3" w:rsidRDefault="00821641" w:rsidP="00DB256C">
      <w:pPr>
        <w:pStyle w:val="ListBullet"/>
      </w:pPr>
      <w:r>
        <w:t xml:space="preserve">prescribe </w:t>
      </w:r>
      <w:r w:rsidR="008F26E3">
        <w:t>the appropriate tests to monitor exposure.</w:t>
      </w:r>
    </w:p>
    <w:p w14:paraId="516D0A64" w14:textId="037CD95C" w:rsidR="008F26E3" w:rsidRDefault="008F26E3" w:rsidP="008F26E3">
      <w:r>
        <w:t>Ensure specified procedures for collection, transport and storage of biological specimens are followed to reduce the sources of error:</w:t>
      </w:r>
    </w:p>
    <w:p w14:paraId="5F348461" w14:textId="29FE77C0" w:rsidR="008F26E3" w:rsidRDefault="00821641" w:rsidP="00883508">
      <w:pPr>
        <w:pStyle w:val="ListBullet"/>
      </w:pPr>
      <w:r>
        <w:t xml:space="preserve">perform </w:t>
      </w:r>
      <w:r w:rsidR="008F26E3">
        <w:t>the correct procedure for the collection of the specimens</w:t>
      </w:r>
    </w:p>
    <w:p w14:paraId="7CC76636" w14:textId="12D864AE" w:rsidR="008F26E3" w:rsidRDefault="00821641" w:rsidP="00883508">
      <w:pPr>
        <w:pStyle w:val="ListBullet"/>
      </w:pPr>
      <w:r>
        <w:t xml:space="preserve">observe </w:t>
      </w:r>
      <w:r w:rsidR="008F26E3">
        <w:t>special requirements for transport of the specimens</w:t>
      </w:r>
    </w:p>
    <w:p w14:paraId="08A911D1" w14:textId="2ADA7576" w:rsidR="008F26E3" w:rsidRDefault="00821641" w:rsidP="00883508">
      <w:pPr>
        <w:pStyle w:val="ListBullet"/>
      </w:pPr>
      <w:r>
        <w:t xml:space="preserve">ensure </w:t>
      </w:r>
      <w:r w:rsidR="008F26E3">
        <w:t>special conditions for storage of the specimens while awaiting analysis are available, and</w:t>
      </w:r>
    </w:p>
    <w:p w14:paraId="591D3D7D" w14:textId="4E451439" w:rsidR="008F26E3" w:rsidRDefault="00821641" w:rsidP="00883508">
      <w:pPr>
        <w:pStyle w:val="ListBullet"/>
      </w:pPr>
      <w:r>
        <w:t xml:space="preserve">recognise and minimise </w:t>
      </w:r>
      <w:r w:rsidR="008F26E3">
        <w:t>likely sources of error for each test procedure.</w:t>
      </w:r>
    </w:p>
    <w:p w14:paraId="51CCD7F3" w14:textId="77777777" w:rsidR="008F26E3" w:rsidRDefault="008F26E3" w:rsidP="008F26E3">
      <w:r>
        <w:t>Advise workers of potential health effects of chemicals used in the workplace:</w:t>
      </w:r>
    </w:p>
    <w:p w14:paraId="3A856290" w14:textId="70485F62" w:rsidR="008F26E3" w:rsidRDefault="00106D74" w:rsidP="008317A6">
      <w:pPr>
        <w:pStyle w:val="ListBullet"/>
      </w:pPr>
      <w:r>
        <w:t xml:space="preserve">recognise and explain </w:t>
      </w:r>
      <w:r w:rsidR="008F26E3">
        <w:t>the potential health effects rel</w:t>
      </w:r>
      <w:r>
        <w:t>ated to the hazardous chemicals</w:t>
      </w:r>
    </w:p>
    <w:p w14:paraId="2A230D9F" w14:textId="0750DFFD" w:rsidR="008F26E3" w:rsidRDefault="00106D74" w:rsidP="008317A6">
      <w:pPr>
        <w:pStyle w:val="ListBullet"/>
      </w:pPr>
      <w:r>
        <w:t xml:space="preserve">explain in lay terms </w:t>
      </w:r>
      <w:r w:rsidR="008F26E3">
        <w:t>any symptoms or signs, which suggest exposure to hazardous chemicals, and</w:t>
      </w:r>
    </w:p>
    <w:p w14:paraId="1DCE6867" w14:textId="536B58FF" w:rsidR="008F26E3" w:rsidRDefault="00106D74" w:rsidP="008317A6">
      <w:pPr>
        <w:pStyle w:val="ListBullet"/>
      </w:pPr>
      <w:r>
        <w:t xml:space="preserve">explain </w:t>
      </w:r>
      <w:r w:rsidR="008F26E3">
        <w:t>the routes of entry into the body and the most likely route of exposure for the work conditions for the hazardous chemicals.</w:t>
      </w:r>
    </w:p>
    <w:p w14:paraId="1287F084" w14:textId="77777777" w:rsidR="008F26E3" w:rsidRDefault="008F26E3" w:rsidP="008F26E3">
      <w:r>
        <w:t>Recognise the limitations of tests:</w:t>
      </w:r>
    </w:p>
    <w:p w14:paraId="0422BB2B" w14:textId="152F03D8" w:rsidR="008F26E3" w:rsidRDefault="00106D74" w:rsidP="005E5B03">
      <w:pPr>
        <w:pStyle w:val="ListBullet"/>
      </w:pPr>
      <w:r>
        <w:t xml:space="preserve">recognise the </w:t>
      </w:r>
      <w:r w:rsidR="008F26E3">
        <w:t xml:space="preserve">limitations to routine tests used to monitor worker exposure to hazardous chemicals and </w:t>
      </w:r>
      <w:r w:rsidR="00BA014A">
        <w:t>consider</w:t>
      </w:r>
      <w:r>
        <w:t xml:space="preserve"> these</w:t>
      </w:r>
      <w:r w:rsidR="008F26E3">
        <w:t xml:space="preserve"> when interpreting results, and</w:t>
      </w:r>
    </w:p>
    <w:p w14:paraId="43731179" w14:textId="64E4B097" w:rsidR="008F26E3" w:rsidRDefault="00106D74" w:rsidP="005E5B03">
      <w:pPr>
        <w:pStyle w:val="ListBullet"/>
      </w:pPr>
      <w:r>
        <w:t xml:space="preserve">arrange </w:t>
      </w:r>
      <w:r w:rsidR="008F26E3">
        <w:t>a confirmation, repeat or additional testing when indicated.</w:t>
      </w:r>
    </w:p>
    <w:p w14:paraId="30723948" w14:textId="77777777" w:rsidR="008F26E3" w:rsidRPr="005E5B03" w:rsidRDefault="008F26E3" w:rsidP="005E5B03">
      <w:r w:rsidRPr="005E5B03">
        <w:t>Interpret the results of tests in the light of the individual's general state of health:</w:t>
      </w:r>
    </w:p>
    <w:p w14:paraId="290C4F55" w14:textId="6891AFB4" w:rsidR="008F26E3" w:rsidRDefault="00362868" w:rsidP="005E5B03">
      <w:pPr>
        <w:pStyle w:val="ListBullet"/>
      </w:pPr>
      <w:r>
        <w:t xml:space="preserve">interpret </w:t>
      </w:r>
      <w:r w:rsidR="008F26E3">
        <w:t>test</w:t>
      </w:r>
      <w:r>
        <w:t xml:space="preserve"> result</w:t>
      </w:r>
      <w:r w:rsidR="008F26E3">
        <w:t>s by reference to appropriate standards and clinical findings</w:t>
      </w:r>
    </w:p>
    <w:p w14:paraId="584C30FE" w14:textId="4A3620AC" w:rsidR="008F26E3" w:rsidRDefault="00362868" w:rsidP="005E5B03">
      <w:pPr>
        <w:pStyle w:val="ListBullet"/>
      </w:pPr>
      <w:r>
        <w:t xml:space="preserve">assess </w:t>
      </w:r>
      <w:r w:rsidR="008F26E3">
        <w:t>serial results to establish the significance of any trend that suggests an adverse reaction caused by exposure to a hazardous chemical, and</w:t>
      </w:r>
    </w:p>
    <w:p w14:paraId="7E005431" w14:textId="26C65518" w:rsidR="008F26E3" w:rsidRDefault="00362868" w:rsidP="005E5B03">
      <w:pPr>
        <w:pStyle w:val="ListBullet"/>
      </w:pPr>
      <w:r>
        <w:t xml:space="preserve">identify </w:t>
      </w:r>
      <w:r w:rsidR="008F26E3">
        <w:t>individual or group results requiring corrective action at the workplace.</w:t>
      </w:r>
    </w:p>
    <w:p w14:paraId="6DAAC66C" w14:textId="11714997" w:rsidR="008F26E3" w:rsidRDefault="008F26E3" w:rsidP="008F26E3">
      <w:r>
        <w:t xml:space="preserve">Notify </w:t>
      </w:r>
      <w:r w:rsidR="00362868">
        <w:t>PCBU</w:t>
      </w:r>
      <w:r>
        <w:t xml:space="preserve"> of results and implications of health monitoring:</w:t>
      </w:r>
    </w:p>
    <w:p w14:paraId="4B8B095B" w14:textId="43123661" w:rsidR="008F26E3" w:rsidRDefault="00186815" w:rsidP="00767732">
      <w:pPr>
        <w:pStyle w:val="ListBullet"/>
      </w:pPr>
      <w:r>
        <w:t xml:space="preserve">provide </w:t>
      </w:r>
      <w:r w:rsidR="008F26E3">
        <w:t>a report that explains the results of health monitoring to the duty holder</w:t>
      </w:r>
    </w:p>
    <w:p w14:paraId="2FF2C618" w14:textId="77777777" w:rsidR="008F26E3" w:rsidRDefault="008F26E3" w:rsidP="00767732">
      <w:pPr>
        <w:pStyle w:val="ListBullet"/>
      </w:pPr>
      <w:r>
        <w:t xml:space="preserve">reports of health monitoring: </w:t>
      </w:r>
    </w:p>
    <w:p w14:paraId="0FA65EFD" w14:textId="598485E5" w:rsidR="008F26E3" w:rsidRDefault="008F26E3" w:rsidP="00362868">
      <w:pPr>
        <w:pStyle w:val="ListBullet2"/>
        <w:ind w:left="1077" w:hanging="357"/>
      </w:pPr>
      <w:r>
        <w:t xml:space="preserve">clearly indicate </w:t>
      </w:r>
      <w:r w:rsidR="00A00BF7">
        <w:t xml:space="preserve">if </w:t>
      </w:r>
      <w:r>
        <w:t>elevated levels of exposure or abnormal results and the</w:t>
      </w:r>
      <w:r w:rsidR="00A00BF7">
        <w:t>ir</w:t>
      </w:r>
      <w:r>
        <w:t xml:space="preserve"> possible association with workplace exposures are explained</w:t>
      </w:r>
    </w:p>
    <w:p w14:paraId="7C96C255" w14:textId="2FA23D3A" w:rsidR="008F26E3" w:rsidRDefault="008F26E3" w:rsidP="00362868">
      <w:pPr>
        <w:pStyle w:val="ListBullet2"/>
        <w:ind w:left="1077" w:hanging="357"/>
      </w:pPr>
      <w:r>
        <w:t xml:space="preserve">clearly </w:t>
      </w:r>
      <w:r w:rsidR="00A00BF7">
        <w:t>indicate if a</w:t>
      </w:r>
      <w:r>
        <w:t xml:space="preserve"> worker </w:t>
      </w:r>
      <w:r w:rsidR="00A00BF7">
        <w:t>has been</w:t>
      </w:r>
      <w:r>
        <w:t xml:space="preserve"> advised to have further tests or medical counselling</w:t>
      </w:r>
      <w:r w:rsidR="00A00BF7">
        <w:t>, and</w:t>
      </w:r>
    </w:p>
    <w:p w14:paraId="3EAA4073" w14:textId="77777777" w:rsidR="008F26E3" w:rsidRDefault="008F26E3" w:rsidP="00362868">
      <w:pPr>
        <w:pStyle w:val="ListBullet2"/>
        <w:ind w:left="1077" w:hanging="357"/>
      </w:pPr>
      <w:r>
        <w:t>are written with appropriate safeguards on worker confidentiality</w:t>
      </w:r>
    </w:p>
    <w:p w14:paraId="24774223" w14:textId="2411F6BC" w:rsidR="008F26E3" w:rsidRDefault="00A00BF7" w:rsidP="00216787">
      <w:pPr>
        <w:pStyle w:val="ListBullet"/>
        <w:keepNext/>
        <w:keepLines/>
      </w:pPr>
      <w:r>
        <w:t xml:space="preserve">interpret the </w:t>
      </w:r>
      <w:r w:rsidR="008F26E3">
        <w:t xml:space="preserve">results of health monitoring, including any trends, </w:t>
      </w:r>
      <w:proofErr w:type="gramStart"/>
      <w:r w:rsidR="008F26E3">
        <w:t>with regard to</w:t>
      </w:r>
      <w:proofErr w:type="gramEnd"/>
      <w:r w:rsidR="008F26E3">
        <w:t xml:space="preserve"> implications for the workplace</w:t>
      </w:r>
    </w:p>
    <w:p w14:paraId="0E3101B3" w14:textId="3EF84B11" w:rsidR="008F26E3" w:rsidRDefault="00A00BF7" w:rsidP="00611324">
      <w:pPr>
        <w:pStyle w:val="ListBullet"/>
      </w:pPr>
      <w:r>
        <w:t xml:space="preserve">advise </w:t>
      </w:r>
      <w:r w:rsidR="008F26E3">
        <w:t>appropriate preventive and remedial action at the workplace in the report, and</w:t>
      </w:r>
    </w:p>
    <w:p w14:paraId="091AE05C" w14:textId="778DF07D" w:rsidR="008F26E3" w:rsidRDefault="00A00BF7" w:rsidP="00611324">
      <w:pPr>
        <w:pStyle w:val="ListBullet"/>
      </w:pPr>
      <w:r>
        <w:t xml:space="preserve">recommend </w:t>
      </w:r>
      <w:r w:rsidR="008F26E3">
        <w:t>further investigations or referral</w:t>
      </w:r>
      <w:r>
        <w:t>s as</w:t>
      </w:r>
      <w:r w:rsidR="008F26E3">
        <w:t xml:space="preserve"> indicated by health monitoring </w:t>
      </w:r>
      <w:r>
        <w:t>results</w:t>
      </w:r>
      <w:r w:rsidR="008F26E3">
        <w:t>.</w:t>
      </w:r>
    </w:p>
    <w:p w14:paraId="671DE2F7" w14:textId="77777777" w:rsidR="008F26E3" w:rsidRDefault="008F26E3" w:rsidP="00C12D83">
      <w:pPr>
        <w:keepNext/>
        <w:keepLines/>
      </w:pPr>
      <w:r>
        <w:lastRenderedPageBreak/>
        <w:t>Arrange appropriate management of the worker including:</w:t>
      </w:r>
    </w:p>
    <w:p w14:paraId="00990AC1" w14:textId="77777777" w:rsidR="008F26E3" w:rsidRDefault="008F26E3" w:rsidP="00C12D83">
      <w:pPr>
        <w:pStyle w:val="ListBullet"/>
        <w:keepNext/>
        <w:keepLines/>
      </w:pPr>
      <w:r>
        <w:t>treatment or referral for workers with abnormal results</w:t>
      </w:r>
    </w:p>
    <w:p w14:paraId="0A3E4C9B" w14:textId="77777777" w:rsidR="008F26E3" w:rsidRDefault="008F26E3" w:rsidP="00C12D83">
      <w:pPr>
        <w:pStyle w:val="ListBullet"/>
        <w:keepNext/>
        <w:keepLines/>
      </w:pPr>
      <w:r>
        <w:t>rehabilitation of a worker with a clinical abnormality related to hazardous chemicals affecting work capability, and</w:t>
      </w:r>
    </w:p>
    <w:p w14:paraId="130D9C85" w14:textId="77777777" w:rsidR="008F26E3" w:rsidRDefault="008F26E3" w:rsidP="00CF5139">
      <w:pPr>
        <w:pStyle w:val="ListBullet"/>
      </w:pPr>
      <w:r>
        <w:t>referral to treating doctor for management of incidental findings.</w:t>
      </w:r>
    </w:p>
    <w:p w14:paraId="0C3A60DD" w14:textId="2618EAC7" w:rsidR="008F26E3" w:rsidRDefault="008F26E3" w:rsidP="008F26E3">
      <w:r>
        <w:t xml:space="preserve">Decide on </w:t>
      </w:r>
      <w:r w:rsidR="00D414DB">
        <w:t xml:space="preserve">recommendations </w:t>
      </w:r>
      <w:r>
        <w:t xml:space="preserve">in relation to </w:t>
      </w:r>
      <w:r w:rsidR="00D414DB">
        <w:t xml:space="preserve">a review of control measures by the PCBU, including </w:t>
      </w:r>
      <w:r w:rsidR="009255C7">
        <w:t>considerations of when a worker should be</w:t>
      </w:r>
      <w:r w:rsidR="00D414DB">
        <w:t xml:space="preserve"> </w:t>
      </w:r>
      <w:r>
        <w:t>remov</w:t>
      </w:r>
      <w:r w:rsidR="009255C7">
        <w:t>ed</w:t>
      </w:r>
      <w:r>
        <w:t xml:space="preserve"> from</w:t>
      </w:r>
      <w:r w:rsidR="009255C7">
        <w:t xml:space="preserve"> work that triggered the requirement for health monitoring</w:t>
      </w:r>
      <w:r>
        <w:t xml:space="preserve"> or return to work</w:t>
      </w:r>
      <w:r w:rsidR="009255C7">
        <w:t xml:space="preserve"> with that </w:t>
      </w:r>
      <w:r w:rsidR="005C4FA6">
        <w:t>hazardous chemical</w:t>
      </w:r>
      <w:r>
        <w:t>:</w:t>
      </w:r>
    </w:p>
    <w:p w14:paraId="36A2C581" w14:textId="77777777" w:rsidR="008F26E3" w:rsidRDefault="008F26E3" w:rsidP="0063199A">
      <w:pPr>
        <w:pStyle w:val="ListBullet"/>
      </w:pPr>
      <w:r>
        <w:t>determine when:</w:t>
      </w:r>
    </w:p>
    <w:p w14:paraId="1D7FC570" w14:textId="6B516200" w:rsidR="008F26E3" w:rsidRDefault="008F26E3" w:rsidP="00A00BF7">
      <w:pPr>
        <w:pStyle w:val="ListBullet2"/>
        <w:ind w:left="1077" w:hanging="357"/>
      </w:pPr>
      <w:r>
        <w:t xml:space="preserve">removal from working with a </w:t>
      </w:r>
      <w:r w:rsidR="005569CC">
        <w:t xml:space="preserve">relevant </w:t>
      </w:r>
      <w:r w:rsidR="005C4FA6">
        <w:t>hazardous chemical</w:t>
      </w:r>
      <w:r>
        <w:t xml:space="preserve"> is indicated by the results of health monitoring</w:t>
      </w:r>
    </w:p>
    <w:p w14:paraId="4FF80CB3" w14:textId="2C298154" w:rsidR="00BA014A" w:rsidRDefault="008F26E3" w:rsidP="00A00BF7">
      <w:pPr>
        <w:pStyle w:val="ListBullet2"/>
        <w:ind w:left="1077" w:hanging="357"/>
      </w:pPr>
      <w:r>
        <w:t xml:space="preserve">return to work with </w:t>
      </w:r>
      <w:r w:rsidR="005569CC">
        <w:t xml:space="preserve">the relevant </w:t>
      </w:r>
      <w:r w:rsidR="005C4FA6">
        <w:t>hazardous chemical</w:t>
      </w:r>
      <w:r>
        <w:t xml:space="preserve"> is permitted by the results of health monitoring</w:t>
      </w:r>
      <w:r w:rsidR="00BA014A">
        <w:t>,</w:t>
      </w:r>
      <w:r w:rsidR="00A00BF7">
        <w:t xml:space="preserve"> and</w:t>
      </w:r>
    </w:p>
    <w:p w14:paraId="49C61422" w14:textId="2F057085" w:rsidR="008F26E3" w:rsidRDefault="00BA014A" w:rsidP="00A00BF7">
      <w:pPr>
        <w:pStyle w:val="ListBullet2"/>
        <w:ind w:left="1077" w:hanging="357"/>
      </w:pPr>
      <w:r>
        <w:t>the PCBU should be recommended to provide the health monitoring report to the WHS regulator</w:t>
      </w:r>
      <w:r w:rsidR="008F26E3">
        <w:t>.</w:t>
      </w:r>
    </w:p>
    <w:p w14:paraId="4EFF29E7" w14:textId="77777777" w:rsidR="008F26E3" w:rsidRPr="00DD49EF" w:rsidRDefault="00C9549B" w:rsidP="00DD49EF">
      <w:pPr>
        <w:rPr>
          <w:b/>
          <w:sz w:val="28"/>
        </w:rPr>
      </w:pPr>
      <w:r w:rsidRPr="00DD49EF">
        <w:rPr>
          <w:b/>
          <w:sz w:val="28"/>
        </w:rPr>
        <w:t>Evaluating</w:t>
      </w:r>
      <w:r w:rsidR="00745383" w:rsidRPr="00DD49EF">
        <w:rPr>
          <w:b/>
          <w:sz w:val="28"/>
        </w:rPr>
        <w:t xml:space="preserve"> a health monitoring program</w:t>
      </w:r>
    </w:p>
    <w:p w14:paraId="2DF75CAF" w14:textId="5B213DD0" w:rsidR="008F26E3" w:rsidRDefault="008F26E3" w:rsidP="008F26E3">
      <w:r>
        <w:t xml:space="preserve">Ensure that the health monitoring procedures follow the health monitoring requirements of the </w:t>
      </w:r>
      <w:r w:rsidR="00970EEC">
        <w:t xml:space="preserve">model </w:t>
      </w:r>
      <w:r>
        <w:t>WHS Regulations and th</w:t>
      </w:r>
      <w:r w:rsidR="00D13929">
        <w:t>is</w:t>
      </w:r>
      <w:r>
        <w:t xml:space="preserve"> </w:t>
      </w:r>
      <w:r w:rsidR="00D13929">
        <w:t>g</w:t>
      </w:r>
      <w:r>
        <w:t>uide.</w:t>
      </w:r>
    </w:p>
    <w:p w14:paraId="05AB7048" w14:textId="724621AE" w:rsidR="008F26E3" w:rsidRDefault="008F26E3" w:rsidP="008F26E3">
      <w:r>
        <w:t xml:space="preserve">Ensure that health monitoring procedures are developed in consultation with the </w:t>
      </w:r>
      <w:r w:rsidR="00A00BF7">
        <w:t>PCBU</w:t>
      </w:r>
      <w:r>
        <w:t xml:space="preserve"> and workers:</w:t>
      </w:r>
    </w:p>
    <w:p w14:paraId="05134B31" w14:textId="77777777" w:rsidR="008F26E3" w:rsidRDefault="008F26E3" w:rsidP="008F26E3">
      <w:r>
        <w:t>Ensure that examination and testing procedures used for health monitoring are appropriate and adequate:</w:t>
      </w:r>
    </w:p>
    <w:p w14:paraId="50383FB6" w14:textId="66726543" w:rsidR="008F26E3" w:rsidRDefault="00A00BF7" w:rsidP="004E2D68">
      <w:pPr>
        <w:pStyle w:val="ListBullet"/>
      </w:pPr>
      <w:r>
        <w:t xml:space="preserve">demonstrate </w:t>
      </w:r>
      <w:r w:rsidR="008F26E3">
        <w:t>appropriate and consistent examination technique</w:t>
      </w:r>
      <w:r>
        <w:t>s</w:t>
      </w:r>
    </w:p>
    <w:p w14:paraId="18F109B4" w14:textId="076F5BD9" w:rsidR="008F26E3" w:rsidRDefault="00A00BF7" w:rsidP="004E2D68">
      <w:pPr>
        <w:pStyle w:val="ListBullet"/>
      </w:pPr>
      <w:r>
        <w:t xml:space="preserve">demonstrate </w:t>
      </w:r>
      <w:r w:rsidR="008F26E3">
        <w:t>the ability to differentiate abnormal clinical signs</w:t>
      </w:r>
    </w:p>
    <w:p w14:paraId="720DF709" w14:textId="0A3A95E0" w:rsidR="008F26E3" w:rsidRDefault="00A00BF7" w:rsidP="004E2D68">
      <w:pPr>
        <w:pStyle w:val="ListBullet"/>
      </w:pPr>
      <w:r>
        <w:t xml:space="preserve">demonstrate the </w:t>
      </w:r>
      <w:r w:rsidR="008F26E3">
        <w:t>ability to assess clinical and testing competencies of any delegated person involved in health monitoring</w:t>
      </w:r>
    </w:p>
    <w:p w14:paraId="1CCAFA66" w14:textId="5C1A1C48" w:rsidR="008F26E3" w:rsidRDefault="00A00BF7" w:rsidP="004E2D68">
      <w:pPr>
        <w:pStyle w:val="ListBullet"/>
      </w:pPr>
      <w:r>
        <w:t xml:space="preserve">demonstrate </w:t>
      </w:r>
      <w:r w:rsidR="008F26E3">
        <w:t>knowledge of the appropriate tests for a given hazardous chemical, and</w:t>
      </w:r>
    </w:p>
    <w:p w14:paraId="31F4E4B6" w14:textId="0984F0CF" w:rsidR="008F26E3" w:rsidRDefault="00B0606C" w:rsidP="004E2D68">
      <w:pPr>
        <w:pStyle w:val="ListBullet"/>
      </w:pPr>
      <w:r>
        <w:t xml:space="preserve">ensure </w:t>
      </w:r>
      <w:r w:rsidR="008F26E3">
        <w:t>all samples are collected, transported and analysed in accordance with the laboratory protocol.</w:t>
      </w:r>
    </w:p>
    <w:p w14:paraId="1AF6E2CD" w14:textId="77777777" w:rsidR="008F26E3" w:rsidRDefault="008F26E3" w:rsidP="008F26E3">
      <w:r>
        <w:t>Ensure correct interpretation of individual test results:</w:t>
      </w:r>
    </w:p>
    <w:p w14:paraId="0C678D4B" w14:textId="77777777" w:rsidR="008F26E3" w:rsidRDefault="008F26E3" w:rsidP="00880036">
      <w:pPr>
        <w:pStyle w:val="ListBullet"/>
      </w:pPr>
      <w:r>
        <w:t>interpretation of individual test results is based on the health monitoring guidelines where relevant</w:t>
      </w:r>
    </w:p>
    <w:p w14:paraId="7BA44046" w14:textId="77777777" w:rsidR="008F26E3" w:rsidRDefault="008F26E3" w:rsidP="00880036">
      <w:pPr>
        <w:pStyle w:val="ListBullet"/>
      </w:pPr>
      <w:r>
        <w:t>knowledge of the implications of cumulative exposure is demonstrated</w:t>
      </w:r>
    </w:p>
    <w:p w14:paraId="6742A8F3" w14:textId="77777777" w:rsidR="008F26E3" w:rsidRDefault="008F26E3" w:rsidP="00880036">
      <w:pPr>
        <w:pStyle w:val="ListBullet"/>
      </w:pPr>
      <w:r>
        <w:t>knowledge of potential actions in response to individual health monitoring results is demonstrated</w:t>
      </w:r>
    </w:p>
    <w:p w14:paraId="0358654C" w14:textId="77777777" w:rsidR="008F26E3" w:rsidRDefault="008F26E3" w:rsidP="00880036">
      <w:pPr>
        <w:pStyle w:val="ListBullet"/>
      </w:pPr>
      <w:r>
        <w:t>selection of appropriate diagnostic testing and/or referral for confirmation of test results is demonstrated, and</w:t>
      </w:r>
    </w:p>
    <w:p w14:paraId="7132C11D" w14:textId="77777777" w:rsidR="008F26E3" w:rsidRDefault="008F26E3" w:rsidP="00880036">
      <w:pPr>
        <w:pStyle w:val="ListBullet"/>
      </w:pPr>
      <w:r>
        <w:t>a random sample of decisions is audited by peer review.</w:t>
      </w:r>
    </w:p>
    <w:p w14:paraId="432771B1" w14:textId="77777777" w:rsidR="008F26E3" w:rsidRDefault="008F26E3" w:rsidP="00B0606C">
      <w:r>
        <w:t>Interpret group data to identify adverse trends in health monitoring:</w:t>
      </w:r>
    </w:p>
    <w:p w14:paraId="5B416C64" w14:textId="69253BC1" w:rsidR="008F26E3" w:rsidRDefault="008F26E3" w:rsidP="00880036">
      <w:pPr>
        <w:pStyle w:val="ListBullet"/>
      </w:pPr>
      <w:r>
        <w:t>knowledge of the importance of determining adverse health monitoring trends is demonstrated</w:t>
      </w:r>
      <w:r w:rsidR="00B0606C">
        <w:t>, and</w:t>
      </w:r>
    </w:p>
    <w:p w14:paraId="1CE2AF3C" w14:textId="544630E7" w:rsidR="008F26E3" w:rsidRDefault="008F26E3" w:rsidP="008E0B6E">
      <w:pPr>
        <w:pStyle w:val="ListBullet"/>
      </w:pPr>
      <w:r>
        <w:t>group results are referred for specialist advice where appropriate</w:t>
      </w:r>
      <w:r w:rsidR="00B0606C">
        <w:t>.</w:t>
      </w:r>
    </w:p>
    <w:p w14:paraId="3F695B5A" w14:textId="0754A17B" w:rsidR="008F26E3" w:rsidRDefault="008F26E3" w:rsidP="00C12D83">
      <w:pPr>
        <w:keepNext/>
        <w:keepLines/>
      </w:pPr>
      <w:r>
        <w:lastRenderedPageBreak/>
        <w:t xml:space="preserve">Communicate with </w:t>
      </w:r>
      <w:r w:rsidR="00B0606C">
        <w:t>the PCBU</w:t>
      </w:r>
      <w:r>
        <w:t>:</w:t>
      </w:r>
    </w:p>
    <w:p w14:paraId="3FA14FC9" w14:textId="6C75D980" w:rsidR="00D67553" w:rsidRDefault="00D67553" w:rsidP="00D67553">
      <w:pPr>
        <w:pStyle w:val="ListBullet"/>
        <w:keepNext/>
        <w:keepLines/>
        <w:numPr>
          <w:ilvl w:val="0"/>
          <w:numId w:val="19"/>
        </w:numPr>
      </w:pPr>
      <w:r>
        <w:t xml:space="preserve">ensure </w:t>
      </w:r>
      <w:r w:rsidR="008F26E3">
        <w:t>all health monitoring results, and actions from those results</w:t>
      </w:r>
      <w:r>
        <w:t xml:space="preserve"> are com</w:t>
      </w:r>
      <w:r w:rsidR="008F26E3">
        <w:t>municate</w:t>
      </w:r>
      <w:r>
        <w:t>d</w:t>
      </w:r>
      <w:r>
        <w:tab/>
      </w:r>
      <w:r w:rsidR="008F26E3">
        <w:t xml:space="preserve"> in a form and language (written or oral) </w:t>
      </w:r>
      <w:r>
        <w:t xml:space="preserve">that is </w:t>
      </w:r>
      <w:r w:rsidR="008F26E3">
        <w:t xml:space="preserve">understandable to the </w:t>
      </w:r>
      <w:r>
        <w:t>PCBU</w:t>
      </w:r>
    </w:p>
    <w:p w14:paraId="47E25B45" w14:textId="48D68D7B" w:rsidR="008F26E3" w:rsidRDefault="00D67553" w:rsidP="00D67553">
      <w:pPr>
        <w:pStyle w:val="ListBullet"/>
        <w:keepNext/>
        <w:keepLines/>
        <w:numPr>
          <w:ilvl w:val="0"/>
          <w:numId w:val="19"/>
        </w:numPr>
      </w:pPr>
      <w:r>
        <w:t xml:space="preserve">provide information </w:t>
      </w:r>
      <w:r w:rsidR="008F26E3">
        <w:t>in a timely manner</w:t>
      </w:r>
    </w:p>
    <w:p w14:paraId="51D43C29" w14:textId="6D68F6F8" w:rsidR="008F26E3" w:rsidRDefault="00D67553" w:rsidP="00880036">
      <w:pPr>
        <w:pStyle w:val="ListBullet"/>
      </w:pPr>
      <w:r>
        <w:t xml:space="preserve">inform </w:t>
      </w:r>
      <w:r w:rsidR="008F26E3">
        <w:t xml:space="preserve">the </w:t>
      </w:r>
      <w:r>
        <w:t>PCBU</w:t>
      </w:r>
      <w:r w:rsidR="008F26E3">
        <w:t xml:space="preserve"> in writing of </w:t>
      </w:r>
      <w:r>
        <w:t xml:space="preserve">the </w:t>
      </w:r>
      <w:r w:rsidR="008F26E3">
        <w:t>appropriate action to modify individual or group exposures</w:t>
      </w:r>
    </w:p>
    <w:p w14:paraId="5614BF6B" w14:textId="75F1D7B6" w:rsidR="008F26E3" w:rsidRDefault="008F26E3" w:rsidP="00880036">
      <w:pPr>
        <w:pStyle w:val="ListBullet"/>
      </w:pPr>
      <w:r>
        <w:t xml:space="preserve">follow-up to ascertain </w:t>
      </w:r>
      <w:r w:rsidR="00D67553">
        <w:t>the PCBU has acted on advice</w:t>
      </w:r>
      <w:r>
        <w:t>, and</w:t>
      </w:r>
    </w:p>
    <w:p w14:paraId="7500537E" w14:textId="4ACF523C" w:rsidR="008F26E3" w:rsidRDefault="00D67553" w:rsidP="00880036">
      <w:pPr>
        <w:pStyle w:val="ListBullet"/>
      </w:pPr>
      <w:r>
        <w:t>know</w:t>
      </w:r>
      <w:r w:rsidR="008F26E3">
        <w:t xml:space="preserve"> the information that the </w:t>
      </w:r>
      <w:r>
        <w:t>PCBU</w:t>
      </w:r>
      <w:r w:rsidR="008F26E3">
        <w:t xml:space="preserve"> should provide.</w:t>
      </w:r>
    </w:p>
    <w:p w14:paraId="289010FF" w14:textId="77777777" w:rsidR="008F26E3" w:rsidRDefault="008F26E3" w:rsidP="008F26E3">
      <w:r>
        <w:t>Ensure that the practitioner's decisions concerning actions based on health monitoring are correct:</w:t>
      </w:r>
    </w:p>
    <w:p w14:paraId="39E8C2CE" w14:textId="77777777" w:rsidR="008F26E3" w:rsidRDefault="008F26E3" w:rsidP="00982125">
      <w:pPr>
        <w:pStyle w:val="ListBullet"/>
      </w:pPr>
      <w:r>
        <w:t>a random sample of cases is audited by peer review, and</w:t>
      </w:r>
    </w:p>
    <w:p w14:paraId="31862D35" w14:textId="23345039" w:rsidR="008F26E3" w:rsidRDefault="008F26E3" w:rsidP="00982125">
      <w:pPr>
        <w:pStyle w:val="ListBullet"/>
      </w:pPr>
      <w:r>
        <w:t>the decisions and recommendations made are consistent with th</w:t>
      </w:r>
      <w:r w:rsidR="00D13929">
        <w:t>is</w:t>
      </w:r>
      <w:r>
        <w:t xml:space="preserve"> </w:t>
      </w:r>
      <w:r w:rsidR="00D13929">
        <w:t>g</w:t>
      </w:r>
      <w:r>
        <w:t>uide and the WHS Regulations.</w:t>
      </w:r>
    </w:p>
    <w:p w14:paraId="038111F7" w14:textId="2CAFA0B3" w:rsidR="008F26E3" w:rsidRDefault="008F26E3" w:rsidP="008F26E3">
      <w:r>
        <w:t xml:space="preserve">Ensure that the practitioner assesses dissatisfaction expressed by </w:t>
      </w:r>
      <w:r w:rsidR="00D67553">
        <w:t>the PCBU</w:t>
      </w:r>
      <w:r>
        <w:t xml:space="preserve"> or worker:</w:t>
      </w:r>
    </w:p>
    <w:p w14:paraId="099ADDB1" w14:textId="77777777" w:rsidR="008F26E3" w:rsidRDefault="008F26E3" w:rsidP="00B1257C">
      <w:pPr>
        <w:pStyle w:val="ListBullet"/>
      </w:pPr>
      <w:r>
        <w:t>information is sought as to the reasons for dissatisfaction and</w:t>
      </w:r>
    </w:p>
    <w:p w14:paraId="1537822E" w14:textId="77777777" w:rsidR="008F26E3" w:rsidRDefault="008F26E3" w:rsidP="00B1257C">
      <w:pPr>
        <w:pStyle w:val="ListBullet"/>
      </w:pPr>
      <w:r>
        <w:t>corrective action is taken where appropriate.</w:t>
      </w:r>
    </w:p>
    <w:p w14:paraId="0D89DF01" w14:textId="77777777" w:rsidR="008F26E3" w:rsidRPr="00DD49EF" w:rsidRDefault="003119D3" w:rsidP="00DD49EF">
      <w:pPr>
        <w:keepNext/>
        <w:rPr>
          <w:b/>
          <w:sz w:val="28"/>
        </w:rPr>
      </w:pPr>
      <w:r w:rsidRPr="00DD49EF">
        <w:rPr>
          <w:b/>
          <w:sz w:val="28"/>
        </w:rPr>
        <w:t>Seek</w:t>
      </w:r>
      <w:r w:rsidR="00C9549B" w:rsidRPr="00DD49EF">
        <w:rPr>
          <w:b/>
          <w:sz w:val="28"/>
        </w:rPr>
        <w:t>ing</w:t>
      </w:r>
      <w:r w:rsidRPr="00DD49EF">
        <w:rPr>
          <w:b/>
          <w:sz w:val="28"/>
        </w:rPr>
        <w:t xml:space="preserve"> advice on a health monitoring program</w:t>
      </w:r>
    </w:p>
    <w:p w14:paraId="7D3CD6FE" w14:textId="77777777" w:rsidR="008F26E3" w:rsidRDefault="008F26E3" w:rsidP="008F26E3">
      <w:r>
        <w:t>Recognise when to seek advice regarding health monitoring from health and safety specialists:</w:t>
      </w:r>
    </w:p>
    <w:p w14:paraId="2210BFDE" w14:textId="77777777" w:rsidR="008F26E3" w:rsidRDefault="008F26E3" w:rsidP="00985032">
      <w:pPr>
        <w:pStyle w:val="ListBullet"/>
      </w:pPr>
      <w:r>
        <w:t>advice is sought to:</w:t>
      </w:r>
    </w:p>
    <w:p w14:paraId="779D6935" w14:textId="77777777" w:rsidR="008F26E3" w:rsidRDefault="008F26E3" w:rsidP="00D67553">
      <w:pPr>
        <w:pStyle w:val="ListBullet2"/>
        <w:ind w:left="1077" w:hanging="357"/>
      </w:pPr>
      <w:r>
        <w:t>implement a program of health monitoring</w:t>
      </w:r>
    </w:p>
    <w:p w14:paraId="6CDA13FB" w14:textId="77777777" w:rsidR="008F26E3" w:rsidRDefault="008F26E3" w:rsidP="00D67553">
      <w:pPr>
        <w:pStyle w:val="ListBullet2"/>
        <w:ind w:left="1077" w:hanging="357"/>
      </w:pPr>
      <w:r>
        <w:t>interpret results of health monitoring</w:t>
      </w:r>
    </w:p>
    <w:p w14:paraId="053D7C99" w14:textId="77777777" w:rsidR="008F26E3" w:rsidRDefault="008F26E3" w:rsidP="00D67553">
      <w:pPr>
        <w:pStyle w:val="ListBullet2"/>
        <w:ind w:left="1077" w:hanging="357"/>
      </w:pPr>
      <w:r>
        <w:t>review individual results and aggregate data</w:t>
      </w:r>
    </w:p>
    <w:p w14:paraId="22E1A92A" w14:textId="4918E75E" w:rsidR="008F26E3" w:rsidRDefault="008F26E3" w:rsidP="00D67553">
      <w:pPr>
        <w:pStyle w:val="ListBullet2"/>
        <w:ind w:left="1077" w:hanging="357"/>
      </w:pPr>
      <w:r>
        <w:t xml:space="preserve">explain the meaning of results to </w:t>
      </w:r>
      <w:r w:rsidR="00D67553">
        <w:t>the PCBU</w:t>
      </w:r>
      <w:r>
        <w:t xml:space="preserve"> or workers in the context of the workplace, and</w:t>
      </w:r>
    </w:p>
    <w:p w14:paraId="462370D9" w14:textId="0E0AD2B6" w:rsidR="008F26E3" w:rsidRDefault="008F26E3" w:rsidP="00D67553">
      <w:pPr>
        <w:pStyle w:val="ListBullet2"/>
        <w:ind w:left="1077" w:hanging="357"/>
      </w:pPr>
      <w:r>
        <w:t>assess the need for a review of control</w:t>
      </w:r>
      <w:r w:rsidR="00125311">
        <w:t xml:space="preserve"> measures</w:t>
      </w:r>
      <w:r>
        <w:t>.</w:t>
      </w:r>
    </w:p>
    <w:p w14:paraId="58ACFE56" w14:textId="57DD19B5" w:rsidR="008F26E3" w:rsidRDefault="008F26E3" w:rsidP="008F26E3">
      <w:r>
        <w:t xml:space="preserve">Consult with the </w:t>
      </w:r>
      <w:r w:rsidR="00D67553">
        <w:t>PCBU</w:t>
      </w:r>
      <w:r>
        <w:t xml:space="preserve"> where the involvement of other professionals is recommended:</w:t>
      </w:r>
    </w:p>
    <w:p w14:paraId="7FA60A58" w14:textId="747B62E5" w:rsidR="008F26E3" w:rsidRDefault="008F26E3" w:rsidP="00E813CC">
      <w:pPr>
        <w:pStyle w:val="ListBullet"/>
      </w:pPr>
      <w:r>
        <w:t xml:space="preserve">the reasons for further specialist advice are discussed with the </w:t>
      </w:r>
      <w:r w:rsidR="00D67553">
        <w:t>PCBU</w:t>
      </w:r>
      <w:r>
        <w:t xml:space="preserve">. </w:t>
      </w:r>
    </w:p>
    <w:p w14:paraId="1FE7E1C2" w14:textId="1863193B" w:rsidR="008F26E3" w:rsidRDefault="008F26E3" w:rsidP="008F26E3">
      <w:r>
        <w:t xml:space="preserve">Recognise when to seek advice from an occupational physician on the requirements for health monitoring for chemical(s) not listed in the model WHS </w:t>
      </w:r>
      <w:r w:rsidR="00970EEC">
        <w:t>R</w:t>
      </w:r>
      <w:r>
        <w:t xml:space="preserve">egulations: </w:t>
      </w:r>
    </w:p>
    <w:p w14:paraId="1DCC98D5" w14:textId="63CEEDB3" w:rsidR="008F26E3" w:rsidRDefault="00D67553" w:rsidP="00E813CC">
      <w:pPr>
        <w:pStyle w:val="ListBullet"/>
      </w:pPr>
      <w:r>
        <w:t>a</w:t>
      </w:r>
      <w:r w:rsidR="008F26E3">
        <w:t xml:space="preserve">dvice is sought where workers may be exposed to undesirable levels of chemical(s) not listed in the model WHS </w:t>
      </w:r>
      <w:r w:rsidR="00970EEC">
        <w:t>R</w:t>
      </w:r>
      <w:r w:rsidR="008F26E3">
        <w:t>egulations.</w:t>
      </w:r>
    </w:p>
    <w:p w14:paraId="3136E234" w14:textId="20D8E9CF" w:rsidR="00BA014A" w:rsidRPr="00BA014A" w:rsidRDefault="00BA014A" w:rsidP="00DD49EF">
      <w:pPr>
        <w:rPr>
          <w:b/>
          <w:sz w:val="32"/>
          <w:u w:val="single"/>
        </w:rPr>
      </w:pPr>
      <w:r w:rsidRPr="00BA014A">
        <w:rPr>
          <w:b/>
          <w:sz w:val="32"/>
          <w:u w:val="single"/>
        </w:rPr>
        <w:t>Additional elements relevant for occupational physicians</w:t>
      </w:r>
    </w:p>
    <w:p w14:paraId="4D0FF68D" w14:textId="0E44DD99" w:rsidR="008F26E3" w:rsidRPr="00DD49EF" w:rsidRDefault="005822C3" w:rsidP="00DD49EF">
      <w:pPr>
        <w:rPr>
          <w:b/>
          <w:sz w:val="28"/>
        </w:rPr>
      </w:pPr>
      <w:r w:rsidRPr="00DD49EF">
        <w:rPr>
          <w:b/>
          <w:sz w:val="28"/>
        </w:rPr>
        <w:t>Plan</w:t>
      </w:r>
      <w:r w:rsidR="00C9549B" w:rsidRPr="00DD49EF">
        <w:rPr>
          <w:b/>
          <w:sz w:val="28"/>
        </w:rPr>
        <w:t>ning</w:t>
      </w:r>
      <w:r w:rsidR="008F26E3" w:rsidRPr="00DD49EF">
        <w:rPr>
          <w:b/>
          <w:sz w:val="28"/>
        </w:rPr>
        <w:t>,</w:t>
      </w:r>
      <w:r w:rsidRPr="00DD49EF">
        <w:rPr>
          <w:b/>
          <w:sz w:val="28"/>
        </w:rPr>
        <w:t xml:space="preserve"> implement</w:t>
      </w:r>
      <w:r w:rsidR="00C9549B" w:rsidRPr="00DD49EF">
        <w:rPr>
          <w:b/>
          <w:sz w:val="28"/>
        </w:rPr>
        <w:t>ing</w:t>
      </w:r>
      <w:r w:rsidRPr="00DD49EF">
        <w:rPr>
          <w:b/>
          <w:sz w:val="28"/>
        </w:rPr>
        <w:t xml:space="preserve"> and advis</w:t>
      </w:r>
      <w:r w:rsidR="00C9549B" w:rsidRPr="00DD49EF">
        <w:rPr>
          <w:b/>
          <w:sz w:val="28"/>
        </w:rPr>
        <w:t>ing</w:t>
      </w:r>
      <w:r w:rsidRPr="00DD49EF">
        <w:rPr>
          <w:b/>
          <w:sz w:val="28"/>
        </w:rPr>
        <w:t xml:space="preserve"> on a health monitoring program </w:t>
      </w:r>
    </w:p>
    <w:p w14:paraId="78724A86" w14:textId="4D936A72" w:rsidR="008F26E3" w:rsidRDefault="00BA014A" w:rsidP="008F26E3">
      <w:r>
        <w:t>A</w:t>
      </w:r>
      <w:r w:rsidR="008F26E3">
        <w:t xml:space="preserve"> registered medical practitioner who is </w:t>
      </w:r>
      <w:r w:rsidR="00D67553">
        <w:t xml:space="preserve">also </w:t>
      </w:r>
      <w:r w:rsidR="008F26E3">
        <w:t xml:space="preserve">an occupational physician, </w:t>
      </w:r>
      <w:proofErr w:type="gramStart"/>
      <w:r w:rsidR="008F26E3">
        <w:t>is able to</w:t>
      </w:r>
      <w:proofErr w:type="gramEnd"/>
      <w:r w:rsidR="008F26E3">
        <w:t xml:space="preserve"> plan, implement, evaluate and advise on health monitoring programs for any </w:t>
      </w:r>
      <w:r w:rsidR="005C4FA6">
        <w:t>hazardous chemical</w:t>
      </w:r>
      <w:r w:rsidR="00081686">
        <w:t xml:space="preserve"> requiring health monitoring</w:t>
      </w:r>
      <w:r w:rsidR="008F26E3">
        <w:t xml:space="preserve"> revealed by the assessment processes, including those for which there are no existing </w:t>
      </w:r>
      <w:r w:rsidR="00D13929">
        <w:t>g</w:t>
      </w:r>
      <w:r w:rsidR="008F26E3">
        <w:t>uidelines.</w:t>
      </w:r>
    </w:p>
    <w:p w14:paraId="53A1E593" w14:textId="61F7A110" w:rsidR="008F26E3" w:rsidRDefault="00DC33B8" w:rsidP="00C12D83">
      <w:pPr>
        <w:keepNext/>
        <w:keepLines/>
      </w:pPr>
      <w:r>
        <w:t xml:space="preserve">For chemicals that do not have existing </w:t>
      </w:r>
      <w:r w:rsidR="00D13929">
        <w:t>g</w:t>
      </w:r>
      <w:r>
        <w:t>uidelines, d</w:t>
      </w:r>
      <w:r w:rsidR="008F26E3">
        <w:t xml:space="preserve">evelop a program of health monitoring: </w:t>
      </w:r>
    </w:p>
    <w:p w14:paraId="04F10BA7" w14:textId="04C96C49" w:rsidR="008F26E3" w:rsidRDefault="009255C7" w:rsidP="00C12D83">
      <w:pPr>
        <w:pStyle w:val="ListBullet"/>
        <w:keepNext/>
        <w:keepLines/>
      </w:pPr>
      <w:r>
        <w:t xml:space="preserve">develop </w:t>
      </w:r>
      <w:r w:rsidR="008F26E3">
        <w:t xml:space="preserve">protocols for health monitoring for </w:t>
      </w:r>
      <w:r>
        <w:t>the</w:t>
      </w:r>
      <w:r w:rsidR="008F26E3">
        <w:t xml:space="preserve"> chemical</w:t>
      </w:r>
    </w:p>
    <w:p w14:paraId="2E58B194" w14:textId="7FB761F5" w:rsidR="008F26E3" w:rsidRDefault="009255C7" w:rsidP="00C12D83">
      <w:pPr>
        <w:pStyle w:val="ListBullet"/>
        <w:keepNext/>
        <w:keepLines/>
      </w:pPr>
      <w:r>
        <w:t xml:space="preserve">implement </w:t>
      </w:r>
      <w:r w:rsidR="008F26E3">
        <w:t>the program of health monitoring where required</w:t>
      </w:r>
    </w:p>
    <w:p w14:paraId="1BA13F2D" w14:textId="03E21CC3" w:rsidR="008F26E3" w:rsidRDefault="009255C7" w:rsidP="000B60E4">
      <w:pPr>
        <w:pStyle w:val="ListBullet"/>
      </w:pPr>
      <w:r>
        <w:t xml:space="preserve">evaluate </w:t>
      </w:r>
      <w:r w:rsidR="008F26E3">
        <w:t xml:space="preserve">the effectiveness of any health monitoring protocol </w:t>
      </w:r>
    </w:p>
    <w:p w14:paraId="140174F8" w14:textId="1E55DBB9" w:rsidR="008F26E3" w:rsidRDefault="007512D7" w:rsidP="000B60E4">
      <w:pPr>
        <w:pStyle w:val="ListBullet"/>
      </w:pPr>
      <w:r>
        <w:lastRenderedPageBreak/>
        <w:t xml:space="preserve">identify </w:t>
      </w:r>
      <w:r w:rsidR="008F26E3">
        <w:t xml:space="preserve">health effects of specific hazardous chemicals and </w:t>
      </w:r>
      <w:r>
        <w:t>carry out appropriate health examinations</w:t>
      </w:r>
    </w:p>
    <w:p w14:paraId="16F11CD9" w14:textId="4664DEAC" w:rsidR="008F26E3" w:rsidRDefault="007512D7" w:rsidP="000B60E4">
      <w:pPr>
        <w:pStyle w:val="ListBullet"/>
      </w:pPr>
      <w:r>
        <w:t xml:space="preserve">identify </w:t>
      </w:r>
      <w:r w:rsidR="008F26E3">
        <w:t xml:space="preserve">biological monitoring tests suitable to assess exposure </w:t>
      </w:r>
      <w:r>
        <w:t>to specific hazardous chemicals</w:t>
      </w:r>
    </w:p>
    <w:p w14:paraId="3AEC60A3" w14:textId="154347AE" w:rsidR="008F26E3" w:rsidRDefault="007512D7" w:rsidP="000B60E4">
      <w:pPr>
        <w:pStyle w:val="ListBullet"/>
      </w:pPr>
      <w:r>
        <w:t xml:space="preserve">identify </w:t>
      </w:r>
      <w:r w:rsidR="008F26E3">
        <w:t>biological effects of specific hazardous</w:t>
      </w:r>
      <w:r>
        <w:t xml:space="preserve"> chemicals,</w:t>
      </w:r>
      <w:r w:rsidR="008F26E3">
        <w:t xml:space="preserve"> and</w:t>
      </w:r>
    </w:p>
    <w:p w14:paraId="194422B6" w14:textId="676C8000" w:rsidR="008F26E3" w:rsidRDefault="007512D7" w:rsidP="000B60E4">
      <w:pPr>
        <w:pStyle w:val="ListBullet"/>
      </w:pPr>
      <w:r>
        <w:t xml:space="preserve">identify </w:t>
      </w:r>
      <w:r w:rsidR="008F26E3">
        <w:t>the limitations of any investigation selected to monitor exposure to a specific hazardous chemical.</w:t>
      </w:r>
    </w:p>
    <w:p w14:paraId="65F45D42" w14:textId="77777777" w:rsidR="008F26E3" w:rsidRDefault="008F26E3" w:rsidP="008F26E3">
      <w:r>
        <w:t>Advise on special sub-groups and individuals who may have characteristics that increase their susceptibility to hazardous chemicals:</w:t>
      </w:r>
    </w:p>
    <w:p w14:paraId="6AAA8F35" w14:textId="6C174D92" w:rsidR="008F26E3" w:rsidRDefault="00EA5495" w:rsidP="00A215A9">
      <w:pPr>
        <w:pStyle w:val="ListBullet"/>
      </w:pPr>
      <w:r>
        <w:t xml:space="preserve">identify </w:t>
      </w:r>
      <w:r w:rsidR="008F26E3">
        <w:t>individuals likely to be more susceptible to adverse health</w:t>
      </w:r>
      <w:r>
        <w:t xml:space="preserve"> effects of hazardous chemicals</w:t>
      </w:r>
    </w:p>
    <w:p w14:paraId="2C44C31D" w14:textId="2B8EB035" w:rsidR="008F26E3" w:rsidRDefault="00EA5495" w:rsidP="00A215A9">
      <w:pPr>
        <w:pStyle w:val="ListBullet"/>
      </w:pPr>
      <w:r>
        <w:t xml:space="preserve">identify </w:t>
      </w:r>
      <w:r w:rsidR="008F26E3">
        <w:t xml:space="preserve">subgroups having increased susceptibility to </w:t>
      </w:r>
      <w:proofErr w:type="gramStart"/>
      <w:r w:rsidR="008F26E3">
        <w:t>particular adverse</w:t>
      </w:r>
      <w:proofErr w:type="gramEnd"/>
      <w:r w:rsidR="008F26E3">
        <w:t xml:space="preserve"> health</w:t>
      </w:r>
      <w:r>
        <w:t xml:space="preserve"> effects of hazardous chemicals</w:t>
      </w:r>
    </w:p>
    <w:p w14:paraId="64FE07B9" w14:textId="6DE3261D" w:rsidR="008F26E3" w:rsidRDefault="00EA5495" w:rsidP="00A215A9">
      <w:pPr>
        <w:pStyle w:val="ListBullet"/>
      </w:pPr>
      <w:r>
        <w:t xml:space="preserve">advise </w:t>
      </w:r>
      <w:r w:rsidR="008F26E3">
        <w:t>existing and prospective workers with identified increased susceptibility to hazardous chemicals, and</w:t>
      </w:r>
    </w:p>
    <w:p w14:paraId="007B3C65" w14:textId="4C6522A8" w:rsidR="008F26E3" w:rsidRDefault="00EA5495" w:rsidP="00A215A9">
      <w:pPr>
        <w:pStyle w:val="ListBullet"/>
      </w:pPr>
      <w:r>
        <w:t xml:space="preserve">advise </w:t>
      </w:r>
      <w:r w:rsidR="008F26E3">
        <w:t xml:space="preserve">the </w:t>
      </w:r>
      <w:r w:rsidR="00D67553">
        <w:t>PCBU</w:t>
      </w:r>
      <w:r w:rsidR="008F26E3">
        <w:t xml:space="preserve"> about the fitness for work in specific processes of individuals with increased susceptibility.</w:t>
      </w:r>
    </w:p>
    <w:p w14:paraId="12C8AFA8" w14:textId="5374D5F0" w:rsidR="008F26E3" w:rsidRDefault="008F26E3" w:rsidP="008F26E3">
      <w:r>
        <w:t xml:space="preserve">Consult with the </w:t>
      </w:r>
      <w:r w:rsidR="00D67553">
        <w:t>PCBU</w:t>
      </w:r>
      <w:r>
        <w:t xml:space="preserve"> on the need for review of control</w:t>
      </w:r>
      <w:r w:rsidR="00347696">
        <w:t xml:space="preserve"> measures</w:t>
      </w:r>
      <w:r w:rsidR="00EA5495">
        <w:t>:</w:t>
      </w:r>
      <w:r>
        <w:t xml:space="preserve"> </w:t>
      </w:r>
    </w:p>
    <w:p w14:paraId="38078604" w14:textId="52D1D474" w:rsidR="008F26E3" w:rsidRDefault="00EA5495" w:rsidP="00691ECD">
      <w:pPr>
        <w:pStyle w:val="ListBullet"/>
      </w:pPr>
      <w:r>
        <w:t xml:space="preserve">identify and consult </w:t>
      </w:r>
      <w:r w:rsidR="008F26E3">
        <w:t>the appropriate personnel in the workplace</w:t>
      </w:r>
    </w:p>
    <w:p w14:paraId="13AD1F76" w14:textId="5FD674CD" w:rsidR="008F26E3" w:rsidRDefault="00EA5495" w:rsidP="00691ECD">
      <w:pPr>
        <w:pStyle w:val="ListBullet"/>
      </w:pPr>
      <w:r>
        <w:t xml:space="preserve">advise </w:t>
      </w:r>
      <w:r w:rsidR="008F26E3">
        <w:t xml:space="preserve">the </w:t>
      </w:r>
      <w:r w:rsidR="00D67553">
        <w:t>PCBU</w:t>
      </w:r>
      <w:r w:rsidR="008F26E3">
        <w:t xml:space="preserve"> on appropriate procedures to control exposure to hazardous chemicals</w:t>
      </w:r>
      <w:r>
        <w:t>, and</w:t>
      </w:r>
    </w:p>
    <w:p w14:paraId="739C9F1F" w14:textId="47BF0982" w:rsidR="008F26E3" w:rsidRDefault="00EA5495" w:rsidP="00691ECD">
      <w:pPr>
        <w:pStyle w:val="ListBullet"/>
      </w:pPr>
      <w:r>
        <w:t xml:space="preserve">advise </w:t>
      </w:r>
      <w:r w:rsidR="008F26E3">
        <w:t xml:space="preserve">the </w:t>
      </w:r>
      <w:r w:rsidR="00D67553">
        <w:t>PCBU</w:t>
      </w:r>
      <w:r w:rsidR="008F26E3">
        <w:t xml:space="preserve"> when there is a need to review the control of hazardous chemicals when indicated by the results of health monitoring.</w:t>
      </w:r>
    </w:p>
    <w:p w14:paraId="5A915D60" w14:textId="3978ADA5" w:rsidR="008F26E3" w:rsidRPr="00DD49EF" w:rsidRDefault="00B91339" w:rsidP="00DD49EF">
      <w:pPr>
        <w:keepNext/>
        <w:rPr>
          <w:b/>
          <w:sz w:val="28"/>
        </w:rPr>
      </w:pPr>
      <w:r w:rsidRPr="00DD49EF">
        <w:rPr>
          <w:b/>
          <w:sz w:val="28"/>
        </w:rPr>
        <w:t>Updat</w:t>
      </w:r>
      <w:r w:rsidR="00C9549B" w:rsidRPr="00DD49EF">
        <w:rPr>
          <w:b/>
          <w:sz w:val="28"/>
        </w:rPr>
        <w:t>ing</w:t>
      </w:r>
      <w:r w:rsidRPr="00DD49EF">
        <w:rPr>
          <w:b/>
          <w:sz w:val="28"/>
        </w:rPr>
        <w:t xml:space="preserve"> and monitor</w:t>
      </w:r>
      <w:r w:rsidR="00C9549B" w:rsidRPr="00DD49EF">
        <w:rPr>
          <w:b/>
          <w:sz w:val="28"/>
        </w:rPr>
        <w:t>ing a</w:t>
      </w:r>
      <w:r w:rsidRPr="00DD49EF">
        <w:rPr>
          <w:b/>
          <w:sz w:val="28"/>
        </w:rPr>
        <w:t xml:space="preserve"> health monitoring program </w:t>
      </w:r>
    </w:p>
    <w:p w14:paraId="15B8021F" w14:textId="26B0C7F6" w:rsidR="008F26E3" w:rsidRDefault="00BA014A" w:rsidP="00216787">
      <w:pPr>
        <w:keepNext/>
        <w:keepLines/>
      </w:pPr>
      <w:r>
        <w:t>A</w:t>
      </w:r>
      <w:r w:rsidR="008F26E3">
        <w:t xml:space="preserve"> registered medical practitioner who is </w:t>
      </w:r>
      <w:r w:rsidR="00141628">
        <w:t xml:space="preserve">also </w:t>
      </w:r>
      <w:r w:rsidR="008F26E3">
        <w:t xml:space="preserve">an occupational physician </w:t>
      </w:r>
      <w:proofErr w:type="gramStart"/>
      <w:r w:rsidR="008F26E3">
        <w:t>is able to</w:t>
      </w:r>
      <w:proofErr w:type="gramEnd"/>
      <w:r w:rsidR="008F26E3">
        <w:t xml:space="preserve"> interpret the medical, toxicological and epidemiological literature and apply this knowledge in order to adopt best practice in health monitoring.</w:t>
      </w:r>
    </w:p>
    <w:p w14:paraId="4F36155C" w14:textId="77777777" w:rsidR="008F26E3" w:rsidRDefault="008F26E3" w:rsidP="00216787">
      <w:pPr>
        <w:keepNext/>
        <w:keepLines/>
      </w:pPr>
      <w:r>
        <w:t>Review new information and testing techniques to ensure the most appropriate current health monitoring:</w:t>
      </w:r>
    </w:p>
    <w:p w14:paraId="68DE49CE" w14:textId="09C0D30B" w:rsidR="008F26E3" w:rsidRDefault="00D67553" w:rsidP="00B91339">
      <w:pPr>
        <w:pStyle w:val="ListBullet"/>
      </w:pPr>
      <w:r>
        <w:t xml:space="preserve">regularly peruse </w:t>
      </w:r>
      <w:r w:rsidR="008F26E3">
        <w:t>the peer revi</w:t>
      </w:r>
      <w:r>
        <w:t>ewed literature</w:t>
      </w:r>
    </w:p>
    <w:p w14:paraId="32C24671" w14:textId="0A14890C" w:rsidR="008F26E3" w:rsidRDefault="00D67553" w:rsidP="00B91339">
      <w:pPr>
        <w:pStyle w:val="ListBullet"/>
      </w:pPr>
      <w:r>
        <w:t xml:space="preserve">conduct </w:t>
      </w:r>
      <w:r w:rsidR="008F26E3">
        <w:t>relevant computerised data base searches, and</w:t>
      </w:r>
    </w:p>
    <w:p w14:paraId="62153863" w14:textId="75078B0E" w:rsidR="008F26E3" w:rsidRDefault="00141628" w:rsidP="00B91339">
      <w:pPr>
        <w:pStyle w:val="ListBullet"/>
      </w:pPr>
      <w:r>
        <w:t xml:space="preserve">interpret </w:t>
      </w:r>
      <w:r w:rsidR="008F26E3">
        <w:t xml:space="preserve">the significance of literature reports in the light of the </w:t>
      </w:r>
      <w:proofErr w:type="gramStart"/>
      <w:r w:rsidR="008F26E3">
        <w:t>particular workplace</w:t>
      </w:r>
      <w:proofErr w:type="gramEnd"/>
      <w:r w:rsidR="008F26E3">
        <w:t>.</w:t>
      </w:r>
    </w:p>
    <w:p w14:paraId="632117E9" w14:textId="77777777" w:rsidR="008F26E3" w:rsidRDefault="008F26E3" w:rsidP="008F26E3">
      <w:r>
        <w:t>Review the assessment documents for changes to technology and use of hazardous chemicals in the workplace:</w:t>
      </w:r>
    </w:p>
    <w:p w14:paraId="079F3FB5" w14:textId="46FD7C77" w:rsidR="008F26E3" w:rsidRDefault="00141628" w:rsidP="00141F72">
      <w:pPr>
        <w:pStyle w:val="ListBullet"/>
      </w:pPr>
      <w:r>
        <w:t xml:space="preserve">regularly access </w:t>
      </w:r>
      <w:r w:rsidR="008F26E3">
        <w:t>the workplace assessment documents and reports, and</w:t>
      </w:r>
    </w:p>
    <w:p w14:paraId="035BB21D" w14:textId="417ED511" w:rsidR="008F26E3" w:rsidRDefault="00141628" w:rsidP="00141F72">
      <w:pPr>
        <w:pStyle w:val="ListBullet"/>
      </w:pPr>
      <w:r>
        <w:t xml:space="preserve">review </w:t>
      </w:r>
      <w:r w:rsidR="008F26E3">
        <w:t>the health monitoring program when changes occur</w:t>
      </w:r>
      <w:r>
        <w:t xml:space="preserve"> either</w:t>
      </w:r>
      <w:r w:rsidR="008F26E3">
        <w:t xml:space="preserve"> in technology </w:t>
      </w:r>
      <w:r>
        <w:t xml:space="preserve">or how </w:t>
      </w:r>
      <w:r w:rsidR="006878F8">
        <w:t xml:space="preserve">the relevant </w:t>
      </w:r>
      <w:r w:rsidR="005C4FA6">
        <w:t>hazardous chemical</w:t>
      </w:r>
      <w:r>
        <w:t xml:space="preserve"> is used</w:t>
      </w:r>
      <w:r w:rsidR="008F26E3">
        <w:t xml:space="preserve"> in the workplace.</w:t>
      </w:r>
    </w:p>
    <w:p w14:paraId="6FCCAE37" w14:textId="0B1C27A5" w:rsidR="008F26E3" w:rsidRPr="00DD49EF" w:rsidRDefault="000F35E8" w:rsidP="00DD49EF">
      <w:pPr>
        <w:keepNext/>
        <w:rPr>
          <w:b/>
          <w:sz w:val="28"/>
        </w:rPr>
      </w:pPr>
      <w:r w:rsidRPr="00DD49EF">
        <w:rPr>
          <w:b/>
          <w:sz w:val="28"/>
        </w:rPr>
        <w:t>Advis</w:t>
      </w:r>
      <w:r w:rsidR="00C9549B" w:rsidRPr="00DD49EF">
        <w:rPr>
          <w:b/>
          <w:sz w:val="28"/>
        </w:rPr>
        <w:t>ing</w:t>
      </w:r>
      <w:r w:rsidRPr="00DD49EF">
        <w:rPr>
          <w:b/>
          <w:sz w:val="28"/>
        </w:rPr>
        <w:t xml:space="preserve"> other workplaces and practitioners </w:t>
      </w:r>
      <w:r w:rsidR="00C9549B" w:rsidRPr="00DD49EF">
        <w:rPr>
          <w:b/>
          <w:sz w:val="28"/>
        </w:rPr>
        <w:t>on a</w:t>
      </w:r>
      <w:r w:rsidR="001465B2" w:rsidRPr="00DD49EF">
        <w:rPr>
          <w:b/>
          <w:sz w:val="28"/>
        </w:rPr>
        <w:t> </w:t>
      </w:r>
      <w:r w:rsidRPr="00DD49EF">
        <w:rPr>
          <w:b/>
          <w:sz w:val="28"/>
        </w:rPr>
        <w:t xml:space="preserve">health monitoring program </w:t>
      </w:r>
    </w:p>
    <w:p w14:paraId="1A447037" w14:textId="4CA7BC7B" w:rsidR="008F26E3" w:rsidRDefault="00BA014A" w:rsidP="008F26E3">
      <w:r>
        <w:t>A</w:t>
      </w:r>
      <w:r w:rsidR="008F26E3">
        <w:t xml:space="preserve"> registered medical practitioner who is </w:t>
      </w:r>
      <w:r w:rsidR="00141628">
        <w:t xml:space="preserve">also </w:t>
      </w:r>
      <w:r w:rsidR="008F26E3">
        <w:t xml:space="preserve">an occupational physician </w:t>
      </w:r>
      <w:proofErr w:type="gramStart"/>
      <w:r w:rsidR="008F26E3">
        <w:t>is able to</w:t>
      </w:r>
      <w:proofErr w:type="gramEnd"/>
      <w:r w:rsidR="008F26E3">
        <w:t xml:space="preserve"> provide advice to other registered medical practitioners, workplaces and other health professionals on the appropriateness, planning, implementation and evaluation of health monitoring programs.</w:t>
      </w:r>
    </w:p>
    <w:p w14:paraId="4E91A7C0" w14:textId="77777777" w:rsidR="008F26E3" w:rsidRDefault="008F26E3" w:rsidP="008F26E3">
      <w:r>
        <w:t>Advise on the appropriateness of proposed or existing health monitoring programs:</w:t>
      </w:r>
    </w:p>
    <w:p w14:paraId="44DD4C50" w14:textId="312D679A" w:rsidR="008F26E3" w:rsidRDefault="00141628" w:rsidP="00FC255B">
      <w:pPr>
        <w:pStyle w:val="ListBullet"/>
      </w:pPr>
      <w:r>
        <w:t xml:space="preserve">review </w:t>
      </w:r>
      <w:r w:rsidR="008F26E3">
        <w:t>the proposed or existing program of health monitoring, and</w:t>
      </w:r>
    </w:p>
    <w:p w14:paraId="78C5718D" w14:textId="17555052" w:rsidR="008F26E3" w:rsidRDefault="00141628" w:rsidP="00FC255B">
      <w:pPr>
        <w:pStyle w:val="ListBullet"/>
      </w:pPr>
      <w:r>
        <w:t xml:space="preserve">provide </w:t>
      </w:r>
      <w:r w:rsidR="008F26E3">
        <w:t>appropriate advice in the context of the given workplace.</w:t>
      </w:r>
    </w:p>
    <w:p w14:paraId="49A21BEB" w14:textId="77777777" w:rsidR="008F26E3" w:rsidRDefault="008F26E3" w:rsidP="008F26E3">
      <w:r>
        <w:lastRenderedPageBreak/>
        <w:t xml:space="preserve">Advise on the interpretation of individual and aggregate data. </w:t>
      </w:r>
    </w:p>
    <w:p w14:paraId="6B15DD36" w14:textId="7BE2B8AE" w:rsidR="008F26E3" w:rsidRDefault="00141628" w:rsidP="00E353EE">
      <w:pPr>
        <w:pStyle w:val="ListBullet"/>
      </w:pPr>
      <w:r>
        <w:t xml:space="preserve">provide </w:t>
      </w:r>
      <w:r w:rsidR="008F26E3">
        <w:t>advice on the interpretation of individual or aggregate health monitoring data, and</w:t>
      </w:r>
    </w:p>
    <w:p w14:paraId="40D44E76" w14:textId="7D653D19" w:rsidR="008F26E3" w:rsidRDefault="00141628" w:rsidP="00E353EE">
      <w:pPr>
        <w:pStyle w:val="ListBullet"/>
      </w:pPr>
      <w:r>
        <w:t xml:space="preserve">consider </w:t>
      </w:r>
      <w:r w:rsidR="008F26E3">
        <w:t xml:space="preserve">the </w:t>
      </w:r>
      <w:proofErr w:type="gramStart"/>
      <w:r w:rsidR="008F26E3">
        <w:t>particular workplace</w:t>
      </w:r>
      <w:proofErr w:type="gramEnd"/>
      <w:r w:rsidR="008F26E3">
        <w:t xml:space="preserve"> processes and control</w:t>
      </w:r>
      <w:r w:rsidR="00347696">
        <w:t xml:space="preserve"> measures</w:t>
      </w:r>
      <w:r w:rsidR="00205965">
        <w:t xml:space="preserve"> </w:t>
      </w:r>
      <w:r w:rsidR="008F26E3">
        <w:t xml:space="preserve">when interpreting data. </w:t>
      </w:r>
    </w:p>
    <w:p w14:paraId="2BD2E9CC" w14:textId="77777777" w:rsidR="008F26E3" w:rsidRDefault="008F26E3" w:rsidP="008F26E3">
      <w:r>
        <w:t>Advise on the appropriate consultation with the workplace concerning health monitoring results:</w:t>
      </w:r>
    </w:p>
    <w:p w14:paraId="55600449" w14:textId="3E371114" w:rsidR="008F26E3" w:rsidRDefault="00141628" w:rsidP="00966075">
      <w:pPr>
        <w:pStyle w:val="ListBullet"/>
      </w:pPr>
      <w:r>
        <w:t xml:space="preserve">provide </w:t>
      </w:r>
      <w:r w:rsidR="008F26E3">
        <w:t xml:space="preserve">advice on adverse results in the context of the </w:t>
      </w:r>
      <w:proofErr w:type="gramStart"/>
      <w:r w:rsidR="008F26E3">
        <w:t>particular workplace</w:t>
      </w:r>
      <w:proofErr w:type="gramEnd"/>
      <w:r w:rsidR="008F26E3">
        <w:t>, and</w:t>
      </w:r>
    </w:p>
    <w:p w14:paraId="5F9141CE" w14:textId="14E9D9B0" w:rsidR="00384785" w:rsidRPr="00384785" w:rsidRDefault="00141628" w:rsidP="00966075">
      <w:pPr>
        <w:pStyle w:val="ListBullet"/>
      </w:pPr>
      <w:r>
        <w:t xml:space="preserve">provide </w:t>
      </w:r>
      <w:r w:rsidR="008F26E3">
        <w:t>advice on the need for a review of control</w:t>
      </w:r>
      <w:r w:rsidR="00347696">
        <w:t xml:space="preserve"> measures</w:t>
      </w:r>
      <w:r w:rsidR="008F26E3">
        <w:t>.</w:t>
      </w:r>
    </w:p>
    <w:sectPr w:rsidR="00384785" w:rsidRPr="00384785" w:rsidSect="005B7E8D">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0E7B" w14:textId="77777777" w:rsidR="00147EF0" w:rsidRDefault="00147EF0" w:rsidP="007D5BA8">
      <w:pPr>
        <w:spacing w:after="0"/>
      </w:pPr>
      <w:r>
        <w:separator/>
      </w:r>
    </w:p>
  </w:endnote>
  <w:endnote w:type="continuationSeparator" w:id="0">
    <w:p w14:paraId="1F15D598" w14:textId="77777777" w:rsidR="00147EF0" w:rsidRDefault="00147EF0"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Gotham Light">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1D18" w14:textId="714C9E47" w:rsidR="00E84049" w:rsidRDefault="00E84049" w:rsidP="00E7541D">
    <w:pPr>
      <w:pStyle w:val="Footer"/>
    </w:pPr>
    <w:r w:rsidRPr="00B11233">
      <w:rPr>
        <w:b/>
      </w:rPr>
      <w:t xml:space="preserve">Health monitoring </w:t>
    </w:r>
    <w:r w:rsidRPr="00801A01">
      <w:t>g</w:t>
    </w:r>
    <w:r>
      <w:t>uide for registered medical practitioners – 2018</w:t>
    </w:r>
    <w:r>
      <w:tab/>
    </w:r>
    <w:r w:rsidRPr="00D33569">
      <w:t xml:space="preserve">Page </w:t>
    </w:r>
    <w:r w:rsidRPr="00531520">
      <w:fldChar w:fldCharType="begin"/>
    </w:r>
    <w:r w:rsidRPr="00D33569">
      <w:instrText xml:space="preserve"> PAGE </w:instrText>
    </w:r>
    <w:r w:rsidRPr="00531520">
      <w:fldChar w:fldCharType="separate"/>
    </w:r>
    <w:r w:rsidR="00754EB3">
      <w:rPr>
        <w:noProof/>
      </w:rPr>
      <w:t>17</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754EB3">
      <w:rPr>
        <w:noProof/>
      </w:rPr>
      <w:t>28</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E6F5B" w14:textId="77777777" w:rsidR="00147EF0" w:rsidRDefault="00147EF0" w:rsidP="007D5BA8">
      <w:pPr>
        <w:spacing w:after="0"/>
      </w:pPr>
      <w:r>
        <w:separator/>
      </w:r>
    </w:p>
  </w:footnote>
  <w:footnote w:type="continuationSeparator" w:id="0">
    <w:p w14:paraId="167618AE" w14:textId="77777777" w:rsidR="00147EF0" w:rsidRDefault="00147EF0" w:rsidP="007D5BA8">
      <w:pPr>
        <w:spacing w:after="0"/>
      </w:pPr>
      <w:r>
        <w:continuationSeparator/>
      </w:r>
    </w:p>
  </w:footnote>
  <w:footnote w:id="1">
    <w:p w14:paraId="0B27807C" w14:textId="77777777" w:rsidR="00E84049" w:rsidRPr="00134988" w:rsidRDefault="00E84049">
      <w:pPr>
        <w:pStyle w:val="FootnoteText"/>
        <w:rPr>
          <w:i w:val="0"/>
        </w:rPr>
      </w:pPr>
      <w:r w:rsidRPr="00134988">
        <w:rPr>
          <w:rStyle w:val="FootnoteReference"/>
          <w:i w:val="0"/>
        </w:rPr>
        <w:footnoteRef/>
      </w:r>
      <w:r w:rsidRPr="00134988">
        <w:rPr>
          <w:i w:val="0"/>
        </w:rPr>
        <w:t xml:space="preserve"> Any additional information about the worker must not be supplied without the worker’s consent.</w:t>
      </w:r>
    </w:p>
  </w:footnote>
  <w:footnote w:id="2">
    <w:p w14:paraId="4D3273CE" w14:textId="4B7596F6" w:rsidR="00E84049" w:rsidRPr="00134988" w:rsidRDefault="00E84049">
      <w:pPr>
        <w:pStyle w:val="FootnoteText"/>
        <w:rPr>
          <w:i w:val="0"/>
        </w:rPr>
      </w:pPr>
      <w:r w:rsidRPr="00134988">
        <w:rPr>
          <w:rStyle w:val="FootnoteReference"/>
          <w:i w:val="0"/>
        </w:rPr>
        <w:footnoteRef/>
      </w:r>
      <w:r w:rsidRPr="00134988">
        <w:rPr>
          <w:i w:val="0"/>
        </w:rPr>
        <w:t xml:space="preserve"> </w:t>
      </w:r>
      <w:r>
        <w:rPr>
          <w:i w:val="0"/>
        </w:rPr>
        <w:t xml:space="preserve">WHS Regulations, </w:t>
      </w:r>
      <w:r w:rsidRPr="00134988">
        <w:rPr>
          <w:i w:val="0"/>
        </w:rPr>
        <w:t>regulation 436.</w:t>
      </w:r>
    </w:p>
  </w:footnote>
  <w:footnote w:id="3">
    <w:p w14:paraId="0578CDEC" w14:textId="77777777" w:rsidR="00E84049" w:rsidRPr="00321ED6" w:rsidRDefault="00E84049">
      <w:pPr>
        <w:pStyle w:val="FootnoteText"/>
        <w:rPr>
          <w:i w:val="0"/>
        </w:rPr>
      </w:pPr>
      <w:r w:rsidRPr="00321ED6">
        <w:rPr>
          <w:rStyle w:val="FootnoteReference"/>
          <w:i w:val="0"/>
        </w:rPr>
        <w:footnoteRef/>
      </w:r>
      <w:r w:rsidRPr="00321ED6">
        <w:rPr>
          <w:i w:val="0"/>
        </w:rPr>
        <w:t xml:space="preserve"> It is important that the sex of the worker is recorded and not the gender that the worker identifies with. This is because certain chemicals have effects that are seen at different levels of exposure for different sexes e.g. female reproductive effects of lead.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0304B" w14:textId="7B594426" w:rsidR="00E84049" w:rsidRPr="007C4B38" w:rsidRDefault="00E84049" w:rsidP="00EC1B4E">
    <w:pPr>
      <w:pStyle w:val="SWA-FOROFFICIALUSEONLY"/>
      <w:ind w:left="0" w:firstLine="0"/>
      <w:jc w:val="left"/>
    </w:pPr>
    <w:r>
      <w:rPr>
        <w:noProof/>
        <w:lang w:eastAsia="en-AU"/>
      </w:rPr>
      <w:drawing>
        <wp:anchor distT="0" distB="0" distL="114300" distR="114300" simplePos="0" relativeHeight="251659264" behindDoc="1" locked="0" layoutInCell="1" allowOverlap="1" wp14:anchorId="0B796140" wp14:editId="3AEE601F">
          <wp:simplePos x="0" y="0"/>
          <wp:positionH relativeFrom="column">
            <wp:posOffset>-1270</wp:posOffset>
          </wp:positionH>
          <wp:positionV relativeFrom="paragraph">
            <wp:posOffset>182616</wp:posOffset>
          </wp:positionV>
          <wp:extent cx="2937510" cy="59372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510" cy="593725"/>
                  </a:xfrm>
                  <a:prstGeom prst="rect">
                    <a:avLst/>
                  </a:prstGeom>
                </pic:spPr>
              </pic:pic>
            </a:graphicData>
          </a:graphic>
          <wp14:sizeRelH relativeFrom="page">
            <wp14:pctWidth>0</wp14:pctWidth>
          </wp14:sizeRelH>
          <wp14:sizeRelV relativeFrom="page">
            <wp14:pctHeight>0</wp14:pctHeight>
          </wp14:sizeRelV>
        </wp:anchor>
      </w:drawing>
    </w:r>
  </w:p>
  <w:p w14:paraId="2B33AAF1" w14:textId="77777777" w:rsidR="00E84049" w:rsidRDefault="00E84049">
    <w:pPr>
      <w:pStyle w:val="Header"/>
    </w:pPr>
  </w:p>
  <w:p w14:paraId="2201B849" w14:textId="25153FCA" w:rsidR="00E84049" w:rsidRDefault="00E8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6B5A7" w14:textId="273CA5E3" w:rsidR="00A42C9B" w:rsidRPr="007C4B38" w:rsidRDefault="00A42C9B" w:rsidP="00EC1B4E">
    <w:pPr>
      <w:pStyle w:val="SWA-FOROFFICIALUSEONLY"/>
      <w:ind w:left="0" w:firstLine="0"/>
      <w:jc w:val="left"/>
    </w:pPr>
  </w:p>
  <w:p w14:paraId="7F63B6DC" w14:textId="77777777" w:rsidR="00A42C9B" w:rsidRDefault="00A42C9B">
    <w:pPr>
      <w:pStyle w:val="Header"/>
    </w:pPr>
  </w:p>
  <w:p w14:paraId="2F6B050B" w14:textId="77777777" w:rsidR="00A42C9B" w:rsidRDefault="00A42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F707E" w14:textId="08DF612D" w:rsidR="00B532E4" w:rsidRDefault="00B532E4" w:rsidP="00B532E4">
    <w:pPr>
      <w:pStyle w:val="SWA-FOROFFICIALUSEONLY"/>
    </w:pPr>
  </w:p>
  <w:p w14:paraId="64BB3E5B" w14:textId="77777777" w:rsidR="00B532E4" w:rsidRDefault="00B532E4">
    <w:pPr>
      <w:pStyle w:val="Header"/>
    </w:pPr>
  </w:p>
  <w:p w14:paraId="7E5405D1" w14:textId="77777777" w:rsidR="00B532E4" w:rsidRDefault="00B53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66CD9F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FFFFFF89"/>
    <w:multiLevelType w:val="singleLevel"/>
    <w:tmpl w:val="0220E84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5173C4"/>
    <w:multiLevelType w:val="hybridMultilevel"/>
    <w:tmpl w:val="FE62B30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D462A9D"/>
    <w:multiLevelType w:val="hybridMultilevel"/>
    <w:tmpl w:val="38825C8A"/>
    <w:lvl w:ilvl="0" w:tplc="C53053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1742BC"/>
    <w:multiLevelType w:val="hybridMultilevel"/>
    <w:tmpl w:val="B8BC9374"/>
    <w:lvl w:ilvl="0" w:tplc="0E60C6E4">
      <w:start w:val="1"/>
      <w:numFmt w:val="bullet"/>
      <w:lvlText w:val=""/>
      <w:lvlJc w:val="left"/>
      <w:pPr>
        <w:ind w:left="720" w:hanging="360"/>
      </w:pPr>
      <w:rPr>
        <w:rFonts w:ascii="Symbol" w:hAnsi="Symbol" w:hint="default"/>
      </w:rPr>
    </w:lvl>
    <w:lvl w:ilvl="1" w:tplc="0C090005">
      <w:start w:val="1"/>
      <w:numFmt w:val="bullet"/>
      <w:lvlText w:val=""/>
      <w:lvlJc w:val="left"/>
      <w:pPr>
        <w:ind w:left="1800" w:hanging="72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0"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1"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FE83E5A"/>
    <w:multiLevelType w:val="hybridMultilevel"/>
    <w:tmpl w:val="A680F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9"/>
  </w:num>
  <w:num w:numId="5">
    <w:abstractNumId w:val="4"/>
  </w:num>
  <w:num w:numId="6">
    <w:abstractNumId w:val="8"/>
  </w:num>
  <w:num w:numId="7">
    <w:abstractNumId w:val="5"/>
  </w:num>
  <w:num w:numId="8">
    <w:abstractNumId w:val="2"/>
  </w:num>
  <w:num w:numId="9">
    <w:abstractNumId w:val="0"/>
  </w:num>
  <w:num w:numId="10">
    <w:abstractNumId w:val="3"/>
  </w:num>
  <w:num w:numId="11">
    <w:abstractNumId w:val="6"/>
  </w:num>
  <w:num w:numId="12">
    <w:abstractNumId w:val="11"/>
  </w:num>
  <w:num w:numId="13">
    <w:abstractNumId w:val="8"/>
  </w:num>
  <w:num w:numId="14">
    <w:abstractNumId w:val="10"/>
  </w:num>
  <w:num w:numId="15">
    <w:abstractNumId w:val="11"/>
  </w:num>
  <w:num w:numId="16">
    <w:abstractNumId w:val="10"/>
  </w:num>
  <w:num w:numId="17">
    <w:abstractNumId w:val="11"/>
  </w:num>
  <w:num w:numId="18">
    <w:abstractNumId w:val="1"/>
    <w:lvlOverride w:ilvl="0">
      <w:startOverride w:val="1"/>
    </w:lvlOverride>
  </w:num>
  <w:num w:numId="19">
    <w:abstractNumId w:val="7"/>
  </w:num>
  <w:num w:numId="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styleLockThe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8D"/>
    <w:rsid w:val="00005E9E"/>
    <w:rsid w:val="00012ACE"/>
    <w:rsid w:val="0001390F"/>
    <w:rsid w:val="000156D8"/>
    <w:rsid w:val="0001620E"/>
    <w:rsid w:val="000266AD"/>
    <w:rsid w:val="000430DC"/>
    <w:rsid w:val="000448EA"/>
    <w:rsid w:val="00044A85"/>
    <w:rsid w:val="00052FDB"/>
    <w:rsid w:val="000562D9"/>
    <w:rsid w:val="00066261"/>
    <w:rsid w:val="00067DF8"/>
    <w:rsid w:val="00080458"/>
    <w:rsid w:val="00081686"/>
    <w:rsid w:val="000825C9"/>
    <w:rsid w:val="0008363F"/>
    <w:rsid w:val="000B0ACC"/>
    <w:rsid w:val="000B2306"/>
    <w:rsid w:val="000B5442"/>
    <w:rsid w:val="000B60E4"/>
    <w:rsid w:val="000C08A1"/>
    <w:rsid w:val="000D08D4"/>
    <w:rsid w:val="000D13ED"/>
    <w:rsid w:val="000E1581"/>
    <w:rsid w:val="000E4E86"/>
    <w:rsid w:val="000E5107"/>
    <w:rsid w:val="000E549E"/>
    <w:rsid w:val="000F35E8"/>
    <w:rsid w:val="00102BAC"/>
    <w:rsid w:val="00105488"/>
    <w:rsid w:val="00106D74"/>
    <w:rsid w:val="0010774D"/>
    <w:rsid w:val="001078BE"/>
    <w:rsid w:val="00111E25"/>
    <w:rsid w:val="001242F7"/>
    <w:rsid w:val="00125311"/>
    <w:rsid w:val="00134988"/>
    <w:rsid w:val="00141628"/>
    <w:rsid w:val="00141F72"/>
    <w:rsid w:val="001465B2"/>
    <w:rsid w:val="00147EF0"/>
    <w:rsid w:val="0015316A"/>
    <w:rsid w:val="0015522C"/>
    <w:rsid w:val="001574CE"/>
    <w:rsid w:val="0016629F"/>
    <w:rsid w:val="00167269"/>
    <w:rsid w:val="00173BB2"/>
    <w:rsid w:val="00175D89"/>
    <w:rsid w:val="0018067E"/>
    <w:rsid w:val="0018207B"/>
    <w:rsid w:val="0018317D"/>
    <w:rsid w:val="00186815"/>
    <w:rsid w:val="001A70B2"/>
    <w:rsid w:val="001A7110"/>
    <w:rsid w:val="001B19E2"/>
    <w:rsid w:val="001B29D8"/>
    <w:rsid w:val="001E24E2"/>
    <w:rsid w:val="001E6271"/>
    <w:rsid w:val="001F6C79"/>
    <w:rsid w:val="00205965"/>
    <w:rsid w:val="00205ADD"/>
    <w:rsid w:val="002152B5"/>
    <w:rsid w:val="00216787"/>
    <w:rsid w:val="002272A6"/>
    <w:rsid w:val="002406B9"/>
    <w:rsid w:val="002441FC"/>
    <w:rsid w:val="002470AF"/>
    <w:rsid w:val="00274177"/>
    <w:rsid w:val="00283CA2"/>
    <w:rsid w:val="002A0283"/>
    <w:rsid w:val="002A2286"/>
    <w:rsid w:val="002A3712"/>
    <w:rsid w:val="002B32AE"/>
    <w:rsid w:val="002B45FB"/>
    <w:rsid w:val="002C0294"/>
    <w:rsid w:val="002C248F"/>
    <w:rsid w:val="002C422B"/>
    <w:rsid w:val="002D7235"/>
    <w:rsid w:val="002E325E"/>
    <w:rsid w:val="002E5B4D"/>
    <w:rsid w:val="002E7DE0"/>
    <w:rsid w:val="002F44AC"/>
    <w:rsid w:val="0030366F"/>
    <w:rsid w:val="00306778"/>
    <w:rsid w:val="003119D3"/>
    <w:rsid w:val="00312800"/>
    <w:rsid w:val="00315FCB"/>
    <w:rsid w:val="00321ED6"/>
    <w:rsid w:val="0032415C"/>
    <w:rsid w:val="00325CC1"/>
    <w:rsid w:val="00326679"/>
    <w:rsid w:val="0033018C"/>
    <w:rsid w:val="00330512"/>
    <w:rsid w:val="0033425E"/>
    <w:rsid w:val="00340AF9"/>
    <w:rsid w:val="00347696"/>
    <w:rsid w:val="0035063F"/>
    <w:rsid w:val="00350EE9"/>
    <w:rsid w:val="00351FBB"/>
    <w:rsid w:val="00361480"/>
    <w:rsid w:val="00362868"/>
    <w:rsid w:val="003721AE"/>
    <w:rsid w:val="00382AB1"/>
    <w:rsid w:val="00384785"/>
    <w:rsid w:val="00384867"/>
    <w:rsid w:val="00387DC6"/>
    <w:rsid w:val="003C2D08"/>
    <w:rsid w:val="003D1003"/>
    <w:rsid w:val="003D17F4"/>
    <w:rsid w:val="003D2529"/>
    <w:rsid w:val="003D5097"/>
    <w:rsid w:val="003E54EC"/>
    <w:rsid w:val="00406200"/>
    <w:rsid w:val="00407C51"/>
    <w:rsid w:val="00421301"/>
    <w:rsid w:val="00421F7C"/>
    <w:rsid w:val="00431EBF"/>
    <w:rsid w:val="00433F53"/>
    <w:rsid w:val="004349DE"/>
    <w:rsid w:val="00454F6D"/>
    <w:rsid w:val="0045613F"/>
    <w:rsid w:val="00456FD0"/>
    <w:rsid w:val="00460A3A"/>
    <w:rsid w:val="00475C64"/>
    <w:rsid w:val="00475C85"/>
    <w:rsid w:val="0047700D"/>
    <w:rsid w:val="00480BED"/>
    <w:rsid w:val="00491386"/>
    <w:rsid w:val="004A5112"/>
    <w:rsid w:val="004A6F68"/>
    <w:rsid w:val="004B38E3"/>
    <w:rsid w:val="004B547A"/>
    <w:rsid w:val="004C69FB"/>
    <w:rsid w:val="004D1387"/>
    <w:rsid w:val="004D200E"/>
    <w:rsid w:val="004D49EF"/>
    <w:rsid w:val="004E2D68"/>
    <w:rsid w:val="004E7553"/>
    <w:rsid w:val="004F03B5"/>
    <w:rsid w:val="004F442A"/>
    <w:rsid w:val="004F640D"/>
    <w:rsid w:val="00506B59"/>
    <w:rsid w:val="00525E58"/>
    <w:rsid w:val="0053740A"/>
    <w:rsid w:val="00537EBB"/>
    <w:rsid w:val="005412BC"/>
    <w:rsid w:val="00547819"/>
    <w:rsid w:val="0055168A"/>
    <w:rsid w:val="005569CC"/>
    <w:rsid w:val="00557845"/>
    <w:rsid w:val="00561000"/>
    <w:rsid w:val="00566E3B"/>
    <w:rsid w:val="005822C3"/>
    <w:rsid w:val="00591277"/>
    <w:rsid w:val="005A3403"/>
    <w:rsid w:val="005B7348"/>
    <w:rsid w:val="005B7BFE"/>
    <w:rsid w:val="005B7E8D"/>
    <w:rsid w:val="005C2F7A"/>
    <w:rsid w:val="005C39BE"/>
    <w:rsid w:val="005C4FA6"/>
    <w:rsid w:val="005C5C1F"/>
    <w:rsid w:val="005D22B3"/>
    <w:rsid w:val="005D2FA5"/>
    <w:rsid w:val="005D5122"/>
    <w:rsid w:val="005E5B03"/>
    <w:rsid w:val="005F0D67"/>
    <w:rsid w:val="005F1C60"/>
    <w:rsid w:val="00603834"/>
    <w:rsid w:val="00611324"/>
    <w:rsid w:val="006174D8"/>
    <w:rsid w:val="00621D6D"/>
    <w:rsid w:val="00630365"/>
    <w:rsid w:val="0063199A"/>
    <w:rsid w:val="00635D4D"/>
    <w:rsid w:val="00647E4B"/>
    <w:rsid w:val="00651169"/>
    <w:rsid w:val="00653A8C"/>
    <w:rsid w:val="00656775"/>
    <w:rsid w:val="00665996"/>
    <w:rsid w:val="00666802"/>
    <w:rsid w:val="00675C38"/>
    <w:rsid w:val="00683DBC"/>
    <w:rsid w:val="006878F8"/>
    <w:rsid w:val="00691ECD"/>
    <w:rsid w:val="0069676A"/>
    <w:rsid w:val="006A532F"/>
    <w:rsid w:val="006B3DB2"/>
    <w:rsid w:val="006C7BD4"/>
    <w:rsid w:val="006D3355"/>
    <w:rsid w:val="006D667F"/>
    <w:rsid w:val="006F3FD5"/>
    <w:rsid w:val="006F7397"/>
    <w:rsid w:val="006F7BC3"/>
    <w:rsid w:val="00702A46"/>
    <w:rsid w:val="00704512"/>
    <w:rsid w:val="00705776"/>
    <w:rsid w:val="0071356B"/>
    <w:rsid w:val="007136E9"/>
    <w:rsid w:val="0071373F"/>
    <w:rsid w:val="00714340"/>
    <w:rsid w:val="00714FBC"/>
    <w:rsid w:val="007158D0"/>
    <w:rsid w:val="00721903"/>
    <w:rsid w:val="00723C28"/>
    <w:rsid w:val="00733B1C"/>
    <w:rsid w:val="0073541C"/>
    <w:rsid w:val="0074244D"/>
    <w:rsid w:val="00744026"/>
    <w:rsid w:val="00745383"/>
    <w:rsid w:val="007512D7"/>
    <w:rsid w:val="0075338E"/>
    <w:rsid w:val="00754EB3"/>
    <w:rsid w:val="007557F0"/>
    <w:rsid w:val="00762FBE"/>
    <w:rsid w:val="00765325"/>
    <w:rsid w:val="00766D5C"/>
    <w:rsid w:val="00767732"/>
    <w:rsid w:val="00775C9C"/>
    <w:rsid w:val="00776706"/>
    <w:rsid w:val="007833D6"/>
    <w:rsid w:val="007907E2"/>
    <w:rsid w:val="007A6B72"/>
    <w:rsid w:val="007B51D9"/>
    <w:rsid w:val="007B76C5"/>
    <w:rsid w:val="007B7E5E"/>
    <w:rsid w:val="007C3C17"/>
    <w:rsid w:val="007D2A82"/>
    <w:rsid w:val="007D572C"/>
    <w:rsid w:val="007D5BA8"/>
    <w:rsid w:val="007E68EB"/>
    <w:rsid w:val="007E6D9C"/>
    <w:rsid w:val="007E7369"/>
    <w:rsid w:val="007F06E5"/>
    <w:rsid w:val="007F0C76"/>
    <w:rsid w:val="007F2272"/>
    <w:rsid w:val="00801A01"/>
    <w:rsid w:val="00804EF1"/>
    <w:rsid w:val="008061B9"/>
    <w:rsid w:val="00821641"/>
    <w:rsid w:val="00821B90"/>
    <w:rsid w:val="008317A6"/>
    <w:rsid w:val="008324CD"/>
    <w:rsid w:val="00832DD3"/>
    <w:rsid w:val="00834CCA"/>
    <w:rsid w:val="008401F8"/>
    <w:rsid w:val="008511F2"/>
    <w:rsid w:val="008541FC"/>
    <w:rsid w:val="00876B38"/>
    <w:rsid w:val="00880036"/>
    <w:rsid w:val="00883508"/>
    <w:rsid w:val="0088436E"/>
    <w:rsid w:val="008850E2"/>
    <w:rsid w:val="00886ECE"/>
    <w:rsid w:val="0089022C"/>
    <w:rsid w:val="00892A4B"/>
    <w:rsid w:val="00896115"/>
    <w:rsid w:val="008A14D9"/>
    <w:rsid w:val="008A4FD7"/>
    <w:rsid w:val="008B022B"/>
    <w:rsid w:val="008B5021"/>
    <w:rsid w:val="008C2CF9"/>
    <w:rsid w:val="008C43CF"/>
    <w:rsid w:val="008C6CBA"/>
    <w:rsid w:val="008D7BF1"/>
    <w:rsid w:val="008E0B6E"/>
    <w:rsid w:val="008E35CC"/>
    <w:rsid w:val="008E5280"/>
    <w:rsid w:val="008E5F3B"/>
    <w:rsid w:val="008F242A"/>
    <w:rsid w:val="008F26E3"/>
    <w:rsid w:val="008F2921"/>
    <w:rsid w:val="00904F07"/>
    <w:rsid w:val="00910C6B"/>
    <w:rsid w:val="00924464"/>
    <w:rsid w:val="009255C7"/>
    <w:rsid w:val="00925751"/>
    <w:rsid w:val="00932E1A"/>
    <w:rsid w:val="00935EE3"/>
    <w:rsid w:val="0093690F"/>
    <w:rsid w:val="00945446"/>
    <w:rsid w:val="00946281"/>
    <w:rsid w:val="00957F81"/>
    <w:rsid w:val="00966075"/>
    <w:rsid w:val="00970EEC"/>
    <w:rsid w:val="009714A9"/>
    <w:rsid w:val="0097789E"/>
    <w:rsid w:val="009778F1"/>
    <w:rsid w:val="00982125"/>
    <w:rsid w:val="00985032"/>
    <w:rsid w:val="00987125"/>
    <w:rsid w:val="009A3CE9"/>
    <w:rsid w:val="009A728C"/>
    <w:rsid w:val="009A74CF"/>
    <w:rsid w:val="009A76AA"/>
    <w:rsid w:val="009B0DBE"/>
    <w:rsid w:val="009B1E3E"/>
    <w:rsid w:val="009B6BDE"/>
    <w:rsid w:val="009C01F0"/>
    <w:rsid w:val="009C140B"/>
    <w:rsid w:val="009E1873"/>
    <w:rsid w:val="009E2B5F"/>
    <w:rsid w:val="009E59F7"/>
    <w:rsid w:val="009F4C47"/>
    <w:rsid w:val="00A00BF7"/>
    <w:rsid w:val="00A022F7"/>
    <w:rsid w:val="00A0689A"/>
    <w:rsid w:val="00A14AB6"/>
    <w:rsid w:val="00A215A9"/>
    <w:rsid w:val="00A314E8"/>
    <w:rsid w:val="00A32639"/>
    <w:rsid w:val="00A375B9"/>
    <w:rsid w:val="00A4089F"/>
    <w:rsid w:val="00A42607"/>
    <w:rsid w:val="00A42C9B"/>
    <w:rsid w:val="00A50452"/>
    <w:rsid w:val="00A5483A"/>
    <w:rsid w:val="00A5622A"/>
    <w:rsid w:val="00A565D0"/>
    <w:rsid w:val="00A6701B"/>
    <w:rsid w:val="00A70DC7"/>
    <w:rsid w:val="00A74DAB"/>
    <w:rsid w:val="00A82AE1"/>
    <w:rsid w:val="00AA3286"/>
    <w:rsid w:val="00AB2A33"/>
    <w:rsid w:val="00AC00C0"/>
    <w:rsid w:val="00AC6CA6"/>
    <w:rsid w:val="00AC7452"/>
    <w:rsid w:val="00AE2BC5"/>
    <w:rsid w:val="00AE7271"/>
    <w:rsid w:val="00AE7BB3"/>
    <w:rsid w:val="00AF4E81"/>
    <w:rsid w:val="00AF62F1"/>
    <w:rsid w:val="00B00750"/>
    <w:rsid w:val="00B051F0"/>
    <w:rsid w:val="00B0596E"/>
    <w:rsid w:val="00B059E3"/>
    <w:rsid w:val="00B0606C"/>
    <w:rsid w:val="00B10BDD"/>
    <w:rsid w:val="00B11233"/>
    <w:rsid w:val="00B11527"/>
    <w:rsid w:val="00B1257C"/>
    <w:rsid w:val="00B31F6B"/>
    <w:rsid w:val="00B50886"/>
    <w:rsid w:val="00B529A1"/>
    <w:rsid w:val="00B532E4"/>
    <w:rsid w:val="00B625C1"/>
    <w:rsid w:val="00B7280F"/>
    <w:rsid w:val="00B8399D"/>
    <w:rsid w:val="00B87595"/>
    <w:rsid w:val="00B912FB"/>
    <w:rsid w:val="00B91339"/>
    <w:rsid w:val="00B91721"/>
    <w:rsid w:val="00BA014A"/>
    <w:rsid w:val="00BA0633"/>
    <w:rsid w:val="00BA1457"/>
    <w:rsid w:val="00BB135F"/>
    <w:rsid w:val="00BE1392"/>
    <w:rsid w:val="00BE42E4"/>
    <w:rsid w:val="00BF0E00"/>
    <w:rsid w:val="00BF4339"/>
    <w:rsid w:val="00BF7A54"/>
    <w:rsid w:val="00C01F0B"/>
    <w:rsid w:val="00C11760"/>
    <w:rsid w:val="00C12D83"/>
    <w:rsid w:val="00C2397C"/>
    <w:rsid w:val="00C4151E"/>
    <w:rsid w:val="00C41EDD"/>
    <w:rsid w:val="00C455A5"/>
    <w:rsid w:val="00C57060"/>
    <w:rsid w:val="00C60936"/>
    <w:rsid w:val="00C63175"/>
    <w:rsid w:val="00C73BB8"/>
    <w:rsid w:val="00C74F91"/>
    <w:rsid w:val="00C7704E"/>
    <w:rsid w:val="00C805A5"/>
    <w:rsid w:val="00C82E4D"/>
    <w:rsid w:val="00C90646"/>
    <w:rsid w:val="00C9549B"/>
    <w:rsid w:val="00C96D4E"/>
    <w:rsid w:val="00CA040E"/>
    <w:rsid w:val="00CA2133"/>
    <w:rsid w:val="00CA490D"/>
    <w:rsid w:val="00CC2E6C"/>
    <w:rsid w:val="00CC32C9"/>
    <w:rsid w:val="00CD6C02"/>
    <w:rsid w:val="00CE7923"/>
    <w:rsid w:val="00CF5139"/>
    <w:rsid w:val="00CF5BD2"/>
    <w:rsid w:val="00D0578A"/>
    <w:rsid w:val="00D10977"/>
    <w:rsid w:val="00D13929"/>
    <w:rsid w:val="00D25DF0"/>
    <w:rsid w:val="00D414DB"/>
    <w:rsid w:val="00D431C9"/>
    <w:rsid w:val="00D44CF1"/>
    <w:rsid w:val="00D659BC"/>
    <w:rsid w:val="00D67553"/>
    <w:rsid w:val="00D83798"/>
    <w:rsid w:val="00D84A04"/>
    <w:rsid w:val="00D93A2B"/>
    <w:rsid w:val="00D95EFD"/>
    <w:rsid w:val="00DA712D"/>
    <w:rsid w:val="00DB08F0"/>
    <w:rsid w:val="00DB256C"/>
    <w:rsid w:val="00DB2DD6"/>
    <w:rsid w:val="00DC33B8"/>
    <w:rsid w:val="00DD1014"/>
    <w:rsid w:val="00DD49EF"/>
    <w:rsid w:val="00DE4310"/>
    <w:rsid w:val="00DE6D29"/>
    <w:rsid w:val="00DE7B21"/>
    <w:rsid w:val="00DF0A5A"/>
    <w:rsid w:val="00DF107D"/>
    <w:rsid w:val="00DF5BDC"/>
    <w:rsid w:val="00E07B2C"/>
    <w:rsid w:val="00E1091A"/>
    <w:rsid w:val="00E138B6"/>
    <w:rsid w:val="00E14FAF"/>
    <w:rsid w:val="00E170A1"/>
    <w:rsid w:val="00E250BB"/>
    <w:rsid w:val="00E353EE"/>
    <w:rsid w:val="00E5577B"/>
    <w:rsid w:val="00E71E82"/>
    <w:rsid w:val="00E7541D"/>
    <w:rsid w:val="00E813CC"/>
    <w:rsid w:val="00E816C9"/>
    <w:rsid w:val="00E84049"/>
    <w:rsid w:val="00E86356"/>
    <w:rsid w:val="00E87B73"/>
    <w:rsid w:val="00E90218"/>
    <w:rsid w:val="00EA5495"/>
    <w:rsid w:val="00EA550E"/>
    <w:rsid w:val="00EA723C"/>
    <w:rsid w:val="00EB100E"/>
    <w:rsid w:val="00EB4B9F"/>
    <w:rsid w:val="00EC1B4E"/>
    <w:rsid w:val="00EC5951"/>
    <w:rsid w:val="00EC7576"/>
    <w:rsid w:val="00ED087E"/>
    <w:rsid w:val="00ED4D82"/>
    <w:rsid w:val="00ED51B4"/>
    <w:rsid w:val="00ED6D5D"/>
    <w:rsid w:val="00EE3D1B"/>
    <w:rsid w:val="00EE47EF"/>
    <w:rsid w:val="00EF1971"/>
    <w:rsid w:val="00F11DBC"/>
    <w:rsid w:val="00F162D2"/>
    <w:rsid w:val="00F21C17"/>
    <w:rsid w:val="00F2492A"/>
    <w:rsid w:val="00F31CF8"/>
    <w:rsid w:val="00F33660"/>
    <w:rsid w:val="00F34479"/>
    <w:rsid w:val="00F41167"/>
    <w:rsid w:val="00F61CF2"/>
    <w:rsid w:val="00F6464D"/>
    <w:rsid w:val="00F66DA1"/>
    <w:rsid w:val="00F739AA"/>
    <w:rsid w:val="00F821ED"/>
    <w:rsid w:val="00F86695"/>
    <w:rsid w:val="00F866BB"/>
    <w:rsid w:val="00F94B91"/>
    <w:rsid w:val="00FA2B78"/>
    <w:rsid w:val="00FA604F"/>
    <w:rsid w:val="00FA6D49"/>
    <w:rsid w:val="00FC255B"/>
    <w:rsid w:val="00FD51FE"/>
    <w:rsid w:val="00FE0FD0"/>
    <w:rsid w:val="00FF01FE"/>
    <w:rsid w:val="00FF2E43"/>
    <w:rsid w:val="00FF46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FF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7">
    <w:lsdException w:name="Normal" w:locked="0" w:uiPriority="0" w:qFormat="1"/>
    <w:lsdException w:name="heading 1" w:locked="0" w:uiPriority="3"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basedOn w:val="Normal"/>
    <w:next w:val="Normal"/>
    <w:link w:val="Heading1Char"/>
    <w:uiPriority w:val="3"/>
    <w:qFormat/>
    <w:rsid w:val="0018067E"/>
    <w:pPr>
      <w:keepNext/>
      <w:numPr>
        <w:numId w:val="6"/>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5C5C1F"/>
    <w:pPr>
      <w:keepNext/>
      <w:numPr>
        <w:ilvl w:val="1"/>
        <w:numId w:val="6"/>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link w:val="Heading4Char"/>
    <w:autoRedefine/>
    <w:uiPriority w:val="9"/>
    <w:qFormat/>
    <w:rsid w:val="00603834"/>
    <w:pPr>
      <w:keepNext/>
      <w:spacing w:before="200" w:after="0"/>
      <w:outlineLvl w:val="3"/>
    </w:pPr>
    <w:rPr>
      <w:rFonts w:ascii="Arial" w:eastAsiaTheme="majorEastAsia" w:hAnsi="Arial" w:cs="Arial"/>
      <w:b/>
      <w:bCs/>
      <w:iCs/>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18067E"/>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5C5C1F"/>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603834"/>
    <w:rPr>
      <w:rFonts w:ascii="Arial" w:eastAsiaTheme="majorEastAsia" w:hAnsi="Arial" w:cs="Arial"/>
      <w:b/>
      <w:bCs/>
      <w:iCs/>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CA2133"/>
    <w:pPr>
      <w:numPr>
        <w:numId w:val="1"/>
      </w:numPr>
      <w:contextualSpacing/>
    </w:pPr>
    <w:rPr>
      <w:rFonts w:eastAsia="Times New Roman" w:cs="Times New Roman"/>
    </w:rPr>
  </w:style>
  <w:style w:type="paragraph" w:styleId="ListBullet2">
    <w:name w:val="List Bullet 2"/>
    <w:basedOn w:val="Normal"/>
    <w:qFormat/>
    <w:rsid w:val="00CA2133"/>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semiHidden/>
    <w:qFormat/>
    <w:locked/>
    <w:rsid w:val="00F94B91"/>
    <w:pPr>
      <w:ind w:left="720"/>
      <w:contextualSpacing/>
    </w:pPr>
  </w:style>
  <w:style w:type="character" w:customStyle="1" w:styleId="ListParagraphChar">
    <w:name w:val="List Paragraph Char"/>
    <w:basedOn w:val="DefaultParagraphFont"/>
    <w:link w:val="ListParagraph"/>
    <w:uiPriority w:val="34"/>
    <w:semiHidden/>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C74F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numPr>
        <w:numId w:val="0"/>
      </w:numPr>
      <w:outlineLvl w:val="9"/>
    </w:pPr>
    <w:rPr>
      <w:lang w:bidi="en-US"/>
    </w:rPr>
  </w:style>
  <w:style w:type="character" w:customStyle="1" w:styleId="Emphasised">
    <w:name w:val="Emphasised"/>
    <w:basedOn w:val="DefaultParagraphFont"/>
    <w:uiPriority w:val="1"/>
    <w:qFormat/>
    <w:rsid w:val="000D13ED"/>
    <w:rPr>
      <w:rFonts w:ascii="Arial" w:hAnsi="Arial"/>
      <w:b w:val="0"/>
      <w:color w:val="145B85"/>
      <w:sz w:val="24"/>
    </w:rPr>
  </w:style>
  <w:style w:type="paragraph" w:styleId="List">
    <w:name w:val="List"/>
    <w:basedOn w:val="Normal"/>
    <w:uiPriority w:val="99"/>
    <w:semiHidden/>
    <w:unhideWhenUsed/>
    <w:locked/>
    <w:rsid w:val="00491386"/>
    <w:pPr>
      <w:ind w:left="283" w:hanging="283"/>
      <w:contextualSpacing/>
    </w:pPr>
  </w:style>
  <w:style w:type="paragraph" w:styleId="BlockText">
    <w:name w:val="Block Text"/>
    <w:basedOn w:val="Normal"/>
    <w:uiPriority w:val="99"/>
    <w:semiHidden/>
    <w:unhideWhenUsed/>
    <w:locked/>
    <w:rsid w:val="0055168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customStyle="1" w:styleId="SWA-FOOTER">
    <w:name w:val="SWA - FOOTER"/>
    <w:basedOn w:val="Normal"/>
    <w:qFormat/>
    <w:rsid w:val="00A70DC7"/>
    <w:pPr>
      <w:tabs>
        <w:tab w:val="left" w:pos="425"/>
        <w:tab w:val="right" w:pos="9072"/>
      </w:tabs>
      <w:ind w:left="425" w:hanging="425"/>
      <w:contextualSpacing/>
    </w:pPr>
    <w:rPr>
      <w:sz w:val="18"/>
    </w:rPr>
  </w:style>
  <w:style w:type="paragraph" w:customStyle="1" w:styleId="SWA-FOROFFICIALUSEONLY">
    <w:name w:val="SWA - FOR OFFICIAL USE ONLY"/>
    <w:basedOn w:val="Normal"/>
    <w:qFormat/>
    <w:rsid w:val="00E138B6"/>
    <w:pPr>
      <w:tabs>
        <w:tab w:val="left" w:pos="425"/>
      </w:tabs>
      <w:spacing w:after="480"/>
      <w:ind w:left="425" w:hanging="425"/>
      <w:jc w:val="center"/>
    </w:pPr>
    <w:rPr>
      <w:rFonts w:ascii="Arial Bold" w:hAnsi="Arial Bold"/>
      <w:b/>
      <w:cap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11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ta.asn.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4113-CA48-48E2-AE0F-E8BB48D8F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9531</Words>
  <Characters>54327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2020-10-20T23:28:00Z</dcterms:created>
  <dcterms:modified xsi:type="dcterms:W3CDTF">2020-10-25T22:43:00Z</dcterms:modified>
</cp:coreProperties>
</file>