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87CF" w14:textId="14F2CF4E" w:rsidR="008738C9" w:rsidRPr="00152AC8" w:rsidRDefault="008738C9" w:rsidP="008738C9">
      <w:pPr>
        <w:pStyle w:val="Boxed"/>
      </w:pPr>
      <w:r w:rsidRPr="00152AC8">
        <w:t>DISCRIMINATORY, COERCIVE AND MISLEADING CONDUCT</w:t>
      </w:r>
    </w:p>
    <w:p w14:paraId="4EA7CBB1" w14:textId="48B3B61F" w:rsidR="009000F0" w:rsidRDefault="009000F0" w:rsidP="008738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model WHS Act </w:t>
      </w:r>
      <w:r w:rsidR="00451E69">
        <w:rPr>
          <w:rFonts w:ascii="Arial" w:hAnsi="Arial" w:cs="Arial"/>
        </w:rPr>
        <w:t>aims</w:t>
      </w:r>
      <w:r>
        <w:rPr>
          <w:rFonts w:ascii="Arial" w:hAnsi="Arial" w:cs="Arial"/>
        </w:rPr>
        <w:t xml:space="preserve"> to provide a balanced and nationally consistent framework to </w:t>
      </w:r>
      <w:r w:rsidR="00451E69">
        <w:rPr>
          <w:rFonts w:ascii="Arial" w:hAnsi="Arial" w:cs="Arial"/>
        </w:rPr>
        <w:t xml:space="preserve">protect </w:t>
      </w:r>
      <w:r>
        <w:rPr>
          <w:rFonts w:ascii="Arial" w:hAnsi="Arial" w:cs="Arial"/>
        </w:rPr>
        <w:t>the health and safety of workers and workplaces.</w:t>
      </w:r>
    </w:p>
    <w:p w14:paraId="64627974" w14:textId="2016BFE8" w:rsidR="008E1ACC" w:rsidRDefault="009000F0" w:rsidP="008738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 6 of the model WHS </w:t>
      </w:r>
      <w:r w:rsidR="00451E69">
        <w:rPr>
          <w:rFonts w:ascii="Arial" w:hAnsi="Arial" w:cs="Arial"/>
        </w:rPr>
        <w:t>Act</w:t>
      </w:r>
      <w:r>
        <w:rPr>
          <w:rFonts w:ascii="Arial" w:hAnsi="Arial" w:cs="Arial"/>
        </w:rPr>
        <w:t xml:space="preserve"> prohibits discriminatory, coercive and misleading conduct in relation to work health and safety </w:t>
      </w:r>
      <w:r w:rsidR="0005636F">
        <w:rPr>
          <w:rFonts w:ascii="Arial" w:hAnsi="Arial" w:cs="Arial"/>
        </w:rPr>
        <w:t xml:space="preserve">(WHS) </w:t>
      </w:r>
      <w:r>
        <w:rPr>
          <w:rFonts w:ascii="Arial" w:hAnsi="Arial" w:cs="Arial"/>
        </w:rPr>
        <w:t>matters.</w:t>
      </w:r>
      <w:r w:rsidR="00904C42">
        <w:rPr>
          <w:rFonts w:ascii="Arial" w:hAnsi="Arial" w:cs="Arial"/>
        </w:rPr>
        <w:t xml:space="preserve"> </w:t>
      </w:r>
      <w:r w:rsidR="00C65960">
        <w:rPr>
          <w:rFonts w:ascii="Arial" w:hAnsi="Arial" w:cs="Arial"/>
        </w:rPr>
        <w:t>The</w:t>
      </w:r>
      <w:r w:rsidR="008B7C25">
        <w:rPr>
          <w:rFonts w:ascii="Arial" w:hAnsi="Arial" w:cs="Arial"/>
        </w:rPr>
        <w:t>se</w:t>
      </w:r>
      <w:r w:rsidR="00C65960">
        <w:rPr>
          <w:rFonts w:ascii="Arial" w:hAnsi="Arial" w:cs="Arial"/>
        </w:rPr>
        <w:t xml:space="preserve"> protections </w:t>
      </w:r>
      <w:r w:rsidR="00451E69">
        <w:rPr>
          <w:rFonts w:ascii="Arial" w:hAnsi="Arial" w:cs="Arial"/>
        </w:rPr>
        <w:t xml:space="preserve">allow </w:t>
      </w:r>
      <w:r w:rsidR="00B52B24">
        <w:rPr>
          <w:rFonts w:ascii="Arial" w:hAnsi="Arial" w:cs="Arial"/>
        </w:rPr>
        <w:t xml:space="preserve">individuals to </w:t>
      </w:r>
      <w:r w:rsidR="00E92A8E">
        <w:rPr>
          <w:rFonts w:ascii="Arial" w:hAnsi="Arial" w:cs="Arial"/>
        </w:rPr>
        <w:t xml:space="preserve">perform </w:t>
      </w:r>
      <w:r w:rsidR="00C65960">
        <w:rPr>
          <w:rFonts w:ascii="Arial" w:hAnsi="Arial" w:cs="Arial"/>
        </w:rPr>
        <w:t xml:space="preserve">WHS </w:t>
      </w:r>
      <w:r w:rsidR="008E1ACC">
        <w:rPr>
          <w:rFonts w:ascii="Arial" w:hAnsi="Arial" w:cs="Arial"/>
        </w:rPr>
        <w:t xml:space="preserve">roles </w:t>
      </w:r>
      <w:r w:rsidR="008B36FA">
        <w:rPr>
          <w:rFonts w:ascii="Arial" w:hAnsi="Arial" w:cs="Arial"/>
        </w:rPr>
        <w:t xml:space="preserve">and </w:t>
      </w:r>
      <w:r w:rsidR="00C65960">
        <w:rPr>
          <w:rFonts w:ascii="Arial" w:hAnsi="Arial" w:cs="Arial"/>
        </w:rPr>
        <w:t>activities</w:t>
      </w:r>
      <w:r w:rsidR="0025424C">
        <w:rPr>
          <w:rFonts w:ascii="Arial" w:hAnsi="Arial" w:cs="Arial"/>
        </w:rPr>
        <w:t xml:space="preserve">, </w:t>
      </w:r>
      <w:r w:rsidR="00E92A8E">
        <w:rPr>
          <w:rFonts w:ascii="Arial" w:hAnsi="Arial" w:cs="Arial"/>
        </w:rPr>
        <w:t xml:space="preserve">as well as </w:t>
      </w:r>
      <w:r w:rsidR="008B36FA" w:rsidRPr="008B36FA">
        <w:rPr>
          <w:rFonts w:ascii="Arial" w:hAnsi="Arial" w:cs="Arial"/>
        </w:rPr>
        <w:t>raise health and safety issues or concerns at the</w:t>
      </w:r>
      <w:r w:rsidR="00590A35">
        <w:rPr>
          <w:rFonts w:ascii="Arial" w:hAnsi="Arial" w:cs="Arial"/>
        </w:rPr>
        <w:t>ir</w:t>
      </w:r>
      <w:r w:rsidR="008B36FA" w:rsidRPr="008B36FA">
        <w:rPr>
          <w:rFonts w:ascii="Arial" w:hAnsi="Arial" w:cs="Arial"/>
        </w:rPr>
        <w:t xml:space="preserve"> workplace</w:t>
      </w:r>
      <w:r w:rsidR="0025424C">
        <w:rPr>
          <w:rFonts w:ascii="Arial" w:hAnsi="Arial" w:cs="Arial"/>
        </w:rPr>
        <w:t>,</w:t>
      </w:r>
      <w:r w:rsidR="00C65960">
        <w:rPr>
          <w:rFonts w:ascii="Arial" w:hAnsi="Arial" w:cs="Arial"/>
        </w:rPr>
        <w:t xml:space="preserve"> without </w:t>
      </w:r>
      <w:r w:rsidR="00E92A8E">
        <w:rPr>
          <w:rFonts w:ascii="Arial" w:hAnsi="Arial" w:cs="Arial"/>
        </w:rPr>
        <w:t xml:space="preserve">fear of </w:t>
      </w:r>
      <w:r w:rsidR="00C65960">
        <w:rPr>
          <w:rFonts w:ascii="Arial" w:hAnsi="Arial" w:cs="Arial"/>
        </w:rPr>
        <w:t>discriminat</w:t>
      </w:r>
      <w:r w:rsidR="00E92A8E">
        <w:rPr>
          <w:rFonts w:ascii="Arial" w:hAnsi="Arial" w:cs="Arial"/>
        </w:rPr>
        <w:t>ion or coercion</w:t>
      </w:r>
      <w:r w:rsidR="008E1ACC">
        <w:rPr>
          <w:rFonts w:ascii="Arial" w:hAnsi="Arial" w:cs="Arial"/>
        </w:rPr>
        <w:t>.</w:t>
      </w:r>
    </w:p>
    <w:p w14:paraId="4C6FB31A" w14:textId="23CCF150" w:rsidR="00A65102" w:rsidRDefault="008738C9" w:rsidP="008B7DB5">
      <w:pPr>
        <w:rPr>
          <w:rFonts w:ascii="Arial" w:eastAsia="Times New Roman" w:hAnsi="Arial" w:cs="Arial"/>
          <w:b/>
          <w:szCs w:val="10"/>
          <w:u w:val="single"/>
          <w:lang w:eastAsia="en-AU"/>
        </w:rPr>
      </w:pPr>
      <w:r>
        <w:rPr>
          <w:rFonts w:ascii="Arial" w:hAnsi="Arial" w:cs="Arial"/>
        </w:rPr>
        <w:t>Both criminal and civil actions can be brought against a person who engages in</w:t>
      </w:r>
      <w:r w:rsidR="009000F0">
        <w:rPr>
          <w:rFonts w:ascii="Arial" w:hAnsi="Arial" w:cs="Arial"/>
        </w:rPr>
        <w:t xml:space="preserve"> discriminatory, coercive </w:t>
      </w:r>
      <w:r w:rsidR="007D0A05">
        <w:rPr>
          <w:rFonts w:ascii="Arial" w:hAnsi="Arial" w:cs="Arial"/>
        </w:rPr>
        <w:t xml:space="preserve">or </w:t>
      </w:r>
      <w:r w:rsidR="009000F0">
        <w:rPr>
          <w:rFonts w:ascii="Arial" w:hAnsi="Arial" w:cs="Arial"/>
        </w:rPr>
        <w:t xml:space="preserve">misleading conduct in relation to </w:t>
      </w:r>
      <w:r w:rsidR="0005636F">
        <w:rPr>
          <w:rFonts w:ascii="Arial" w:hAnsi="Arial" w:cs="Arial"/>
        </w:rPr>
        <w:t>WHS</w:t>
      </w:r>
      <w:r w:rsidR="009000F0">
        <w:rPr>
          <w:rFonts w:ascii="Arial" w:hAnsi="Arial" w:cs="Arial"/>
        </w:rPr>
        <w:t xml:space="preserve"> matters.</w:t>
      </w:r>
    </w:p>
    <w:p w14:paraId="34CFBBAD" w14:textId="79F7BD66" w:rsidR="008738C9" w:rsidRPr="00CC5DB4" w:rsidRDefault="008738C9" w:rsidP="008738C9">
      <w:pPr>
        <w:spacing w:after="120" w:line="240" w:lineRule="auto"/>
        <w:rPr>
          <w:rFonts w:ascii="Arial" w:eastAsia="Times New Roman" w:hAnsi="Arial" w:cs="Arial"/>
          <w:b/>
          <w:szCs w:val="10"/>
          <w:u w:val="single"/>
          <w:lang w:eastAsia="en-AU"/>
        </w:rPr>
      </w:pPr>
      <w:r w:rsidRPr="00CC5DB4">
        <w:rPr>
          <w:rFonts w:ascii="Arial" w:eastAsia="Times New Roman" w:hAnsi="Arial" w:cs="Arial"/>
          <w:b/>
          <w:szCs w:val="10"/>
          <w:u w:val="single"/>
          <w:lang w:eastAsia="en-AU"/>
        </w:rPr>
        <w:t>Discriminat</w:t>
      </w:r>
      <w:r w:rsidR="00133FEC">
        <w:rPr>
          <w:rFonts w:ascii="Arial" w:eastAsia="Times New Roman" w:hAnsi="Arial" w:cs="Arial"/>
          <w:b/>
          <w:szCs w:val="10"/>
          <w:u w:val="single"/>
          <w:lang w:eastAsia="en-AU"/>
        </w:rPr>
        <w:t>ion</w:t>
      </w:r>
    </w:p>
    <w:p w14:paraId="543FE07D" w14:textId="6F0BAC85" w:rsidR="007468B8" w:rsidRDefault="009000F0" w:rsidP="008738C9">
      <w:pPr>
        <w:rPr>
          <w:rFonts w:ascii="Arial" w:hAnsi="Arial" w:cs="Arial"/>
        </w:rPr>
      </w:pPr>
      <w:r>
        <w:rPr>
          <w:rFonts w:ascii="Arial" w:hAnsi="Arial" w:cs="Arial"/>
        </w:rPr>
        <w:t>The model WHS Act prohibits a</w:t>
      </w:r>
      <w:r w:rsidR="007D0A05">
        <w:rPr>
          <w:rFonts w:ascii="Arial" w:hAnsi="Arial" w:cs="Arial"/>
        </w:rPr>
        <w:t>n individual or business</w:t>
      </w:r>
      <w:r>
        <w:rPr>
          <w:rFonts w:ascii="Arial" w:hAnsi="Arial" w:cs="Arial"/>
        </w:rPr>
        <w:t xml:space="preserve"> </w:t>
      </w:r>
      <w:r w:rsidR="008364D5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engag</w:t>
      </w:r>
      <w:r w:rsidR="008364D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in discriminatory conduct </w:t>
      </w:r>
      <w:r w:rsidR="0005636F">
        <w:rPr>
          <w:rFonts w:ascii="Arial" w:hAnsi="Arial" w:cs="Arial"/>
        </w:rPr>
        <w:t xml:space="preserve">against a person because of </w:t>
      </w:r>
      <w:r w:rsidR="007468B8">
        <w:rPr>
          <w:rFonts w:ascii="Arial" w:hAnsi="Arial" w:cs="Arial"/>
        </w:rPr>
        <w:t>the</w:t>
      </w:r>
      <w:r w:rsidR="0005636F">
        <w:rPr>
          <w:rFonts w:ascii="Arial" w:hAnsi="Arial" w:cs="Arial"/>
        </w:rPr>
        <w:t xml:space="preserve"> person’s</w:t>
      </w:r>
      <w:r w:rsidR="00746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WHS roles or activities. </w:t>
      </w:r>
    </w:p>
    <w:p w14:paraId="11B31F28" w14:textId="49CCE37C" w:rsidR="008738C9" w:rsidRPr="00D54B96" w:rsidRDefault="008738C9" w:rsidP="00873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54B96">
        <w:rPr>
          <w:rFonts w:ascii="Arial" w:hAnsi="Arial" w:cs="Arial"/>
          <w:b/>
        </w:rPr>
        <w:t>rotected</w:t>
      </w:r>
      <w:r>
        <w:rPr>
          <w:rFonts w:ascii="Arial" w:hAnsi="Arial" w:cs="Arial"/>
          <w:b/>
        </w:rPr>
        <w:t xml:space="preserve"> workers</w:t>
      </w:r>
    </w:p>
    <w:p w14:paraId="1FBF04AB" w14:textId="38E58DB4" w:rsidR="008738C9" w:rsidRPr="00D54B96" w:rsidRDefault="008738C9" w:rsidP="008738C9">
      <w:pPr>
        <w:rPr>
          <w:rFonts w:ascii="Arial" w:hAnsi="Arial" w:cs="Arial"/>
        </w:rPr>
      </w:pPr>
      <w:r>
        <w:rPr>
          <w:rFonts w:ascii="Arial" w:hAnsi="Arial" w:cs="Arial"/>
        </w:rPr>
        <w:t>Workers and</w:t>
      </w:r>
      <w:r w:rsidRPr="00D54B96">
        <w:rPr>
          <w:rFonts w:ascii="Arial" w:hAnsi="Arial" w:cs="Arial"/>
        </w:rPr>
        <w:t xml:space="preserve"> prospective workers</w:t>
      </w:r>
      <w:r>
        <w:rPr>
          <w:rFonts w:ascii="Arial" w:hAnsi="Arial" w:cs="Arial"/>
        </w:rPr>
        <w:t xml:space="preserve"> are</w:t>
      </w:r>
      <w:r w:rsidR="0067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protected by the prohibition on discriminatory conduct</w:t>
      </w:r>
      <w:r w:rsidRPr="00D54B96">
        <w:rPr>
          <w:rFonts w:ascii="Arial" w:hAnsi="Arial" w:cs="Arial"/>
        </w:rPr>
        <w:t xml:space="preserve">. </w:t>
      </w:r>
    </w:p>
    <w:p w14:paraId="7E22E45E" w14:textId="7C23DB8A" w:rsidR="008738C9" w:rsidRPr="00D54B96" w:rsidRDefault="008738C9" w:rsidP="008738C9">
      <w:pPr>
        <w:rPr>
          <w:rFonts w:ascii="Arial" w:hAnsi="Arial" w:cs="Arial"/>
        </w:rPr>
      </w:pPr>
      <w:r w:rsidRPr="00D54B96">
        <w:rPr>
          <w:rFonts w:ascii="Arial" w:hAnsi="Arial" w:cs="Arial"/>
        </w:rPr>
        <w:t>The prohibition also applies to commercial arrangements</w:t>
      </w:r>
      <w:r>
        <w:rPr>
          <w:rFonts w:ascii="Arial" w:hAnsi="Arial" w:cs="Arial"/>
        </w:rPr>
        <w:t>. A</w:t>
      </w:r>
      <w:r w:rsidRPr="00D54B96">
        <w:rPr>
          <w:rFonts w:ascii="Arial" w:hAnsi="Arial" w:cs="Arial"/>
        </w:rPr>
        <w:t xml:space="preserve"> person </w:t>
      </w:r>
      <w:r>
        <w:rPr>
          <w:rFonts w:ascii="Arial" w:hAnsi="Arial" w:cs="Arial"/>
        </w:rPr>
        <w:t xml:space="preserve">must not be </w:t>
      </w:r>
      <w:r w:rsidRPr="00D54B96">
        <w:rPr>
          <w:rFonts w:ascii="Arial" w:hAnsi="Arial" w:cs="Arial"/>
        </w:rPr>
        <w:t>refused a contract or hav</w:t>
      </w:r>
      <w:r>
        <w:rPr>
          <w:rFonts w:ascii="Arial" w:hAnsi="Arial" w:cs="Arial"/>
        </w:rPr>
        <w:t>e</w:t>
      </w:r>
      <w:r w:rsidRPr="00D54B96">
        <w:rPr>
          <w:rFonts w:ascii="Arial" w:hAnsi="Arial" w:cs="Arial"/>
        </w:rPr>
        <w:t xml:space="preserve"> a contract terminated because of their </w:t>
      </w:r>
      <w:r w:rsidR="0005636F">
        <w:rPr>
          <w:rFonts w:ascii="Arial" w:hAnsi="Arial" w:cs="Arial"/>
        </w:rPr>
        <w:t>WHS roles or</w:t>
      </w:r>
      <w:r w:rsidRPr="00D54B96">
        <w:rPr>
          <w:rFonts w:ascii="Arial" w:hAnsi="Arial" w:cs="Arial"/>
        </w:rPr>
        <w:t xml:space="preserve"> activities.</w:t>
      </w:r>
    </w:p>
    <w:p w14:paraId="1B9FD898" w14:textId="77777777" w:rsidR="00353680" w:rsidRPr="00353680" w:rsidRDefault="00364ACD" w:rsidP="00873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738C9">
        <w:rPr>
          <w:rFonts w:ascii="Arial" w:hAnsi="Arial" w:cs="Arial"/>
          <w:b/>
        </w:rPr>
        <w:t xml:space="preserve">iscriminatory </w:t>
      </w:r>
      <w:r w:rsidR="008738C9" w:rsidRPr="00D54B96">
        <w:rPr>
          <w:rFonts w:ascii="Arial" w:hAnsi="Arial" w:cs="Arial"/>
          <w:b/>
        </w:rPr>
        <w:t>conduct</w:t>
      </w:r>
    </w:p>
    <w:p w14:paraId="5E450F2A" w14:textId="197DC099" w:rsidR="008738C9" w:rsidRPr="00D54B96" w:rsidRDefault="005F5A18" w:rsidP="008738C9">
      <w:pPr>
        <w:rPr>
          <w:rFonts w:ascii="Arial" w:hAnsi="Arial" w:cs="Arial"/>
        </w:rPr>
      </w:pPr>
      <w:r>
        <w:rPr>
          <w:rFonts w:ascii="Arial" w:hAnsi="Arial" w:cs="Arial"/>
        </w:rPr>
        <w:t>Examples of d</w:t>
      </w:r>
      <w:r w:rsidR="008738C9" w:rsidRPr="00D54B96">
        <w:rPr>
          <w:rFonts w:ascii="Arial" w:hAnsi="Arial" w:cs="Arial"/>
        </w:rPr>
        <w:t>iscriminatory conduct</w:t>
      </w:r>
      <w:r w:rsidR="00900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could include</w:t>
      </w:r>
      <w:r w:rsidR="008738C9" w:rsidRPr="00D54B96">
        <w:rPr>
          <w:rFonts w:ascii="Arial" w:hAnsi="Arial" w:cs="Arial"/>
        </w:rPr>
        <w:t>:</w:t>
      </w:r>
    </w:p>
    <w:p w14:paraId="1A63B732" w14:textId="70510C4C" w:rsidR="008738C9" w:rsidRDefault="007512B7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firing</w:t>
      </w:r>
      <w:r w:rsidR="008738C9">
        <w:rPr>
          <w:rFonts w:ascii="Arial" w:hAnsi="Arial" w:cs="Arial"/>
        </w:rPr>
        <w:t xml:space="preserve"> a worker</w:t>
      </w:r>
    </w:p>
    <w:p w14:paraId="7E77B315" w14:textId="6C8D00B1" w:rsidR="007512B7" w:rsidRDefault="008738C9" w:rsidP="007512B7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</w:t>
      </w:r>
      <w:r w:rsidRPr="00EC76A5">
        <w:rPr>
          <w:rFonts w:ascii="Arial" w:hAnsi="Arial" w:cs="Arial"/>
        </w:rPr>
        <w:t>erminating a contract for services with</w:t>
      </w:r>
      <w:r w:rsidRPr="007512B7">
        <w:rPr>
          <w:rFonts w:ascii="Arial" w:hAnsi="Arial" w:cs="Arial"/>
        </w:rPr>
        <w:t xml:space="preserve"> a worker</w:t>
      </w:r>
    </w:p>
    <w:p w14:paraId="511E1621" w14:textId="2EF778DE" w:rsidR="008738C9" w:rsidRDefault="007512B7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512B7">
        <w:rPr>
          <w:rFonts w:ascii="Arial" w:hAnsi="Arial" w:cs="Arial"/>
        </w:rPr>
        <w:t>changing</w:t>
      </w:r>
      <w:r w:rsidR="008F6341">
        <w:rPr>
          <w:rFonts w:ascii="Arial" w:hAnsi="Arial" w:cs="Arial"/>
        </w:rPr>
        <w:t xml:space="preserve"> a worker</w:t>
      </w:r>
      <w:r w:rsidR="001203EA">
        <w:rPr>
          <w:rFonts w:ascii="Arial" w:hAnsi="Arial" w:cs="Arial"/>
        </w:rPr>
        <w:t>’s position</w:t>
      </w:r>
      <w:r w:rsidR="008F6341">
        <w:rPr>
          <w:rFonts w:ascii="Arial" w:hAnsi="Arial" w:cs="Arial"/>
        </w:rPr>
        <w:t xml:space="preserve"> to their detriment, e</w:t>
      </w:r>
      <w:r w:rsidR="00363C5B">
        <w:rPr>
          <w:rFonts w:ascii="Arial" w:hAnsi="Arial" w:cs="Arial"/>
        </w:rPr>
        <w:t>.</w:t>
      </w:r>
      <w:r w:rsidR="008F6341">
        <w:rPr>
          <w:rFonts w:ascii="Arial" w:hAnsi="Arial" w:cs="Arial"/>
        </w:rPr>
        <w:t>g.</w:t>
      </w:r>
      <w:r>
        <w:rPr>
          <w:rFonts w:ascii="Arial" w:hAnsi="Arial" w:cs="Arial"/>
        </w:rPr>
        <w:t xml:space="preserve"> </w:t>
      </w:r>
      <w:r w:rsidR="004E19F4" w:rsidRPr="004E19F4">
        <w:rPr>
          <w:rFonts w:ascii="Arial" w:hAnsi="Arial" w:cs="Arial"/>
        </w:rPr>
        <w:t xml:space="preserve">by decreasing their salary or </w:t>
      </w:r>
      <w:r w:rsidR="000406D6">
        <w:rPr>
          <w:rFonts w:ascii="Arial" w:hAnsi="Arial" w:cs="Arial"/>
        </w:rPr>
        <w:t xml:space="preserve">by </w:t>
      </w:r>
      <w:r w:rsidR="004E19F4" w:rsidRPr="004E19F4">
        <w:rPr>
          <w:rFonts w:ascii="Arial" w:hAnsi="Arial" w:cs="Arial"/>
        </w:rPr>
        <w:t>d</w:t>
      </w:r>
      <w:r w:rsidR="000406D6">
        <w:rPr>
          <w:rFonts w:ascii="Arial" w:hAnsi="Arial" w:cs="Arial"/>
        </w:rPr>
        <w:t>emotion</w:t>
      </w:r>
    </w:p>
    <w:p w14:paraId="0A43C03D" w14:textId="4B5D2DC2" w:rsidR="008F6341" w:rsidRPr="007512B7" w:rsidRDefault="008F6341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F6341">
        <w:rPr>
          <w:rFonts w:ascii="Arial" w:hAnsi="Arial" w:cs="Arial"/>
        </w:rPr>
        <w:t>treating</w:t>
      </w:r>
      <w:r w:rsidR="001203EA">
        <w:rPr>
          <w:rFonts w:ascii="Arial" w:hAnsi="Arial" w:cs="Arial"/>
        </w:rPr>
        <w:t xml:space="preserve"> a</w:t>
      </w:r>
      <w:r w:rsidR="008A7D78">
        <w:rPr>
          <w:rFonts w:ascii="Arial" w:hAnsi="Arial" w:cs="Arial"/>
        </w:rPr>
        <w:t xml:space="preserve"> worker</w:t>
      </w:r>
      <w:r w:rsidR="001203EA">
        <w:rPr>
          <w:rFonts w:ascii="Arial" w:hAnsi="Arial" w:cs="Arial"/>
        </w:rPr>
        <w:t xml:space="preserve"> differently from</w:t>
      </w:r>
      <w:r w:rsidRPr="008F6341">
        <w:rPr>
          <w:rFonts w:ascii="Arial" w:hAnsi="Arial" w:cs="Arial"/>
        </w:rPr>
        <w:t xml:space="preserve"> others</w:t>
      </w:r>
    </w:p>
    <w:p w14:paraId="6432AC3D" w14:textId="14A9E5FA" w:rsidR="008738C9" w:rsidRDefault="008F6341" w:rsidP="008F63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hiring someone </w:t>
      </w:r>
    </w:p>
    <w:p w14:paraId="07069653" w14:textId="75CFB3AE" w:rsidR="00364ACD" w:rsidRDefault="00364ACD" w:rsidP="008F63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offering a prospective worker less favourable terms and conditions</w:t>
      </w:r>
    </w:p>
    <w:p w14:paraId="22C1B2CA" w14:textId="3F3ADD6E" w:rsidR="008738C9" w:rsidRDefault="008738C9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Cs w:val="10"/>
        </w:rPr>
        <w:t>t</w:t>
      </w:r>
      <w:r w:rsidRPr="00EC76A5">
        <w:rPr>
          <w:rFonts w:ascii="Arial" w:hAnsi="Arial" w:cs="Arial"/>
          <w:szCs w:val="10"/>
        </w:rPr>
        <w:t>erminat</w:t>
      </w:r>
      <w:r w:rsidR="00364ACD">
        <w:rPr>
          <w:rFonts w:ascii="Arial" w:hAnsi="Arial" w:cs="Arial"/>
          <w:szCs w:val="10"/>
        </w:rPr>
        <w:t>ing a commercial arrangement</w:t>
      </w:r>
      <w:r w:rsidR="001400B3">
        <w:rPr>
          <w:rFonts w:ascii="Arial" w:hAnsi="Arial" w:cs="Arial"/>
          <w:szCs w:val="10"/>
        </w:rPr>
        <w:t xml:space="preserve">, </w:t>
      </w:r>
      <w:r w:rsidR="000834B0">
        <w:rPr>
          <w:rFonts w:ascii="Arial" w:hAnsi="Arial" w:cs="Arial"/>
          <w:szCs w:val="10"/>
        </w:rPr>
        <w:t>e</w:t>
      </w:r>
      <w:r w:rsidR="00197B8A">
        <w:rPr>
          <w:rFonts w:ascii="Arial" w:hAnsi="Arial" w:cs="Arial"/>
          <w:szCs w:val="10"/>
        </w:rPr>
        <w:t>.</w:t>
      </w:r>
      <w:r w:rsidR="000834B0">
        <w:rPr>
          <w:rFonts w:ascii="Arial" w:hAnsi="Arial" w:cs="Arial"/>
          <w:szCs w:val="10"/>
        </w:rPr>
        <w:t>g.</w:t>
      </w:r>
      <w:r w:rsidR="001400B3">
        <w:rPr>
          <w:rFonts w:ascii="Arial" w:hAnsi="Arial" w:cs="Arial"/>
          <w:szCs w:val="10"/>
        </w:rPr>
        <w:t xml:space="preserve"> a contract to supply materials to a workplace, or a sub-contracting arrangement</w:t>
      </w:r>
      <w:r w:rsidR="008A7D78">
        <w:rPr>
          <w:rFonts w:ascii="Arial" w:hAnsi="Arial" w:cs="Arial"/>
          <w:szCs w:val="10"/>
        </w:rPr>
        <w:t>.</w:t>
      </w:r>
    </w:p>
    <w:p w14:paraId="7BF4B18B" w14:textId="624D91F7" w:rsidR="008738C9" w:rsidRPr="00B823D3" w:rsidRDefault="008738C9" w:rsidP="008738C9">
      <w:pPr>
        <w:rPr>
          <w:rFonts w:ascii="Arial" w:hAnsi="Arial" w:cs="Arial"/>
          <w:szCs w:val="10"/>
        </w:rPr>
      </w:pPr>
      <w:r w:rsidRPr="007F2957">
        <w:rPr>
          <w:rFonts w:ascii="Arial" w:hAnsi="Arial" w:cs="Arial"/>
          <w:szCs w:val="10"/>
        </w:rPr>
        <w:t>Organising</w:t>
      </w:r>
      <w:r w:rsidR="007A1762">
        <w:rPr>
          <w:rFonts w:ascii="Arial" w:hAnsi="Arial" w:cs="Arial"/>
          <w:szCs w:val="10"/>
        </w:rPr>
        <w:t>,</w:t>
      </w:r>
      <w:r w:rsidRPr="007F2957">
        <w:rPr>
          <w:rFonts w:ascii="Arial" w:hAnsi="Arial" w:cs="Arial"/>
          <w:szCs w:val="10"/>
        </w:rPr>
        <w:t xml:space="preserve"> or thre</w:t>
      </w:r>
      <w:r>
        <w:rPr>
          <w:rFonts w:ascii="Arial" w:hAnsi="Arial" w:cs="Arial"/>
          <w:szCs w:val="10"/>
        </w:rPr>
        <w:t>atening to organise or take</w:t>
      </w:r>
      <w:r w:rsidR="007A1762">
        <w:rPr>
          <w:rFonts w:ascii="Arial" w:hAnsi="Arial" w:cs="Arial"/>
          <w:szCs w:val="10"/>
        </w:rPr>
        <w:t>,</w:t>
      </w:r>
      <w:r>
        <w:rPr>
          <w:rFonts w:ascii="Arial" w:hAnsi="Arial" w:cs="Arial"/>
          <w:szCs w:val="10"/>
        </w:rPr>
        <w:t xml:space="preserve"> any of the above</w:t>
      </w:r>
      <w:r w:rsidRPr="007F2957">
        <w:rPr>
          <w:rFonts w:ascii="Arial" w:hAnsi="Arial" w:cs="Arial"/>
          <w:szCs w:val="10"/>
        </w:rPr>
        <w:t xml:space="preserve"> action is also discriminatory conduct. In </w:t>
      </w:r>
      <w:r w:rsidRPr="007F2957">
        <w:rPr>
          <w:rFonts w:ascii="Arial" w:hAnsi="Arial" w:cs="Arial"/>
        </w:rPr>
        <w:t>addition</w:t>
      </w:r>
      <w:r w:rsidRPr="007F2957">
        <w:rPr>
          <w:rFonts w:ascii="Arial" w:hAnsi="Arial" w:cs="Arial"/>
          <w:szCs w:val="10"/>
        </w:rPr>
        <w:t xml:space="preserve">, </w:t>
      </w:r>
      <w:r w:rsidR="00364ACD">
        <w:rPr>
          <w:rFonts w:ascii="Arial" w:hAnsi="Arial" w:cs="Arial"/>
          <w:szCs w:val="10"/>
        </w:rPr>
        <w:t xml:space="preserve">a person must not request, instruct, induce, encourage, authorise or assist </w:t>
      </w:r>
      <w:r w:rsidRPr="007F2957">
        <w:rPr>
          <w:rFonts w:ascii="Arial" w:hAnsi="Arial" w:cs="Arial"/>
          <w:szCs w:val="10"/>
        </w:rPr>
        <w:t>someone else to engage in discriminatory conduct.</w:t>
      </w:r>
    </w:p>
    <w:p w14:paraId="754C0A3E" w14:textId="77777777" w:rsidR="008738C9" w:rsidRPr="000F4728" w:rsidRDefault="008738C9" w:rsidP="00873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F4728">
        <w:rPr>
          <w:rFonts w:ascii="Arial" w:hAnsi="Arial" w:cs="Arial"/>
          <w:b/>
        </w:rPr>
        <w:t>rohibited reason</w:t>
      </w:r>
    </w:p>
    <w:p w14:paraId="0131EA55" w14:textId="4F78DD6C" w:rsidR="008738C9" w:rsidRDefault="00634F78" w:rsidP="00873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Not all discriminatory conduct is unlawful. </w:t>
      </w:r>
      <w:r w:rsidR="008738C9">
        <w:rPr>
          <w:rFonts w:ascii="Arial" w:hAnsi="Arial" w:cs="Arial"/>
        </w:rPr>
        <w:t>To be unlawful, discriminatory conduct must be engaged in for a prohibited reason</w:t>
      </w:r>
      <w:r w:rsidR="008738C9" w:rsidRPr="008C1BF6">
        <w:rPr>
          <w:rFonts w:ascii="Arial" w:hAnsi="Arial" w:cs="Arial"/>
          <w:szCs w:val="10"/>
        </w:rPr>
        <w:t>.</w:t>
      </w:r>
    </w:p>
    <w:p w14:paraId="72F77174" w14:textId="77777777" w:rsidR="008738C9" w:rsidRDefault="008738C9" w:rsidP="008738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model WHS Act specifies when discriminatory conduct is engaged in for a prohibited reason. This includes conduct that is </w:t>
      </w:r>
      <w:r w:rsidR="00363515">
        <w:rPr>
          <w:rFonts w:ascii="Arial" w:hAnsi="Arial" w:cs="Arial"/>
        </w:rPr>
        <w:t xml:space="preserve">engaged </w:t>
      </w:r>
      <w:r w:rsidR="00364ACD">
        <w:rPr>
          <w:rFonts w:ascii="Arial" w:hAnsi="Arial" w:cs="Arial"/>
        </w:rPr>
        <w:t>in because the worker, prospective</w:t>
      </w:r>
      <w:r>
        <w:rPr>
          <w:rFonts w:ascii="Arial" w:hAnsi="Arial" w:cs="Arial"/>
        </w:rPr>
        <w:t xml:space="preserve"> worker or person engaged in a commercial arrangement:</w:t>
      </w:r>
    </w:p>
    <w:p w14:paraId="19C86049" w14:textId="77777777" w:rsidR="008738C9" w:rsidRDefault="008738C9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a health and safety representative (HSR) or a member of a health and safety committee, or undertakes another role under the model WHS Act </w:t>
      </w:r>
    </w:p>
    <w:p w14:paraId="37229A2D" w14:textId="77777777" w:rsidR="008738C9" w:rsidRDefault="008738C9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does or does not exercise their powers or perform their functions under the model WHS Act </w:t>
      </w:r>
    </w:p>
    <w:p w14:paraId="45817907" w14:textId="77777777" w:rsidR="008738C9" w:rsidRDefault="008738C9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does or does not exercise their powers or perform their functions under the model WHS Act in a particular way</w:t>
      </w:r>
    </w:p>
    <w:p w14:paraId="130CE2BA" w14:textId="77777777" w:rsidR="008738C9" w:rsidRDefault="008738C9" w:rsidP="008738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assists or gives information to persons exercising a power or performing a function under the model WHS Act</w:t>
      </w:r>
    </w:p>
    <w:p w14:paraId="17F6B01B" w14:textId="18598B9E" w:rsidR="008738C9" w:rsidRPr="008B7C25" w:rsidRDefault="008738C9" w:rsidP="008B7C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raises an issue or concern about </w:t>
      </w:r>
      <w:r w:rsidR="0005636F">
        <w:rPr>
          <w:rFonts w:ascii="Arial" w:hAnsi="Arial" w:cs="Arial"/>
        </w:rPr>
        <w:t>WHS</w:t>
      </w:r>
      <w:r>
        <w:rPr>
          <w:rFonts w:ascii="Arial" w:hAnsi="Arial" w:cs="Arial"/>
        </w:rPr>
        <w:t xml:space="preserve"> with persons such as a PCBU, a </w:t>
      </w:r>
      <w:r w:rsidR="0005636F">
        <w:rPr>
          <w:rFonts w:ascii="Arial" w:hAnsi="Arial" w:cs="Arial"/>
        </w:rPr>
        <w:t>WHS</w:t>
      </w:r>
      <w:r>
        <w:rPr>
          <w:rFonts w:ascii="Arial" w:hAnsi="Arial" w:cs="Arial"/>
        </w:rPr>
        <w:t xml:space="preserve"> inspector, a</w:t>
      </w:r>
      <w:r w:rsidR="00451E6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HSR, a member of a health and safety committee, another worker or any other duty holder or person exercising a power or performing a function under the model WHS Act. </w:t>
      </w:r>
    </w:p>
    <w:p w14:paraId="2FD5F862" w14:textId="77777777" w:rsidR="00A65102" w:rsidRDefault="00A65102" w:rsidP="008738C9">
      <w:pPr>
        <w:pStyle w:val="ListParagraph"/>
        <w:ind w:left="0"/>
        <w:rPr>
          <w:rFonts w:ascii="Arial" w:hAnsi="Arial" w:cs="Arial"/>
          <w:b/>
        </w:rPr>
      </w:pPr>
    </w:p>
    <w:p w14:paraId="6DCEC875" w14:textId="10386B24" w:rsidR="008738C9" w:rsidRPr="006B4CB0" w:rsidRDefault="00D43EEE" w:rsidP="008738C9">
      <w:pPr>
        <w:pStyle w:val="ListParagraph"/>
        <w:ind w:left="0"/>
        <w:rPr>
          <w:rFonts w:ascii="Arial" w:hAnsi="Arial" w:cs="Arial"/>
          <w:b/>
          <w:u w:val="single"/>
        </w:rPr>
      </w:pPr>
      <w:r w:rsidRPr="006B4CB0">
        <w:rPr>
          <w:rFonts w:ascii="Arial" w:hAnsi="Arial" w:cs="Arial"/>
          <w:b/>
          <w:u w:val="single"/>
        </w:rPr>
        <w:t>Consequences</w:t>
      </w:r>
    </w:p>
    <w:p w14:paraId="30ED29BD" w14:textId="77777777" w:rsidR="008738C9" w:rsidRDefault="008738C9" w:rsidP="008738C9">
      <w:pPr>
        <w:spacing w:before="120" w:after="120"/>
        <w:rPr>
          <w:rFonts w:ascii="Arial" w:hAnsi="Arial" w:cs="Arial"/>
        </w:rPr>
      </w:pPr>
      <w:r w:rsidRPr="008C1B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f the prohibited reason is the </w:t>
      </w:r>
      <w:r w:rsidRPr="00141264">
        <w:rPr>
          <w:rFonts w:ascii="Arial" w:hAnsi="Arial" w:cs="Arial"/>
          <w:i/>
        </w:rPr>
        <w:t>dominant reason</w:t>
      </w:r>
      <w:r w:rsidRPr="008C1BF6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 xml:space="preserve">discriminatory </w:t>
      </w:r>
      <w:r w:rsidRPr="008C1BF6">
        <w:rPr>
          <w:rFonts w:ascii="Arial" w:hAnsi="Arial" w:cs="Arial"/>
        </w:rPr>
        <w:t xml:space="preserve">conduct, that can lead to </w:t>
      </w:r>
      <w:r w:rsidRPr="008B36FA">
        <w:rPr>
          <w:rFonts w:ascii="Arial" w:hAnsi="Arial" w:cs="Arial"/>
          <w:b/>
        </w:rPr>
        <w:t>criminal action</w:t>
      </w:r>
      <w:r w:rsidRPr="008C1BF6">
        <w:rPr>
          <w:rFonts w:ascii="Arial" w:hAnsi="Arial" w:cs="Arial"/>
        </w:rPr>
        <w:t xml:space="preserve"> and penalties</w:t>
      </w:r>
      <w:r>
        <w:rPr>
          <w:rFonts w:ascii="Arial" w:hAnsi="Arial" w:cs="Arial"/>
        </w:rPr>
        <w:t>.</w:t>
      </w:r>
      <w:r w:rsidRPr="00C010BC">
        <w:rPr>
          <w:rFonts w:ascii="Arial" w:hAnsi="Arial" w:cs="Arial"/>
        </w:rPr>
        <w:t xml:space="preserve"> </w:t>
      </w:r>
    </w:p>
    <w:p w14:paraId="15670D9B" w14:textId="0206BF5C" w:rsidR="008738C9" w:rsidRPr="007F2957" w:rsidRDefault="008738C9" w:rsidP="008738C9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7F2957">
        <w:rPr>
          <w:rFonts w:ascii="Arial" w:hAnsi="Arial" w:cs="Arial"/>
          <w:szCs w:val="10"/>
        </w:rPr>
        <w:t>‘</w:t>
      </w:r>
      <w:r w:rsidR="00133FEC">
        <w:rPr>
          <w:rFonts w:ascii="Arial" w:hAnsi="Arial" w:cs="Arial"/>
          <w:szCs w:val="10"/>
        </w:rPr>
        <w:t>D</w:t>
      </w:r>
      <w:r w:rsidR="00133FEC" w:rsidRPr="007F2957">
        <w:rPr>
          <w:rFonts w:ascii="Arial" w:hAnsi="Arial" w:cs="Arial"/>
          <w:szCs w:val="10"/>
        </w:rPr>
        <w:t xml:space="preserve">ominant’ </w:t>
      </w:r>
      <w:r w:rsidRPr="007F2957">
        <w:rPr>
          <w:rFonts w:ascii="Arial" w:hAnsi="Arial" w:cs="Arial"/>
          <w:szCs w:val="10"/>
        </w:rPr>
        <w:t xml:space="preserve">means ‘ruling, prevailing or most influential’.  </w:t>
      </w:r>
    </w:p>
    <w:p w14:paraId="2D81B3E6" w14:textId="77777777" w:rsidR="008738C9" w:rsidRDefault="008738C9" w:rsidP="008738C9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7F2957">
        <w:rPr>
          <w:rFonts w:ascii="Arial" w:hAnsi="Arial" w:cs="Arial"/>
        </w:rPr>
        <w:t>The dominant reason for a person’s conduct is assessed objectively based on all available and relevant information and circumstances.</w:t>
      </w:r>
    </w:p>
    <w:p w14:paraId="31D28B4C" w14:textId="66E4A627" w:rsidR="00773DC4" w:rsidRDefault="008738C9" w:rsidP="008738C9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Cs w:val="10"/>
        </w:rPr>
      </w:pPr>
      <w:r>
        <w:rPr>
          <w:rFonts w:ascii="Arial" w:hAnsi="Arial" w:cs="Arial"/>
          <w:szCs w:val="10"/>
        </w:rPr>
        <w:t>This involves determining whether</w:t>
      </w:r>
      <w:r w:rsidRPr="007F2957">
        <w:rPr>
          <w:rFonts w:ascii="Arial" w:hAnsi="Arial" w:cs="Arial"/>
          <w:szCs w:val="10"/>
        </w:rPr>
        <w:t xml:space="preserve"> </w:t>
      </w:r>
      <w:r>
        <w:rPr>
          <w:rFonts w:ascii="Arial" w:hAnsi="Arial" w:cs="Arial"/>
          <w:szCs w:val="10"/>
        </w:rPr>
        <w:t>a prohibited reason</w:t>
      </w:r>
      <w:r w:rsidRPr="007F2957">
        <w:rPr>
          <w:rFonts w:ascii="Arial" w:hAnsi="Arial" w:cs="Arial"/>
          <w:szCs w:val="10"/>
        </w:rPr>
        <w:t xml:space="preserve">, more than any other reason, </w:t>
      </w:r>
      <w:r>
        <w:rPr>
          <w:rFonts w:ascii="Arial" w:hAnsi="Arial" w:cs="Arial"/>
          <w:szCs w:val="10"/>
        </w:rPr>
        <w:t xml:space="preserve">was the dominant reason </w:t>
      </w:r>
      <w:r w:rsidRPr="007F2957">
        <w:rPr>
          <w:rFonts w:ascii="Arial" w:hAnsi="Arial" w:cs="Arial"/>
          <w:szCs w:val="10"/>
        </w:rPr>
        <w:t xml:space="preserve">why </w:t>
      </w:r>
      <w:r>
        <w:rPr>
          <w:rFonts w:ascii="Arial" w:hAnsi="Arial" w:cs="Arial"/>
          <w:szCs w:val="10"/>
        </w:rPr>
        <w:t>a</w:t>
      </w:r>
      <w:r w:rsidRPr="00A3365D">
        <w:rPr>
          <w:rFonts w:ascii="Arial" w:hAnsi="Arial" w:cs="Arial"/>
          <w:szCs w:val="10"/>
        </w:rPr>
        <w:t xml:space="preserve"> person acted as</w:t>
      </w:r>
      <w:r w:rsidRPr="007F2957">
        <w:rPr>
          <w:rFonts w:ascii="Arial" w:hAnsi="Arial" w:cs="Arial"/>
          <w:szCs w:val="10"/>
        </w:rPr>
        <w:t xml:space="preserve"> they did.</w:t>
      </w:r>
    </w:p>
    <w:p w14:paraId="378E2BAF" w14:textId="1A582293" w:rsidR="00B527D9" w:rsidRPr="00363C5B" w:rsidRDefault="00B527D9" w:rsidP="00A65102">
      <w:pPr>
        <w:spacing w:before="120" w:after="120"/>
        <w:rPr>
          <w:rFonts w:ascii="Arial" w:hAnsi="Arial" w:cs="Arial"/>
        </w:rPr>
      </w:pPr>
      <w:r w:rsidRPr="00363C5B">
        <w:rPr>
          <w:rFonts w:ascii="Arial" w:hAnsi="Arial" w:cs="Arial"/>
        </w:rPr>
        <w:t xml:space="preserve">If a person is </w:t>
      </w:r>
      <w:r w:rsidR="00A65102">
        <w:rPr>
          <w:rFonts w:ascii="Arial" w:hAnsi="Arial" w:cs="Arial"/>
        </w:rPr>
        <w:t xml:space="preserve">convicted or </w:t>
      </w:r>
      <w:r w:rsidRPr="00363C5B">
        <w:rPr>
          <w:rFonts w:ascii="Arial" w:hAnsi="Arial" w:cs="Arial"/>
        </w:rPr>
        <w:t>found guilty</w:t>
      </w:r>
      <w:r w:rsidR="0021511E">
        <w:rPr>
          <w:rFonts w:ascii="Arial" w:hAnsi="Arial" w:cs="Arial"/>
        </w:rPr>
        <w:t xml:space="preserve"> in a criminal action</w:t>
      </w:r>
      <w:r w:rsidRPr="00363C5B">
        <w:rPr>
          <w:rFonts w:ascii="Arial" w:hAnsi="Arial" w:cs="Arial"/>
        </w:rPr>
        <w:t xml:space="preserve">, the court </w:t>
      </w:r>
      <w:r w:rsidR="0021511E">
        <w:rPr>
          <w:rFonts w:ascii="Arial" w:hAnsi="Arial" w:cs="Arial"/>
        </w:rPr>
        <w:t>can</w:t>
      </w:r>
      <w:r w:rsidR="00773DC4" w:rsidRPr="00363C5B">
        <w:rPr>
          <w:rFonts w:ascii="Arial" w:hAnsi="Arial" w:cs="Arial"/>
        </w:rPr>
        <w:t xml:space="preserve"> </w:t>
      </w:r>
      <w:r w:rsidRPr="00363C5B">
        <w:rPr>
          <w:rFonts w:ascii="Arial" w:hAnsi="Arial" w:cs="Arial"/>
        </w:rPr>
        <w:t>impose penalt</w:t>
      </w:r>
      <w:r w:rsidR="0021511E">
        <w:rPr>
          <w:rFonts w:ascii="Arial" w:hAnsi="Arial" w:cs="Arial"/>
        </w:rPr>
        <w:t>ies</w:t>
      </w:r>
      <w:r w:rsidR="00773DC4" w:rsidRPr="00363C5B">
        <w:rPr>
          <w:rFonts w:ascii="Arial" w:hAnsi="Arial" w:cs="Arial"/>
        </w:rPr>
        <w:t xml:space="preserve"> and make orders, </w:t>
      </w:r>
      <w:r w:rsidR="0021511E">
        <w:rPr>
          <w:rFonts w:ascii="Arial" w:hAnsi="Arial" w:cs="Arial"/>
        </w:rPr>
        <w:t xml:space="preserve">e.g. </w:t>
      </w:r>
      <w:r w:rsidR="0041240F">
        <w:rPr>
          <w:rFonts w:ascii="Arial" w:hAnsi="Arial" w:cs="Arial"/>
        </w:rPr>
        <w:t>an order for</w:t>
      </w:r>
      <w:r w:rsidR="00773DC4" w:rsidRPr="00363C5B">
        <w:rPr>
          <w:rFonts w:ascii="Arial" w:hAnsi="Arial" w:cs="Arial"/>
        </w:rPr>
        <w:t xml:space="preserve"> compensation or </w:t>
      </w:r>
      <w:r w:rsidR="0041240F">
        <w:rPr>
          <w:rFonts w:ascii="Arial" w:hAnsi="Arial" w:cs="Arial"/>
        </w:rPr>
        <w:t xml:space="preserve">an order </w:t>
      </w:r>
      <w:r w:rsidR="0021511E">
        <w:rPr>
          <w:rFonts w:ascii="Arial" w:hAnsi="Arial" w:cs="Arial"/>
        </w:rPr>
        <w:t xml:space="preserve">that a worker is </w:t>
      </w:r>
      <w:r w:rsidR="0021511E" w:rsidRPr="00A65102">
        <w:rPr>
          <w:rFonts w:ascii="Arial" w:hAnsi="Arial" w:cs="Arial"/>
        </w:rPr>
        <w:t>reinstated or re</w:t>
      </w:r>
      <w:r w:rsidR="0021511E" w:rsidRPr="00A65102">
        <w:rPr>
          <w:rFonts w:ascii="Arial" w:hAnsi="Arial" w:cs="Arial"/>
        </w:rPr>
        <w:noBreakHyphen/>
      </w:r>
      <w:r w:rsidR="00773DC4" w:rsidRPr="00363C5B">
        <w:rPr>
          <w:rFonts w:ascii="Arial" w:hAnsi="Arial" w:cs="Arial"/>
        </w:rPr>
        <w:t>employed.</w:t>
      </w:r>
    </w:p>
    <w:p w14:paraId="07DC488F" w14:textId="71ED770D" w:rsidR="008738C9" w:rsidRDefault="008738C9" w:rsidP="008738C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the prohibited reason is a </w:t>
      </w:r>
      <w:r w:rsidRPr="00141264">
        <w:rPr>
          <w:rFonts w:ascii="Arial" w:hAnsi="Arial" w:cs="Arial"/>
          <w:i/>
        </w:rPr>
        <w:t>substantial reason</w:t>
      </w:r>
      <w:r>
        <w:rPr>
          <w:rFonts w:ascii="Arial" w:hAnsi="Arial" w:cs="Arial"/>
        </w:rPr>
        <w:t xml:space="preserve"> for the discriminatory conduct, that can lead to </w:t>
      </w:r>
      <w:r w:rsidRPr="008B36FA">
        <w:rPr>
          <w:rFonts w:ascii="Arial" w:hAnsi="Arial" w:cs="Arial"/>
          <w:b/>
        </w:rPr>
        <w:t>civil action</w:t>
      </w:r>
      <w:r>
        <w:rPr>
          <w:rFonts w:ascii="Arial" w:hAnsi="Arial" w:cs="Arial"/>
        </w:rPr>
        <w:t>.</w:t>
      </w:r>
      <w:r w:rsidRPr="007F2957">
        <w:rPr>
          <w:rFonts w:ascii="Arial" w:hAnsi="Arial" w:cs="Arial"/>
        </w:rPr>
        <w:t xml:space="preserve"> </w:t>
      </w:r>
    </w:p>
    <w:p w14:paraId="28D85903" w14:textId="77777777" w:rsidR="008738C9" w:rsidRPr="00A3365D" w:rsidRDefault="008738C9" w:rsidP="008738C9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Cs w:val="10"/>
        </w:rPr>
      </w:pPr>
      <w:r w:rsidRPr="00A3365D">
        <w:rPr>
          <w:rFonts w:ascii="Arial" w:hAnsi="Arial" w:cs="Arial"/>
          <w:szCs w:val="10"/>
        </w:rPr>
        <w:t xml:space="preserve">While a </w:t>
      </w:r>
      <w:r w:rsidR="00965F5F">
        <w:rPr>
          <w:rFonts w:ascii="Arial" w:hAnsi="Arial" w:cs="Arial"/>
          <w:szCs w:val="10"/>
        </w:rPr>
        <w:t>substantial reason does</w:t>
      </w:r>
      <w:r w:rsidRPr="007F2957">
        <w:rPr>
          <w:rFonts w:ascii="Arial" w:hAnsi="Arial" w:cs="Arial"/>
          <w:szCs w:val="10"/>
        </w:rPr>
        <w:t xml:space="preserve"> not </w:t>
      </w:r>
      <w:r w:rsidR="00965F5F">
        <w:rPr>
          <w:rFonts w:ascii="Arial" w:hAnsi="Arial" w:cs="Arial"/>
          <w:szCs w:val="10"/>
        </w:rPr>
        <w:t xml:space="preserve">need to </w:t>
      </w:r>
      <w:r w:rsidRPr="007F2957">
        <w:rPr>
          <w:rFonts w:ascii="Arial" w:hAnsi="Arial" w:cs="Arial"/>
          <w:szCs w:val="10"/>
        </w:rPr>
        <w:t xml:space="preserve">be the dominant or </w:t>
      </w:r>
      <w:r w:rsidR="00965F5F">
        <w:rPr>
          <w:rFonts w:ascii="Arial" w:hAnsi="Arial" w:cs="Arial"/>
          <w:szCs w:val="10"/>
        </w:rPr>
        <w:t xml:space="preserve">the </w:t>
      </w:r>
      <w:r w:rsidRPr="007F2957">
        <w:rPr>
          <w:rFonts w:ascii="Arial" w:hAnsi="Arial" w:cs="Arial"/>
          <w:szCs w:val="10"/>
        </w:rPr>
        <w:t>only reason</w:t>
      </w:r>
      <w:r w:rsidRPr="00A3365D">
        <w:rPr>
          <w:rFonts w:ascii="Arial" w:hAnsi="Arial" w:cs="Arial"/>
          <w:szCs w:val="10"/>
        </w:rPr>
        <w:t xml:space="preserve"> for the conduct</w:t>
      </w:r>
      <w:r w:rsidRPr="007F2957">
        <w:rPr>
          <w:rFonts w:ascii="Arial" w:hAnsi="Arial" w:cs="Arial"/>
          <w:szCs w:val="10"/>
        </w:rPr>
        <w:t>, it is not sufficient to establish that it was simply one of a number of reasons.</w:t>
      </w:r>
    </w:p>
    <w:p w14:paraId="0EDB915F" w14:textId="6676ABCB" w:rsidR="008738C9" w:rsidRPr="009B5F1C" w:rsidRDefault="00CE55C4" w:rsidP="008738C9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Cs w:val="10"/>
        </w:rPr>
      </w:pPr>
      <w:r>
        <w:rPr>
          <w:rFonts w:ascii="Arial" w:hAnsi="Arial" w:cs="Arial"/>
          <w:szCs w:val="10"/>
        </w:rPr>
        <w:t>A</w:t>
      </w:r>
      <w:r w:rsidR="008738C9" w:rsidRPr="00A3365D">
        <w:rPr>
          <w:rFonts w:ascii="Arial" w:hAnsi="Arial" w:cs="Arial"/>
          <w:szCs w:val="10"/>
        </w:rPr>
        <w:t xml:space="preserve"> de</w:t>
      </w:r>
      <w:r w:rsidR="008738C9" w:rsidRPr="009B5F1C">
        <w:rPr>
          <w:rFonts w:ascii="Arial" w:hAnsi="Arial" w:cs="Arial"/>
          <w:szCs w:val="10"/>
        </w:rPr>
        <w:t xml:space="preserve">fendant </w:t>
      </w:r>
      <w:r>
        <w:rPr>
          <w:rFonts w:ascii="Arial" w:hAnsi="Arial" w:cs="Arial"/>
          <w:szCs w:val="10"/>
        </w:rPr>
        <w:t xml:space="preserve">may not be liable if they can </w:t>
      </w:r>
      <w:r w:rsidR="008738C9" w:rsidRPr="009B5F1C">
        <w:rPr>
          <w:rFonts w:ascii="Arial" w:hAnsi="Arial" w:cs="Arial"/>
          <w:szCs w:val="10"/>
        </w:rPr>
        <w:t>prove that the conduct was reasonable in the circumstances and that a substantial reason for the conduct was to comply with WHS laws.</w:t>
      </w:r>
    </w:p>
    <w:p w14:paraId="43A0E38B" w14:textId="35C64C35" w:rsidR="00103619" w:rsidRDefault="00F03789" w:rsidP="006B4CB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A1FFA">
        <w:rPr>
          <w:rFonts w:ascii="Arial" w:hAnsi="Arial" w:cs="Arial"/>
        </w:rPr>
        <w:t>f the relevant</w:t>
      </w:r>
      <w:r w:rsidR="0021511E">
        <w:rPr>
          <w:rFonts w:ascii="Arial" w:hAnsi="Arial" w:cs="Arial"/>
        </w:rPr>
        <w:t xml:space="preserve"> court or tribunal establishes that </w:t>
      </w:r>
      <w:r w:rsidR="00A65102">
        <w:rPr>
          <w:rFonts w:ascii="Arial" w:hAnsi="Arial" w:cs="Arial"/>
        </w:rPr>
        <w:t>a person has engaged in</w:t>
      </w:r>
      <w:r w:rsidR="0021511E">
        <w:rPr>
          <w:rFonts w:ascii="Arial" w:hAnsi="Arial" w:cs="Arial"/>
        </w:rPr>
        <w:t xml:space="preserve"> </w:t>
      </w:r>
      <w:r w:rsidR="00A65102">
        <w:rPr>
          <w:rFonts w:ascii="Arial" w:hAnsi="Arial" w:cs="Arial"/>
        </w:rPr>
        <w:t>unlawful discriminatory conduct</w:t>
      </w:r>
      <w:r w:rsidR="0021511E">
        <w:rPr>
          <w:rFonts w:ascii="Arial" w:hAnsi="Arial" w:cs="Arial"/>
        </w:rPr>
        <w:t xml:space="preserve"> in a</w:t>
      </w:r>
      <w:r w:rsidR="004375E6">
        <w:rPr>
          <w:rFonts w:ascii="Arial" w:hAnsi="Arial" w:cs="Arial"/>
        </w:rPr>
        <w:t xml:space="preserve"> civil action</w:t>
      </w:r>
      <w:r w:rsidR="0005243E">
        <w:rPr>
          <w:rFonts w:ascii="Arial" w:hAnsi="Arial" w:cs="Arial"/>
        </w:rPr>
        <w:t xml:space="preserve">, </w:t>
      </w:r>
      <w:r w:rsidR="0021511E">
        <w:rPr>
          <w:rFonts w:ascii="Arial" w:hAnsi="Arial" w:cs="Arial"/>
        </w:rPr>
        <w:t>the</w:t>
      </w:r>
      <w:r w:rsidR="00666610">
        <w:rPr>
          <w:rFonts w:ascii="Arial" w:hAnsi="Arial" w:cs="Arial"/>
        </w:rPr>
        <w:t xml:space="preserve"> court or tribunal</w:t>
      </w:r>
      <w:r w:rsidR="00215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</w:t>
      </w:r>
      <w:r w:rsidR="00A65102">
        <w:rPr>
          <w:rFonts w:ascii="Arial" w:hAnsi="Arial" w:cs="Arial"/>
        </w:rPr>
        <w:t xml:space="preserve"> make a range of orders. For example, </w:t>
      </w:r>
      <w:r w:rsidR="0021511E">
        <w:rPr>
          <w:rFonts w:ascii="Arial" w:hAnsi="Arial" w:cs="Arial"/>
        </w:rPr>
        <w:t>an injunction</w:t>
      </w:r>
      <w:r>
        <w:rPr>
          <w:rFonts w:ascii="Arial" w:hAnsi="Arial" w:cs="Arial"/>
        </w:rPr>
        <w:t xml:space="preserve"> (to make a person stop an action or take certain action)</w:t>
      </w:r>
      <w:r w:rsidR="0021511E">
        <w:rPr>
          <w:rFonts w:ascii="Arial" w:hAnsi="Arial" w:cs="Arial"/>
        </w:rPr>
        <w:t xml:space="preserve">, </w:t>
      </w:r>
      <w:r w:rsidR="0041240F">
        <w:rPr>
          <w:rFonts w:ascii="Arial" w:hAnsi="Arial" w:cs="Arial"/>
        </w:rPr>
        <w:t xml:space="preserve">an order for compensation, </w:t>
      </w:r>
      <w:r w:rsidR="0021511E">
        <w:rPr>
          <w:rFonts w:ascii="Arial" w:hAnsi="Arial" w:cs="Arial"/>
        </w:rPr>
        <w:t xml:space="preserve">an order that a worker is </w:t>
      </w:r>
      <w:r w:rsidR="0021511E" w:rsidRPr="00DE6F3D">
        <w:rPr>
          <w:rFonts w:ascii="Arial" w:hAnsi="Arial" w:cs="Arial"/>
        </w:rPr>
        <w:t>reinstated or re</w:t>
      </w:r>
      <w:r w:rsidR="0021511E" w:rsidRPr="00DE6F3D">
        <w:rPr>
          <w:rFonts w:ascii="Arial" w:hAnsi="Arial" w:cs="Arial"/>
        </w:rPr>
        <w:noBreakHyphen/>
        <w:t>employed</w:t>
      </w:r>
      <w:r w:rsidR="0021511E">
        <w:rPr>
          <w:rFonts w:ascii="Arial" w:hAnsi="Arial" w:cs="Arial"/>
        </w:rPr>
        <w:t xml:space="preserve"> or any other order </w:t>
      </w:r>
      <w:r w:rsidR="00103619">
        <w:rPr>
          <w:rFonts w:ascii="Arial" w:hAnsi="Arial" w:cs="Arial"/>
        </w:rPr>
        <w:t>that the court or tribunal considers appropriate</w:t>
      </w:r>
      <w:r w:rsidR="0021511E">
        <w:rPr>
          <w:rFonts w:ascii="Arial" w:hAnsi="Arial" w:cs="Arial"/>
        </w:rPr>
        <w:t xml:space="preserve"> (</w:t>
      </w:r>
      <w:r w:rsidR="00A25AB8">
        <w:rPr>
          <w:rFonts w:ascii="Arial" w:hAnsi="Arial" w:cs="Arial"/>
        </w:rPr>
        <w:t>includ</w:t>
      </w:r>
      <w:r w:rsidR="0021511E">
        <w:rPr>
          <w:rFonts w:ascii="Arial" w:hAnsi="Arial" w:cs="Arial"/>
        </w:rPr>
        <w:t>ing</w:t>
      </w:r>
      <w:r w:rsidR="00A25AB8">
        <w:rPr>
          <w:rFonts w:ascii="Arial" w:hAnsi="Arial" w:cs="Arial"/>
        </w:rPr>
        <w:t xml:space="preserve"> a declarat</w:t>
      </w:r>
      <w:r w:rsidR="0021511E">
        <w:rPr>
          <w:rFonts w:ascii="Arial" w:hAnsi="Arial" w:cs="Arial"/>
        </w:rPr>
        <w:t>ory</w:t>
      </w:r>
      <w:r w:rsidR="00A25AB8">
        <w:rPr>
          <w:rFonts w:ascii="Arial" w:hAnsi="Arial" w:cs="Arial"/>
        </w:rPr>
        <w:t xml:space="preserve"> order</w:t>
      </w:r>
      <w:r w:rsidR="00DF4627">
        <w:rPr>
          <w:rFonts w:ascii="Arial" w:hAnsi="Arial" w:cs="Arial"/>
        </w:rPr>
        <w:t>)</w:t>
      </w:r>
      <w:r w:rsidR="0021511E">
        <w:rPr>
          <w:rFonts w:ascii="Arial" w:hAnsi="Arial" w:cs="Arial"/>
        </w:rPr>
        <w:t>.</w:t>
      </w:r>
    </w:p>
    <w:p w14:paraId="4D424206" w14:textId="0336DB84" w:rsidR="002B6CDC" w:rsidRPr="00772278" w:rsidRDefault="00056A7E" w:rsidP="002B6CD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Both civil and criminal action</w:t>
      </w:r>
      <w:r w:rsidR="00BE2D12">
        <w:rPr>
          <w:rFonts w:ascii="Arial" w:hAnsi="Arial" w:cs="Arial"/>
        </w:rPr>
        <w:t xml:space="preserve">s can </w:t>
      </w:r>
      <w:r>
        <w:rPr>
          <w:rFonts w:ascii="Arial" w:hAnsi="Arial" w:cs="Arial"/>
        </w:rPr>
        <w:t>be brought against a person for the same conduct. However, a</w:t>
      </w:r>
      <w:r w:rsidR="00A65102">
        <w:rPr>
          <w:rFonts w:ascii="Arial" w:hAnsi="Arial" w:cs="Arial"/>
        </w:rPr>
        <w:t xml:space="preserve"> </w:t>
      </w:r>
      <w:r w:rsidR="00A65102" w:rsidRPr="006B4CB0">
        <w:rPr>
          <w:rFonts w:ascii="Arial" w:hAnsi="Arial" w:cs="Arial"/>
        </w:rPr>
        <w:t xml:space="preserve">court cannot make the same orders against a person in both criminal and civil </w:t>
      </w:r>
      <w:r w:rsidR="00A65102">
        <w:rPr>
          <w:rFonts w:ascii="Arial" w:hAnsi="Arial" w:cs="Arial"/>
        </w:rPr>
        <w:t>actions.</w:t>
      </w:r>
    </w:p>
    <w:p w14:paraId="186F5863" w14:textId="58284A08" w:rsidR="008B7C25" w:rsidRPr="008B7C25" w:rsidRDefault="00A65102" w:rsidP="008B7C2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6B4CB0">
        <w:rPr>
          <w:rFonts w:ascii="Arial" w:hAnsi="Arial" w:cs="Arial"/>
          <w:b/>
        </w:rPr>
        <w:t>criminal and civil actions</w:t>
      </w:r>
      <w:r>
        <w:rPr>
          <w:rFonts w:ascii="Arial" w:hAnsi="Arial" w:cs="Arial"/>
        </w:rPr>
        <w:t>, i</w:t>
      </w:r>
      <w:r w:rsidR="008B7C25" w:rsidRPr="008B7C25">
        <w:rPr>
          <w:rFonts w:ascii="Arial" w:hAnsi="Arial" w:cs="Arial"/>
        </w:rPr>
        <w:t>f it is established that a person has engaged in discriminatory conduct, that person must prove that the conduct was not unlawful</w:t>
      </w:r>
      <w:r w:rsidR="00773DC4">
        <w:rPr>
          <w:rFonts w:ascii="Arial" w:hAnsi="Arial" w:cs="Arial"/>
        </w:rPr>
        <w:t xml:space="preserve"> by proving that</w:t>
      </w:r>
      <w:r w:rsidR="008B7C25" w:rsidRPr="008B7C25">
        <w:rPr>
          <w:rFonts w:ascii="Arial" w:hAnsi="Arial" w:cs="Arial"/>
        </w:rPr>
        <w:t xml:space="preserve"> the alleged prohibited reason was not the dominant or substantial reason for the conduct.</w:t>
      </w:r>
    </w:p>
    <w:p w14:paraId="16043666" w14:textId="77777777" w:rsidR="00A65102" w:rsidRDefault="00A65102" w:rsidP="008738C9">
      <w:pPr>
        <w:keepNext/>
        <w:rPr>
          <w:rFonts w:ascii="Arial" w:hAnsi="Arial" w:cs="Arial"/>
          <w:b/>
          <w:u w:val="single"/>
        </w:rPr>
      </w:pPr>
    </w:p>
    <w:p w14:paraId="6A9BFCE7" w14:textId="3EA689E0" w:rsidR="008738C9" w:rsidRPr="001E139E" w:rsidRDefault="008738C9" w:rsidP="008738C9">
      <w:pPr>
        <w:keepNext/>
        <w:rPr>
          <w:rFonts w:ascii="Arial" w:hAnsi="Arial" w:cs="Arial"/>
          <w:b/>
          <w:u w:val="single"/>
        </w:rPr>
      </w:pPr>
      <w:r w:rsidRPr="001E139E">
        <w:rPr>
          <w:rFonts w:ascii="Arial" w:hAnsi="Arial" w:cs="Arial"/>
          <w:b/>
          <w:u w:val="single"/>
        </w:rPr>
        <w:t>Coercion or inducement</w:t>
      </w:r>
    </w:p>
    <w:p w14:paraId="3DDACCAC" w14:textId="134BAC30" w:rsidR="007A1762" w:rsidRDefault="00364ACD" w:rsidP="008738C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738C9">
        <w:rPr>
          <w:rFonts w:ascii="Arial" w:hAnsi="Arial" w:cs="Arial"/>
        </w:rPr>
        <w:t xml:space="preserve"> person </w:t>
      </w:r>
      <w:r>
        <w:rPr>
          <w:rFonts w:ascii="Arial" w:hAnsi="Arial" w:cs="Arial"/>
        </w:rPr>
        <w:t xml:space="preserve">must not </w:t>
      </w:r>
      <w:r w:rsidR="008738C9">
        <w:rPr>
          <w:rFonts w:ascii="Arial" w:hAnsi="Arial" w:cs="Arial"/>
        </w:rPr>
        <w:t xml:space="preserve">take any action intended to </w:t>
      </w:r>
      <w:r w:rsidR="008738C9" w:rsidRPr="00D54B96">
        <w:rPr>
          <w:rFonts w:ascii="Arial" w:hAnsi="Arial" w:cs="Arial"/>
        </w:rPr>
        <w:t xml:space="preserve">intimidate, force or cause a person to </w:t>
      </w:r>
      <w:r w:rsidR="007A1762">
        <w:rPr>
          <w:rFonts w:ascii="Arial" w:hAnsi="Arial" w:cs="Arial"/>
        </w:rPr>
        <w:t>exercise, or not exercise,</w:t>
      </w:r>
      <w:r w:rsidR="008738C9" w:rsidRPr="00D54B96">
        <w:rPr>
          <w:rFonts w:ascii="Arial" w:hAnsi="Arial" w:cs="Arial"/>
        </w:rPr>
        <w:t xml:space="preserve"> a health and safety power</w:t>
      </w:r>
      <w:r w:rsidR="008738C9">
        <w:rPr>
          <w:rFonts w:ascii="Arial" w:hAnsi="Arial" w:cs="Arial"/>
        </w:rPr>
        <w:t>,</w:t>
      </w:r>
      <w:r w:rsidR="008738C9" w:rsidRPr="00D54B96">
        <w:rPr>
          <w:rFonts w:ascii="Arial" w:hAnsi="Arial" w:cs="Arial"/>
        </w:rPr>
        <w:t xml:space="preserve"> function</w:t>
      </w:r>
      <w:r w:rsidR="008738C9">
        <w:rPr>
          <w:rFonts w:ascii="Arial" w:hAnsi="Arial" w:cs="Arial"/>
        </w:rPr>
        <w:t xml:space="preserve"> or role</w:t>
      </w:r>
      <w:r w:rsidR="008738C9" w:rsidRPr="00D54B96">
        <w:rPr>
          <w:rFonts w:ascii="Arial" w:hAnsi="Arial" w:cs="Arial"/>
        </w:rPr>
        <w:t>.</w:t>
      </w:r>
      <w:r w:rsidR="008738C9" w:rsidRPr="00C50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includes organising</w:t>
      </w:r>
      <w:r w:rsidR="007A17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threatening to organise </w:t>
      </w:r>
      <w:r w:rsidR="007A1762">
        <w:rPr>
          <w:rFonts w:ascii="Arial" w:hAnsi="Arial" w:cs="Arial"/>
        </w:rPr>
        <w:t xml:space="preserve">or take </w:t>
      </w:r>
      <w:r>
        <w:rPr>
          <w:rFonts w:ascii="Arial" w:hAnsi="Arial" w:cs="Arial"/>
        </w:rPr>
        <w:t>such action.</w:t>
      </w:r>
      <w:r w:rsidR="008A6A4F">
        <w:rPr>
          <w:rFonts w:ascii="Arial" w:hAnsi="Arial" w:cs="Arial"/>
        </w:rPr>
        <w:t xml:space="preserve"> </w:t>
      </w:r>
    </w:p>
    <w:p w14:paraId="7D42186F" w14:textId="3DC18EBE" w:rsidR="008738C9" w:rsidRDefault="007A1762" w:rsidP="008738C9">
      <w:pPr>
        <w:rPr>
          <w:rFonts w:ascii="Arial" w:hAnsi="Arial" w:cs="Arial"/>
        </w:rPr>
      </w:pPr>
      <w:r>
        <w:rPr>
          <w:rFonts w:ascii="Arial" w:hAnsi="Arial" w:cs="Arial"/>
        </w:rPr>
        <w:t>There is an exception for emergencies</w:t>
      </w:r>
      <w:r w:rsidR="00414761">
        <w:rPr>
          <w:rFonts w:ascii="Arial" w:hAnsi="Arial" w:cs="Arial"/>
        </w:rPr>
        <w:t xml:space="preserve">. This allows </w:t>
      </w:r>
      <w:r>
        <w:rPr>
          <w:rFonts w:ascii="Arial" w:hAnsi="Arial" w:cs="Arial"/>
        </w:rPr>
        <w:t xml:space="preserve">an emergency worker </w:t>
      </w:r>
      <w:r w:rsidR="0041476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give</w:t>
      </w:r>
      <w:r w:rsidR="008A6A4F">
        <w:rPr>
          <w:rFonts w:ascii="Arial" w:hAnsi="Arial" w:cs="Arial"/>
        </w:rPr>
        <w:t xml:space="preserve"> reasonable direction</w:t>
      </w:r>
      <w:r>
        <w:rPr>
          <w:rFonts w:ascii="Arial" w:hAnsi="Arial" w:cs="Arial"/>
        </w:rPr>
        <w:t>s</w:t>
      </w:r>
      <w:r w:rsidR="008A6A4F">
        <w:rPr>
          <w:rFonts w:ascii="Arial" w:hAnsi="Arial" w:cs="Arial"/>
        </w:rPr>
        <w:t xml:space="preserve"> in an emergency </w:t>
      </w:r>
      <w:r>
        <w:rPr>
          <w:rFonts w:ascii="Arial" w:hAnsi="Arial" w:cs="Arial"/>
        </w:rPr>
        <w:t xml:space="preserve">without it </w:t>
      </w:r>
      <w:r w:rsidR="008A6A4F">
        <w:rPr>
          <w:rFonts w:ascii="Arial" w:hAnsi="Arial" w:cs="Arial"/>
        </w:rPr>
        <w:t>amount</w:t>
      </w:r>
      <w:r>
        <w:rPr>
          <w:rFonts w:ascii="Arial" w:hAnsi="Arial" w:cs="Arial"/>
        </w:rPr>
        <w:t>ing</w:t>
      </w:r>
      <w:r w:rsidR="008A6A4F">
        <w:rPr>
          <w:rFonts w:ascii="Arial" w:hAnsi="Arial" w:cs="Arial"/>
        </w:rPr>
        <w:t xml:space="preserve"> to</w:t>
      </w:r>
      <w:r w:rsidR="00133FEC">
        <w:rPr>
          <w:rFonts w:ascii="Arial" w:hAnsi="Arial" w:cs="Arial"/>
        </w:rPr>
        <w:t xml:space="preserve"> unlawful</w:t>
      </w:r>
      <w:r w:rsidR="008A6A4F">
        <w:rPr>
          <w:rFonts w:ascii="Arial" w:hAnsi="Arial" w:cs="Arial"/>
        </w:rPr>
        <w:t xml:space="preserve"> coercion or inducement. </w:t>
      </w:r>
    </w:p>
    <w:p w14:paraId="6DB89426" w14:textId="77777777" w:rsidR="004375E6" w:rsidRDefault="00D43EEE" w:rsidP="0010361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a person has engaged</w:t>
      </w:r>
      <w:r w:rsidR="008738C9">
        <w:rPr>
          <w:rFonts w:ascii="Arial" w:hAnsi="Arial" w:cs="Arial"/>
        </w:rPr>
        <w:t xml:space="preserve"> in coerci</w:t>
      </w:r>
      <w:r w:rsidR="00133FEC">
        <w:rPr>
          <w:rFonts w:ascii="Arial" w:hAnsi="Arial" w:cs="Arial"/>
        </w:rPr>
        <w:t>on or inducement</w:t>
      </w:r>
      <w:r>
        <w:rPr>
          <w:rFonts w:ascii="Arial" w:hAnsi="Arial" w:cs="Arial"/>
        </w:rPr>
        <w:t>,</w:t>
      </w:r>
      <w:r w:rsidR="00873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can lead to </w:t>
      </w:r>
      <w:r w:rsidR="008738C9">
        <w:rPr>
          <w:rFonts w:ascii="Arial" w:hAnsi="Arial" w:cs="Arial"/>
        </w:rPr>
        <w:t xml:space="preserve">criminal or civil </w:t>
      </w:r>
      <w:r w:rsidR="00133FEC">
        <w:rPr>
          <w:rFonts w:ascii="Arial" w:hAnsi="Arial" w:cs="Arial"/>
        </w:rPr>
        <w:t>action</w:t>
      </w:r>
      <w:r w:rsidR="008738C9">
        <w:rPr>
          <w:rFonts w:ascii="Arial" w:hAnsi="Arial" w:cs="Arial"/>
        </w:rPr>
        <w:t xml:space="preserve">.  </w:t>
      </w:r>
    </w:p>
    <w:p w14:paraId="57854DB9" w14:textId="731B91E6" w:rsidR="00103619" w:rsidRPr="00DF4627" w:rsidRDefault="004375E6" w:rsidP="0010361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criminal action, </w:t>
      </w:r>
      <w:r w:rsidR="00B527D9">
        <w:rPr>
          <w:rFonts w:ascii="Arial" w:hAnsi="Arial" w:cs="Arial"/>
        </w:rPr>
        <w:t xml:space="preserve">a person convicted or </w:t>
      </w:r>
      <w:r>
        <w:rPr>
          <w:rFonts w:ascii="Arial" w:hAnsi="Arial" w:cs="Arial"/>
        </w:rPr>
        <w:t xml:space="preserve">found guilty of coercion or inducement </w:t>
      </w:r>
      <w:r w:rsidR="00AA1FFA">
        <w:rPr>
          <w:rFonts w:ascii="Arial" w:hAnsi="Arial" w:cs="Arial"/>
        </w:rPr>
        <w:t xml:space="preserve">can </w:t>
      </w:r>
      <w:r w:rsidR="00B527D9">
        <w:rPr>
          <w:rFonts w:ascii="Arial" w:hAnsi="Arial" w:cs="Arial"/>
        </w:rPr>
        <w:t>face</w:t>
      </w:r>
      <w:r w:rsidR="00A2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penalty. In civil action, t</w:t>
      </w:r>
      <w:r w:rsidR="00A25AB8">
        <w:rPr>
          <w:rFonts w:ascii="Arial" w:hAnsi="Arial" w:cs="Arial"/>
        </w:rPr>
        <w:t xml:space="preserve">he relevant </w:t>
      </w:r>
      <w:r w:rsidR="00103619">
        <w:rPr>
          <w:rFonts w:ascii="Arial" w:hAnsi="Arial" w:cs="Arial"/>
        </w:rPr>
        <w:t>court</w:t>
      </w:r>
      <w:r w:rsidR="00A25AB8">
        <w:rPr>
          <w:rFonts w:ascii="Arial" w:hAnsi="Arial" w:cs="Arial"/>
        </w:rPr>
        <w:t xml:space="preserve"> or tribunal</w:t>
      </w:r>
      <w:r w:rsidR="00103619">
        <w:rPr>
          <w:rFonts w:ascii="Arial" w:hAnsi="Arial" w:cs="Arial"/>
        </w:rPr>
        <w:t xml:space="preserve"> can issue an injunction (to make a person stop an action or to take certain action)</w:t>
      </w:r>
      <w:r w:rsidR="00A25AB8">
        <w:rPr>
          <w:rFonts w:ascii="Arial" w:hAnsi="Arial" w:cs="Arial"/>
        </w:rPr>
        <w:t xml:space="preserve"> or any other order it considers appropriate</w:t>
      </w:r>
      <w:r w:rsidR="00DF4627">
        <w:rPr>
          <w:rFonts w:ascii="Arial" w:hAnsi="Arial" w:cs="Arial"/>
        </w:rPr>
        <w:t xml:space="preserve"> (</w:t>
      </w:r>
      <w:r w:rsidR="00AA1FFA">
        <w:rPr>
          <w:rFonts w:ascii="Arial" w:hAnsi="Arial" w:cs="Arial"/>
        </w:rPr>
        <w:t xml:space="preserve">including </w:t>
      </w:r>
      <w:r w:rsidR="00DF4627">
        <w:rPr>
          <w:rFonts w:ascii="Arial" w:hAnsi="Arial" w:cs="Arial"/>
        </w:rPr>
        <w:t>a</w:t>
      </w:r>
      <w:r w:rsidR="00AA1FFA">
        <w:rPr>
          <w:rFonts w:ascii="Arial" w:hAnsi="Arial" w:cs="Arial"/>
        </w:rPr>
        <w:t xml:space="preserve"> declaratory</w:t>
      </w:r>
      <w:r w:rsidR="00DF4627">
        <w:rPr>
          <w:rFonts w:ascii="Arial" w:hAnsi="Arial" w:cs="Arial"/>
        </w:rPr>
        <w:t xml:space="preserve"> order).</w:t>
      </w:r>
    </w:p>
    <w:p w14:paraId="24B6F498" w14:textId="77777777" w:rsidR="009E7B60" w:rsidRPr="00D54B96" w:rsidRDefault="009E7B60" w:rsidP="008738C9">
      <w:pPr>
        <w:rPr>
          <w:rFonts w:ascii="Arial" w:hAnsi="Arial" w:cs="Arial"/>
        </w:rPr>
      </w:pPr>
    </w:p>
    <w:p w14:paraId="6717E42A" w14:textId="77777777" w:rsidR="008738C9" w:rsidRPr="00D54B96" w:rsidRDefault="008738C9" w:rsidP="00133FEC">
      <w:pPr>
        <w:keepNext/>
        <w:rPr>
          <w:rFonts w:ascii="Arial" w:hAnsi="Arial" w:cs="Arial"/>
          <w:b/>
          <w:u w:val="single"/>
        </w:rPr>
      </w:pPr>
      <w:r w:rsidRPr="00D54B96">
        <w:rPr>
          <w:rFonts w:ascii="Arial" w:hAnsi="Arial" w:cs="Arial"/>
          <w:b/>
          <w:u w:val="single"/>
        </w:rPr>
        <w:t>Misrepresentation</w:t>
      </w:r>
    </w:p>
    <w:p w14:paraId="1A99162C" w14:textId="4A3366D1" w:rsidR="008738C9" w:rsidRPr="00D54B96" w:rsidRDefault="00364ACD" w:rsidP="00133FEC">
      <w:pPr>
        <w:keepNext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738C9" w:rsidRPr="00D54B9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is</w:t>
      </w:r>
      <w:r w:rsidR="008738C9" w:rsidRPr="00D54B96">
        <w:rPr>
          <w:rFonts w:ascii="Arial" w:hAnsi="Arial" w:cs="Arial"/>
        </w:rPr>
        <w:t xml:space="preserve"> an offence for a person to knowingly or recklessly make a false or misleading representation about </w:t>
      </w:r>
      <w:r w:rsidR="00D43EEE">
        <w:rPr>
          <w:rFonts w:ascii="Arial" w:hAnsi="Arial" w:cs="Arial"/>
        </w:rPr>
        <w:t>an</w:t>
      </w:r>
      <w:r w:rsidR="008738C9" w:rsidRPr="00D54B96">
        <w:rPr>
          <w:rFonts w:ascii="Arial" w:hAnsi="Arial" w:cs="Arial"/>
        </w:rPr>
        <w:t>other person’s:</w:t>
      </w:r>
    </w:p>
    <w:p w14:paraId="7DF45392" w14:textId="272D756F" w:rsidR="008738C9" w:rsidRPr="00BE6243" w:rsidRDefault="008738C9" w:rsidP="008B7C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243">
        <w:rPr>
          <w:rFonts w:ascii="Arial" w:hAnsi="Arial" w:cs="Arial"/>
        </w:rPr>
        <w:t>rig</w:t>
      </w:r>
      <w:r>
        <w:rPr>
          <w:rFonts w:ascii="Arial" w:hAnsi="Arial" w:cs="Arial"/>
        </w:rPr>
        <w:t xml:space="preserve">hts or obligations under the model </w:t>
      </w:r>
      <w:r w:rsidR="00D43EEE">
        <w:rPr>
          <w:rFonts w:ascii="Arial" w:hAnsi="Arial" w:cs="Arial"/>
        </w:rPr>
        <w:t xml:space="preserve">WHS </w:t>
      </w:r>
      <w:r>
        <w:rPr>
          <w:rFonts w:ascii="Arial" w:hAnsi="Arial" w:cs="Arial"/>
        </w:rPr>
        <w:t>laws</w:t>
      </w:r>
      <w:r w:rsidR="007959B0">
        <w:rPr>
          <w:rFonts w:ascii="Arial" w:hAnsi="Arial" w:cs="Arial"/>
        </w:rPr>
        <w:t>, e</w:t>
      </w:r>
      <w:r w:rsidR="00C13F8C">
        <w:rPr>
          <w:rFonts w:ascii="Arial" w:hAnsi="Arial" w:cs="Arial"/>
        </w:rPr>
        <w:t>.</w:t>
      </w:r>
      <w:r w:rsidR="007959B0">
        <w:rPr>
          <w:rFonts w:ascii="Arial" w:hAnsi="Arial" w:cs="Arial"/>
        </w:rPr>
        <w:t>g.</w:t>
      </w:r>
      <w:r w:rsidR="00B3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right to cease work</w:t>
      </w:r>
    </w:p>
    <w:p w14:paraId="21371415" w14:textId="35B12F0C" w:rsidR="008738C9" w:rsidRPr="00BE6243" w:rsidRDefault="00353680" w:rsidP="008B7C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ability to initiate</w:t>
      </w:r>
      <w:r w:rsidR="008738C9" w:rsidRPr="00BE6243">
        <w:rPr>
          <w:rFonts w:ascii="Arial" w:hAnsi="Arial" w:cs="Arial"/>
        </w:rPr>
        <w:t xml:space="preserve"> or participate in, a proc</w:t>
      </w:r>
      <w:r w:rsidR="008738C9">
        <w:rPr>
          <w:rFonts w:ascii="Arial" w:hAnsi="Arial" w:cs="Arial"/>
        </w:rPr>
        <w:t>ess or proceedings under the model WHS laws</w:t>
      </w:r>
      <w:r w:rsidR="007959B0">
        <w:rPr>
          <w:rFonts w:ascii="Arial" w:hAnsi="Arial" w:cs="Arial"/>
        </w:rPr>
        <w:t>, e</w:t>
      </w:r>
      <w:r w:rsidR="00C13F8C">
        <w:rPr>
          <w:rFonts w:ascii="Arial" w:hAnsi="Arial" w:cs="Arial"/>
        </w:rPr>
        <w:t>.</w:t>
      </w:r>
      <w:r w:rsidR="007959B0">
        <w:rPr>
          <w:rFonts w:ascii="Arial" w:hAnsi="Arial" w:cs="Arial"/>
        </w:rPr>
        <w:t>g.</w:t>
      </w:r>
      <w:r w:rsidR="008738C9" w:rsidRPr="00BE6243">
        <w:rPr>
          <w:rFonts w:ascii="Arial" w:hAnsi="Arial" w:cs="Arial"/>
        </w:rPr>
        <w:t xml:space="preserve"> the right to request the election of a</w:t>
      </w:r>
      <w:r w:rsidR="00260361">
        <w:rPr>
          <w:rFonts w:ascii="Arial" w:hAnsi="Arial" w:cs="Arial"/>
        </w:rPr>
        <w:t>n</w:t>
      </w:r>
      <w:r w:rsidR="008738C9" w:rsidRPr="00BE6243">
        <w:rPr>
          <w:rFonts w:ascii="Arial" w:hAnsi="Arial" w:cs="Arial"/>
        </w:rPr>
        <w:t xml:space="preserve"> HSR or the right of a majority of workers of a work group to r</w:t>
      </w:r>
      <w:r w:rsidR="008738C9">
        <w:rPr>
          <w:rFonts w:ascii="Arial" w:hAnsi="Arial" w:cs="Arial"/>
        </w:rPr>
        <w:t>emove a</w:t>
      </w:r>
      <w:r w:rsidR="00260361">
        <w:rPr>
          <w:rFonts w:ascii="Arial" w:hAnsi="Arial" w:cs="Arial"/>
        </w:rPr>
        <w:t>n</w:t>
      </w:r>
      <w:r w:rsidR="008738C9">
        <w:rPr>
          <w:rFonts w:ascii="Arial" w:hAnsi="Arial" w:cs="Arial"/>
        </w:rPr>
        <w:t xml:space="preserve"> HSR elected by them</w:t>
      </w:r>
    </w:p>
    <w:p w14:paraId="590A2FD6" w14:textId="0EE7C8EF" w:rsidR="008738C9" w:rsidRPr="00BE6243" w:rsidRDefault="008738C9" w:rsidP="008B7C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243">
        <w:rPr>
          <w:rFonts w:ascii="Arial" w:hAnsi="Arial" w:cs="Arial"/>
        </w:rPr>
        <w:t>ability to make a comp</w:t>
      </w:r>
      <w:r>
        <w:rPr>
          <w:rFonts w:ascii="Arial" w:hAnsi="Arial" w:cs="Arial"/>
        </w:rPr>
        <w:t>laint or inquiry to a person or body empowered under the Act to seek compliance</w:t>
      </w:r>
      <w:r w:rsidR="007959B0">
        <w:rPr>
          <w:rFonts w:ascii="Arial" w:hAnsi="Arial" w:cs="Arial"/>
        </w:rPr>
        <w:t>, e</w:t>
      </w:r>
      <w:r w:rsidR="00C13F8C">
        <w:rPr>
          <w:rFonts w:ascii="Arial" w:hAnsi="Arial" w:cs="Arial"/>
        </w:rPr>
        <w:t>.</w:t>
      </w:r>
      <w:r w:rsidR="007959B0">
        <w:rPr>
          <w:rFonts w:ascii="Arial" w:hAnsi="Arial" w:cs="Arial"/>
        </w:rPr>
        <w:t>g.</w:t>
      </w:r>
      <w:r>
        <w:rPr>
          <w:rFonts w:ascii="Arial" w:hAnsi="Arial" w:cs="Arial"/>
        </w:rPr>
        <w:t xml:space="preserve"> claiming</w:t>
      </w:r>
      <w:r w:rsidRPr="00BE6243">
        <w:rPr>
          <w:rFonts w:ascii="Arial" w:hAnsi="Arial" w:cs="Arial"/>
        </w:rPr>
        <w:t xml:space="preserve"> that the circumstances do not allow an inspector to be called in t</w:t>
      </w:r>
      <w:r>
        <w:rPr>
          <w:rFonts w:ascii="Arial" w:hAnsi="Arial" w:cs="Arial"/>
        </w:rPr>
        <w:t>o resolve an issue.</w:t>
      </w:r>
    </w:p>
    <w:p w14:paraId="76DA0625" w14:textId="3F293AA2" w:rsidR="008738C9" w:rsidRDefault="008738C9" w:rsidP="008738C9">
      <w:pPr>
        <w:pStyle w:val="ListParagraph"/>
        <w:ind w:left="0"/>
        <w:rPr>
          <w:rFonts w:ascii="Arial" w:hAnsi="Arial" w:cs="Arial"/>
          <w:b/>
        </w:rPr>
      </w:pPr>
    </w:p>
    <w:p w14:paraId="2BBB249B" w14:textId="6A900914" w:rsidR="00D43EEE" w:rsidRPr="00D43EEE" w:rsidRDefault="00D43EEE" w:rsidP="008738C9">
      <w:pPr>
        <w:pStyle w:val="ListParagraph"/>
        <w:ind w:left="0"/>
        <w:rPr>
          <w:rFonts w:ascii="Arial" w:hAnsi="Arial" w:cs="Arial"/>
        </w:rPr>
      </w:pPr>
      <w:r w:rsidRPr="00D43EEE">
        <w:rPr>
          <w:rFonts w:ascii="Arial" w:hAnsi="Arial" w:cs="Arial"/>
        </w:rPr>
        <w:t xml:space="preserve">This does not apply if the person </w:t>
      </w:r>
      <w:r w:rsidR="00AA1FFA">
        <w:rPr>
          <w:rFonts w:ascii="Arial" w:hAnsi="Arial" w:cs="Arial"/>
        </w:rPr>
        <w:t xml:space="preserve">to whom </w:t>
      </w:r>
      <w:r w:rsidRPr="00D43EEE">
        <w:rPr>
          <w:rFonts w:ascii="Arial" w:hAnsi="Arial" w:cs="Arial"/>
        </w:rPr>
        <w:t>the representation is made would not be expected to rely on it.</w:t>
      </w:r>
    </w:p>
    <w:p w14:paraId="2B954367" w14:textId="77777777" w:rsidR="00D43EEE" w:rsidRDefault="00D43EEE" w:rsidP="008738C9">
      <w:pPr>
        <w:pStyle w:val="ListParagraph"/>
        <w:ind w:left="0"/>
        <w:rPr>
          <w:rFonts w:ascii="Arial" w:hAnsi="Arial" w:cs="Arial"/>
          <w:b/>
        </w:rPr>
      </w:pPr>
    </w:p>
    <w:p w14:paraId="46B5B37F" w14:textId="3C9C62E4" w:rsidR="008B7C25" w:rsidRDefault="00D43EEE" w:rsidP="00873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If a</w:t>
      </w:r>
      <w:r w:rsidR="008738C9">
        <w:rPr>
          <w:rFonts w:ascii="Arial" w:hAnsi="Arial" w:cs="Arial"/>
        </w:rPr>
        <w:t xml:space="preserve"> person </w:t>
      </w:r>
      <w:r>
        <w:rPr>
          <w:rFonts w:ascii="Arial" w:hAnsi="Arial" w:cs="Arial"/>
        </w:rPr>
        <w:t>has made</w:t>
      </w:r>
      <w:r w:rsidR="008738C9">
        <w:rPr>
          <w:rFonts w:ascii="Arial" w:hAnsi="Arial" w:cs="Arial"/>
        </w:rPr>
        <w:t xml:space="preserve"> misrepresentati</w:t>
      </w:r>
      <w:bookmarkStart w:id="0" w:name="_GoBack"/>
      <w:bookmarkEnd w:id="0"/>
      <w:r w:rsidR="008738C9">
        <w:rPr>
          <w:rFonts w:ascii="Arial" w:hAnsi="Arial" w:cs="Arial"/>
        </w:rPr>
        <w:t>ons</w:t>
      </w:r>
      <w:r>
        <w:rPr>
          <w:rFonts w:ascii="Arial" w:hAnsi="Arial" w:cs="Arial"/>
        </w:rPr>
        <w:t>, that can lead to</w:t>
      </w:r>
      <w:r w:rsidR="008738C9">
        <w:rPr>
          <w:rFonts w:ascii="Arial" w:hAnsi="Arial" w:cs="Arial"/>
        </w:rPr>
        <w:t xml:space="preserve"> criminal </w:t>
      </w:r>
      <w:r>
        <w:rPr>
          <w:rFonts w:ascii="Arial" w:hAnsi="Arial" w:cs="Arial"/>
        </w:rPr>
        <w:t>action</w:t>
      </w:r>
      <w:r w:rsidR="00AA1FFA">
        <w:rPr>
          <w:rFonts w:ascii="Arial" w:hAnsi="Arial" w:cs="Arial"/>
        </w:rPr>
        <w:t xml:space="preserve"> and</w:t>
      </w:r>
      <w:r w:rsidR="009E7B60">
        <w:rPr>
          <w:rFonts w:ascii="Arial" w:hAnsi="Arial" w:cs="Arial"/>
        </w:rPr>
        <w:t xml:space="preserve"> penalt</w:t>
      </w:r>
      <w:r w:rsidR="00AA1FFA">
        <w:rPr>
          <w:rFonts w:ascii="Arial" w:hAnsi="Arial" w:cs="Arial"/>
        </w:rPr>
        <w:t>ie</w:t>
      </w:r>
      <w:r w:rsidR="00A139E1">
        <w:rPr>
          <w:rFonts w:ascii="Arial" w:hAnsi="Arial" w:cs="Arial"/>
        </w:rPr>
        <w:t>s</w:t>
      </w:r>
      <w:r w:rsidR="009E7B60">
        <w:rPr>
          <w:rFonts w:ascii="Arial" w:hAnsi="Arial" w:cs="Arial"/>
        </w:rPr>
        <w:t>.</w:t>
      </w:r>
    </w:p>
    <w:p w14:paraId="5F5594DD" w14:textId="77777777" w:rsidR="008B7C25" w:rsidRDefault="008B7C25" w:rsidP="008738C9">
      <w:pPr>
        <w:rPr>
          <w:rFonts w:ascii="Arial" w:hAnsi="Arial" w:cs="Arial"/>
          <w:b/>
          <w:u w:val="single"/>
        </w:rPr>
      </w:pPr>
    </w:p>
    <w:p w14:paraId="73E437E4" w14:textId="6F2E53E6" w:rsidR="008738C9" w:rsidRPr="00A051B9" w:rsidRDefault="008738C9" w:rsidP="008738C9">
      <w:pPr>
        <w:rPr>
          <w:rFonts w:ascii="Arial" w:hAnsi="Arial" w:cs="Arial"/>
          <w:b/>
          <w:u w:val="single"/>
        </w:rPr>
      </w:pPr>
      <w:r w:rsidRPr="00A051B9">
        <w:rPr>
          <w:rFonts w:ascii="Arial" w:hAnsi="Arial" w:cs="Arial"/>
          <w:b/>
          <w:u w:val="single"/>
        </w:rPr>
        <w:t>Further advice</w:t>
      </w:r>
    </w:p>
    <w:p w14:paraId="5BBDD327" w14:textId="568A88A3" w:rsidR="009E7B60" w:rsidRDefault="0044796F" w:rsidP="00DF4627">
      <w:pPr>
        <w:rPr>
          <w:rFonts w:ascii="Arial" w:hAnsi="Arial" w:cs="Arial"/>
        </w:rPr>
      </w:pPr>
      <w:hyperlink r:id="rId6" w:anchor="SWA" w:history="1">
        <w:r w:rsidR="009E7B60" w:rsidRPr="00487A35">
          <w:rPr>
            <w:rStyle w:val="Hyperlink"/>
            <w:rFonts w:ascii="Arial" w:hAnsi="Arial" w:cs="Arial"/>
          </w:rPr>
          <w:t>SWA</w:t>
        </w:r>
      </w:hyperlink>
      <w:r w:rsidR="009E7B60" w:rsidRPr="00487A35">
        <w:rPr>
          <w:rFonts w:ascii="Arial" w:hAnsi="Arial" w:cs="Arial"/>
        </w:rPr>
        <w:t xml:space="preserve"> is not a regulator and cannot advise you about </w:t>
      </w:r>
      <w:r w:rsidR="009E7B60" w:rsidRPr="001F1650">
        <w:rPr>
          <w:rFonts w:ascii="Arial" w:hAnsi="Arial" w:cs="Arial"/>
        </w:rPr>
        <w:t>discriminatory,</w:t>
      </w:r>
      <w:r w:rsidR="009E7B60">
        <w:rPr>
          <w:rFonts w:ascii="Arial" w:hAnsi="Arial" w:cs="Arial"/>
        </w:rPr>
        <w:t xml:space="preserve"> coercive or misleading conduct in your workplace</w:t>
      </w:r>
      <w:r w:rsidR="009E7B60" w:rsidRPr="001F1650">
        <w:rPr>
          <w:rFonts w:ascii="Arial" w:hAnsi="Arial" w:cs="Arial"/>
        </w:rPr>
        <w:t>.</w:t>
      </w:r>
      <w:r w:rsidR="009E7B60" w:rsidRPr="00487A35">
        <w:rPr>
          <w:rFonts w:ascii="Arial" w:hAnsi="Arial" w:cs="Arial"/>
        </w:rPr>
        <w:t> If you need help</w:t>
      </w:r>
      <w:r w:rsidR="009E7B60">
        <w:rPr>
          <w:rFonts w:ascii="Arial" w:hAnsi="Arial" w:cs="Arial"/>
        </w:rPr>
        <w:t xml:space="preserve"> or you believe you have been subject to discriminatory, coercive or misleading conduct</w:t>
      </w:r>
      <w:r w:rsidR="009E7B60" w:rsidRPr="00487A35">
        <w:rPr>
          <w:rFonts w:ascii="Arial" w:hAnsi="Arial" w:cs="Arial"/>
        </w:rPr>
        <w:t xml:space="preserve">, please </w:t>
      </w:r>
      <w:hyperlink r:id="rId7" w:history="1">
        <w:r w:rsidR="009E7B60" w:rsidRPr="00D172E4">
          <w:rPr>
            <w:rStyle w:val="Hyperlink"/>
            <w:rFonts w:ascii="Arial" w:hAnsi="Arial" w:cs="Arial"/>
          </w:rPr>
          <w:t>contact</w:t>
        </w:r>
      </w:hyperlink>
      <w:r w:rsidR="009E7B60" w:rsidRPr="00487A35">
        <w:rPr>
          <w:rFonts w:ascii="Arial" w:hAnsi="Arial" w:cs="Arial"/>
        </w:rPr>
        <w:t xml:space="preserve"> your state or territory </w:t>
      </w:r>
      <w:r w:rsidR="009E7B60">
        <w:rPr>
          <w:rFonts w:ascii="Arial" w:hAnsi="Arial" w:cs="Arial"/>
        </w:rPr>
        <w:t>WHS authority.</w:t>
      </w:r>
    </w:p>
    <w:p w14:paraId="7E967BA6" w14:textId="3386C448" w:rsidR="00F532B2" w:rsidRPr="008B7C25" w:rsidRDefault="00DF4627" w:rsidP="008738C9">
      <w:pPr>
        <w:rPr>
          <w:rFonts w:ascii="Arial" w:hAnsi="Arial" w:cs="Arial"/>
        </w:rPr>
      </w:pPr>
      <w:r>
        <w:rPr>
          <w:rFonts w:ascii="Arial" w:hAnsi="Arial" w:cs="Arial"/>
        </w:rPr>
        <w:t>Other state, territory and Commonwealth laws also</w:t>
      </w:r>
      <w:r w:rsidR="002C716B">
        <w:rPr>
          <w:rFonts w:ascii="Arial" w:hAnsi="Arial" w:cs="Arial"/>
        </w:rPr>
        <w:t xml:space="preserve"> provide protections from discriminatory</w:t>
      </w:r>
      <w:r w:rsidR="00AA1FFA">
        <w:rPr>
          <w:rFonts w:ascii="Arial" w:hAnsi="Arial" w:cs="Arial"/>
        </w:rPr>
        <w:t>,</w:t>
      </w:r>
      <w:r w:rsidR="002C716B">
        <w:rPr>
          <w:rFonts w:ascii="Arial" w:hAnsi="Arial" w:cs="Arial"/>
        </w:rPr>
        <w:t xml:space="preserve"> coer</w:t>
      </w:r>
      <w:r w:rsidR="00852A1B">
        <w:rPr>
          <w:rFonts w:ascii="Arial" w:hAnsi="Arial" w:cs="Arial"/>
        </w:rPr>
        <w:t>c</w:t>
      </w:r>
      <w:r w:rsidR="002C716B">
        <w:rPr>
          <w:rFonts w:ascii="Arial" w:hAnsi="Arial" w:cs="Arial"/>
        </w:rPr>
        <w:t>i</w:t>
      </w:r>
      <w:r w:rsidR="00852A1B">
        <w:rPr>
          <w:rFonts w:ascii="Arial" w:hAnsi="Arial" w:cs="Arial"/>
        </w:rPr>
        <w:t>v</w:t>
      </w:r>
      <w:r w:rsidR="002C716B">
        <w:rPr>
          <w:rFonts w:ascii="Arial" w:hAnsi="Arial" w:cs="Arial"/>
        </w:rPr>
        <w:t>e and misleading conduct</w:t>
      </w:r>
      <w:r>
        <w:rPr>
          <w:rFonts w:ascii="Arial" w:hAnsi="Arial" w:cs="Arial"/>
        </w:rPr>
        <w:t xml:space="preserve">. For example, </w:t>
      </w:r>
      <w:r w:rsidR="002C716B">
        <w:rPr>
          <w:rFonts w:ascii="Arial" w:hAnsi="Arial" w:cs="Arial"/>
        </w:rPr>
        <w:t xml:space="preserve">the </w:t>
      </w:r>
      <w:r w:rsidR="00AA1FFA">
        <w:rPr>
          <w:rFonts w:ascii="Arial" w:hAnsi="Arial" w:cs="Arial"/>
        </w:rPr>
        <w:t>g</w:t>
      </w:r>
      <w:r w:rsidR="002C716B">
        <w:rPr>
          <w:rFonts w:ascii="Arial" w:hAnsi="Arial" w:cs="Arial"/>
        </w:rPr>
        <w:t xml:space="preserve">eneral </w:t>
      </w:r>
      <w:r w:rsidR="00AA1FF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rotections </w:t>
      </w:r>
      <w:r w:rsidR="002C716B">
        <w:rPr>
          <w:rFonts w:ascii="Arial" w:hAnsi="Arial" w:cs="Arial"/>
        </w:rPr>
        <w:t>in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Fair Work Act 2009 (</w:t>
      </w:r>
      <w:proofErr w:type="spellStart"/>
      <w:r>
        <w:rPr>
          <w:rFonts w:ascii="Arial" w:hAnsi="Arial" w:cs="Arial"/>
          <w:i/>
        </w:rPr>
        <w:t>Cth</w:t>
      </w:r>
      <w:proofErr w:type="spellEnd"/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. For further information </w:t>
      </w:r>
      <w:r w:rsidR="00AA1FFA">
        <w:rPr>
          <w:rFonts w:ascii="Arial" w:hAnsi="Arial" w:cs="Arial"/>
        </w:rPr>
        <w:t xml:space="preserve">on the </w:t>
      </w:r>
      <w:r w:rsidR="00AA1FFA">
        <w:rPr>
          <w:rFonts w:ascii="Arial" w:hAnsi="Arial" w:cs="Arial"/>
          <w:i/>
        </w:rPr>
        <w:t xml:space="preserve">Fair Work Act </w:t>
      </w:r>
      <w:r w:rsidR="00AA1FFA" w:rsidRPr="0041240F">
        <w:rPr>
          <w:rFonts w:ascii="Arial" w:hAnsi="Arial" w:cs="Arial"/>
          <w:i/>
        </w:rPr>
        <w:t>2009</w:t>
      </w:r>
      <w:r w:rsidR="00AA1FFA">
        <w:rPr>
          <w:rFonts w:ascii="Arial" w:hAnsi="Arial" w:cs="Arial"/>
        </w:rPr>
        <w:t xml:space="preserve">, please </w:t>
      </w:r>
      <w:r w:rsidRPr="0041240F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the </w:t>
      </w:r>
      <w:hyperlink r:id="rId8" w:history="1">
        <w:r w:rsidRPr="002C1ADA">
          <w:rPr>
            <w:rStyle w:val="Hyperlink"/>
            <w:rFonts w:ascii="Arial" w:hAnsi="Arial" w:cs="Arial"/>
          </w:rPr>
          <w:t>Fair Work Commission</w:t>
        </w:r>
      </w:hyperlink>
      <w:r w:rsidR="002C716B">
        <w:rPr>
          <w:rFonts w:ascii="Arial" w:hAnsi="Arial" w:cs="Arial"/>
        </w:rPr>
        <w:t xml:space="preserve"> or</w:t>
      </w:r>
      <w:r w:rsidR="0041240F">
        <w:rPr>
          <w:rFonts w:ascii="Arial" w:hAnsi="Arial" w:cs="Arial"/>
        </w:rPr>
        <w:t xml:space="preserve"> the</w:t>
      </w:r>
      <w:r w:rsidR="002C716B">
        <w:rPr>
          <w:rFonts w:ascii="Arial" w:hAnsi="Arial" w:cs="Arial"/>
        </w:rPr>
        <w:t xml:space="preserve"> </w:t>
      </w:r>
      <w:hyperlink r:id="rId9" w:history="1">
        <w:r w:rsidR="002C716B" w:rsidRPr="009E7B60">
          <w:rPr>
            <w:rStyle w:val="Hyperlink"/>
            <w:rFonts w:ascii="Arial" w:hAnsi="Arial" w:cs="Arial"/>
          </w:rPr>
          <w:t>Fair Work Ombudsman</w:t>
        </w:r>
      </w:hyperlink>
      <w:r>
        <w:rPr>
          <w:rFonts w:ascii="Arial" w:hAnsi="Arial" w:cs="Arial"/>
        </w:rPr>
        <w:t>.</w:t>
      </w:r>
    </w:p>
    <w:sectPr w:rsidR="00F532B2" w:rsidRPr="008B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081"/>
    <w:multiLevelType w:val="hybridMultilevel"/>
    <w:tmpl w:val="01242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9E6"/>
    <w:multiLevelType w:val="hybridMultilevel"/>
    <w:tmpl w:val="90F813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46C69"/>
    <w:multiLevelType w:val="hybridMultilevel"/>
    <w:tmpl w:val="AE2202E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D7E54"/>
    <w:multiLevelType w:val="hybridMultilevel"/>
    <w:tmpl w:val="6E3EC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5F64"/>
    <w:multiLevelType w:val="hybridMultilevel"/>
    <w:tmpl w:val="93F6F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72A9"/>
    <w:multiLevelType w:val="hybridMultilevel"/>
    <w:tmpl w:val="377C14AE"/>
    <w:lvl w:ilvl="0" w:tplc="DE7A9B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7E5D"/>
    <w:multiLevelType w:val="hybridMultilevel"/>
    <w:tmpl w:val="F900FED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1177069"/>
    <w:multiLevelType w:val="hybridMultilevel"/>
    <w:tmpl w:val="6ED2F59C"/>
    <w:lvl w:ilvl="0" w:tplc="BE3CA1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77AE8"/>
    <w:multiLevelType w:val="hybridMultilevel"/>
    <w:tmpl w:val="B956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D540B"/>
    <w:multiLevelType w:val="hybridMultilevel"/>
    <w:tmpl w:val="D82808C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6773B"/>
    <w:multiLevelType w:val="hybridMultilevel"/>
    <w:tmpl w:val="460C8C9A"/>
    <w:lvl w:ilvl="0" w:tplc="AF04BC8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B220E4"/>
    <w:multiLevelType w:val="hybridMultilevel"/>
    <w:tmpl w:val="09288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B4"/>
    <w:rsid w:val="0000567C"/>
    <w:rsid w:val="0001175F"/>
    <w:rsid w:val="000406D6"/>
    <w:rsid w:val="0005243E"/>
    <w:rsid w:val="00055A4D"/>
    <w:rsid w:val="0005636F"/>
    <w:rsid w:val="00056A7E"/>
    <w:rsid w:val="00073C91"/>
    <w:rsid w:val="00082A6F"/>
    <w:rsid w:val="000834B0"/>
    <w:rsid w:val="000C4022"/>
    <w:rsid w:val="00102E12"/>
    <w:rsid w:val="00103619"/>
    <w:rsid w:val="001203EA"/>
    <w:rsid w:val="00133FEC"/>
    <w:rsid w:val="0013478E"/>
    <w:rsid w:val="001400B3"/>
    <w:rsid w:val="00140E5A"/>
    <w:rsid w:val="00141264"/>
    <w:rsid w:val="00184C32"/>
    <w:rsid w:val="0018617B"/>
    <w:rsid w:val="00197937"/>
    <w:rsid w:val="00197B8A"/>
    <w:rsid w:val="001D0B5B"/>
    <w:rsid w:val="001D7A38"/>
    <w:rsid w:val="001E139E"/>
    <w:rsid w:val="001F1650"/>
    <w:rsid w:val="0021511E"/>
    <w:rsid w:val="00225D28"/>
    <w:rsid w:val="00227EEC"/>
    <w:rsid w:val="0025424C"/>
    <w:rsid w:val="00260361"/>
    <w:rsid w:val="00291389"/>
    <w:rsid w:val="002B12A4"/>
    <w:rsid w:val="002B6CDC"/>
    <w:rsid w:val="002C1ADA"/>
    <w:rsid w:val="002C716B"/>
    <w:rsid w:val="00353680"/>
    <w:rsid w:val="00363515"/>
    <w:rsid w:val="00363C5B"/>
    <w:rsid w:val="00364ACD"/>
    <w:rsid w:val="00385C74"/>
    <w:rsid w:val="003C2B47"/>
    <w:rsid w:val="003D6E2A"/>
    <w:rsid w:val="0041240F"/>
    <w:rsid w:val="00414761"/>
    <w:rsid w:val="004148DC"/>
    <w:rsid w:val="00431315"/>
    <w:rsid w:val="004375E6"/>
    <w:rsid w:val="004471DA"/>
    <w:rsid w:val="0044796F"/>
    <w:rsid w:val="00451E69"/>
    <w:rsid w:val="00487A35"/>
    <w:rsid w:val="00493EC4"/>
    <w:rsid w:val="00493EE5"/>
    <w:rsid w:val="004E19F4"/>
    <w:rsid w:val="00501BE6"/>
    <w:rsid w:val="005269E4"/>
    <w:rsid w:val="005366D7"/>
    <w:rsid w:val="00553CC7"/>
    <w:rsid w:val="00560736"/>
    <w:rsid w:val="005858F1"/>
    <w:rsid w:val="00590A35"/>
    <w:rsid w:val="005B0D6A"/>
    <w:rsid w:val="005D2DB9"/>
    <w:rsid w:val="005E005E"/>
    <w:rsid w:val="005E7053"/>
    <w:rsid w:val="005F5A18"/>
    <w:rsid w:val="006176C9"/>
    <w:rsid w:val="00631C4E"/>
    <w:rsid w:val="00634F78"/>
    <w:rsid w:val="00643348"/>
    <w:rsid w:val="00666610"/>
    <w:rsid w:val="0067275D"/>
    <w:rsid w:val="006728E9"/>
    <w:rsid w:val="006A3098"/>
    <w:rsid w:val="006A55B8"/>
    <w:rsid w:val="006B109E"/>
    <w:rsid w:val="006B4CB0"/>
    <w:rsid w:val="006E4490"/>
    <w:rsid w:val="0070315A"/>
    <w:rsid w:val="007142F0"/>
    <w:rsid w:val="0072231E"/>
    <w:rsid w:val="007468B8"/>
    <w:rsid w:val="007512B7"/>
    <w:rsid w:val="00772278"/>
    <w:rsid w:val="00773DC4"/>
    <w:rsid w:val="007749C1"/>
    <w:rsid w:val="007959B0"/>
    <w:rsid w:val="007A1762"/>
    <w:rsid w:val="007D0A05"/>
    <w:rsid w:val="007F62A8"/>
    <w:rsid w:val="008364D5"/>
    <w:rsid w:val="00837BD4"/>
    <w:rsid w:val="00852A1B"/>
    <w:rsid w:val="008738C9"/>
    <w:rsid w:val="008A6A4F"/>
    <w:rsid w:val="008A7D78"/>
    <w:rsid w:val="008B36FA"/>
    <w:rsid w:val="008B7C25"/>
    <w:rsid w:val="008B7DB5"/>
    <w:rsid w:val="008D6489"/>
    <w:rsid w:val="008E1ACC"/>
    <w:rsid w:val="008F6341"/>
    <w:rsid w:val="009000F0"/>
    <w:rsid w:val="00904C42"/>
    <w:rsid w:val="00943F6D"/>
    <w:rsid w:val="00943FAA"/>
    <w:rsid w:val="00965F5F"/>
    <w:rsid w:val="00972CCD"/>
    <w:rsid w:val="00976DE3"/>
    <w:rsid w:val="009779A4"/>
    <w:rsid w:val="009E64A3"/>
    <w:rsid w:val="009E7B60"/>
    <w:rsid w:val="009F3461"/>
    <w:rsid w:val="00A139E1"/>
    <w:rsid w:val="00A20792"/>
    <w:rsid w:val="00A25AB8"/>
    <w:rsid w:val="00A2671D"/>
    <w:rsid w:val="00A31856"/>
    <w:rsid w:val="00A65102"/>
    <w:rsid w:val="00A8594C"/>
    <w:rsid w:val="00AA1FFA"/>
    <w:rsid w:val="00AD49D5"/>
    <w:rsid w:val="00AE45E1"/>
    <w:rsid w:val="00B05195"/>
    <w:rsid w:val="00B30160"/>
    <w:rsid w:val="00B42901"/>
    <w:rsid w:val="00B45526"/>
    <w:rsid w:val="00B45603"/>
    <w:rsid w:val="00B527D9"/>
    <w:rsid w:val="00B52B24"/>
    <w:rsid w:val="00BD5B9C"/>
    <w:rsid w:val="00BE2D12"/>
    <w:rsid w:val="00BE6243"/>
    <w:rsid w:val="00BF22A9"/>
    <w:rsid w:val="00C13F8C"/>
    <w:rsid w:val="00C14FC6"/>
    <w:rsid w:val="00C65960"/>
    <w:rsid w:val="00C873C0"/>
    <w:rsid w:val="00CB6D6A"/>
    <w:rsid w:val="00CC5DB4"/>
    <w:rsid w:val="00CD1F25"/>
    <w:rsid w:val="00CD6FFE"/>
    <w:rsid w:val="00CE3C89"/>
    <w:rsid w:val="00CE55C4"/>
    <w:rsid w:val="00CF46D8"/>
    <w:rsid w:val="00D172E4"/>
    <w:rsid w:val="00D43EEE"/>
    <w:rsid w:val="00D54673"/>
    <w:rsid w:val="00D54B96"/>
    <w:rsid w:val="00D61FBD"/>
    <w:rsid w:val="00D66B7F"/>
    <w:rsid w:val="00D84EFF"/>
    <w:rsid w:val="00D93A6F"/>
    <w:rsid w:val="00DD6F2A"/>
    <w:rsid w:val="00DE4568"/>
    <w:rsid w:val="00DE63BA"/>
    <w:rsid w:val="00DE79A1"/>
    <w:rsid w:val="00DF4627"/>
    <w:rsid w:val="00DF47C3"/>
    <w:rsid w:val="00E34315"/>
    <w:rsid w:val="00E86113"/>
    <w:rsid w:val="00E92A8E"/>
    <w:rsid w:val="00EB7692"/>
    <w:rsid w:val="00EC72A0"/>
    <w:rsid w:val="00EC76A5"/>
    <w:rsid w:val="00EE48B9"/>
    <w:rsid w:val="00F03789"/>
    <w:rsid w:val="00F532B2"/>
    <w:rsid w:val="00F875DC"/>
    <w:rsid w:val="00F94989"/>
    <w:rsid w:val="00FA0EE2"/>
    <w:rsid w:val="00FA7B16"/>
    <w:rsid w:val="00FD3257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0A36"/>
  <w15:chartTrackingRefBased/>
  <w15:docId w15:val="{9D5B037F-2DC7-4B08-A47B-F49490B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">
    <w:name w:val="Boxed"/>
    <w:basedOn w:val="Normal"/>
    <w:qFormat/>
    <w:rsid w:val="00CC5DB4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  <w:spacing w:after="240" w:line="240" w:lineRule="auto"/>
    </w:pPr>
    <w:rPr>
      <w:rFonts w:ascii="Arial" w:hAnsi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C7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7A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F0"/>
    <w:rPr>
      <w:b/>
      <w:bCs/>
      <w:sz w:val="20"/>
      <w:szCs w:val="20"/>
    </w:rPr>
  </w:style>
  <w:style w:type="paragraph" w:customStyle="1" w:styleId="Default">
    <w:name w:val="Default"/>
    <w:rsid w:val="00CE5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2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3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8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06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3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c.gov.au/disputes-at-work/general-protections-unlawful-act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feworkaustralia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feworkaustralia.gov.au/gloss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irwork.gov.au/how-we-will-help/templates-and-guides/fact-sheets/rights-and-obligations/protections-at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4CFC-306C-484A-91C3-ED8CA1BC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1135</Words>
  <Characters>6474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THOMAS,Ashley</dc:creator>
  <cp:keywords/>
  <dc:description/>
  <cp:lastModifiedBy>SUTTON,Jessica</cp:lastModifiedBy>
  <cp:revision>2</cp:revision>
  <cp:lastPrinted>2019-06-11T03:19:00Z</cp:lastPrinted>
  <dcterms:created xsi:type="dcterms:W3CDTF">2020-09-25T00:57:00Z</dcterms:created>
  <dcterms:modified xsi:type="dcterms:W3CDTF">2020-09-25T00:57:00Z</dcterms:modified>
</cp:coreProperties>
</file>