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97C3" w14:textId="1289C48D" w:rsidR="00B87C68" w:rsidRPr="00416F4A" w:rsidRDefault="00B87C68" w:rsidP="0028337C">
      <w:pPr>
        <w:pStyle w:val="Title"/>
        <w:jc w:val="left"/>
      </w:pPr>
      <w:r w:rsidRPr="00416F4A">
        <w:t xml:space="preserve">WHS </w:t>
      </w:r>
      <w:r w:rsidR="00EB5845" w:rsidRPr="00416F4A">
        <w:t>requirements for a</w:t>
      </w:r>
      <w:r w:rsidR="003475F4" w:rsidRPr="00416F4A">
        <w:t>lcohol-based</w:t>
      </w:r>
      <w:r w:rsidR="00701321" w:rsidRPr="00416F4A">
        <w:t xml:space="preserve"> hand sanitisers in response to COVID-19 </w:t>
      </w:r>
    </w:p>
    <w:p w14:paraId="0820CE1B" w14:textId="5F9F5AA0" w:rsidR="003A6CA6" w:rsidRDefault="003A6CA6" w:rsidP="0028337C">
      <w:pPr>
        <w:pStyle w:val="IntenseQuote"/>
      </w:pPr>
      <w:r>
        <w:t xml:space="preserve">This fact sheet is for businesses who may have recently become involved in the manufacture or supply of hand sanitisers during the COVID-19 pandemic. </w:t>
      </w:r>
    </w:p>
    <w:p w14:paraId="082BDF46" w14:textId="57733020" w:rsidR="004A2C79" w:rsidRPr="006A2084" w:rsidRDefault="004A2C79" w:rsidP="0028337C">
      <w:pPr>
        <w:pStyle w:val="IntenseQuote"/>
        <w:rPr>
          <w:rFonts w:cs="Arial"/>
        </w:rPr>
      </w:pPr>
      <w:r>
        <w:rPr>
          <w:rFonts w:cs="Arial"/>
        </w:rPr>
        <w:t>Alcohol-based hand sanitisers</w:t>
      </w:r>
      <w:r w:rsidR="003C35A4">
        <w:rPr>
          <w:rFonts w:cs="Arial"/>
        </w:rPr>
        <w:t xml:space="preserve"> (hand sanitisers)</w:t>
      </w:r>
      <w:r>
        <w:rPr>
          <w:rFonts w:cs="Arial"/>
        </w:rPr>
        <w:t xml:space="preserve">, and some of their ingredients, are hazardous chemicals. </w:t>
      </w:r>
      <w:r w:rsidR="00B01B93">
        <w:rPr>
          <w:rFonts w:cs="Arial"/>
        </w:rPr>
        <w:t>For example, hand sanitisers may contain e</w:t>
      </w:r>
      <w:r>
        <w:rPr>
          <w:rFonts w:cs="Arial"/>
        </w:rPr>
        <w:t xml:space="preserve">thanol and </w:t>
      </w:r>
      <w:r w:rsidR="00B01B93">
        <w:rPr>
          <w:rFonts w:cs="Arial"/>
        </w:rPr>
        <w:t>i</w:t>
      </w:r>
      <w:r>
        <w:rPr>
          <w:rFonts w:cs="Arial"/>
        </w:rPr>
        <w:t>sopropanol</w:t>
      </w:r>
      <w:r w:rsidR="00A657D0">
        <w:rPr>
          <w:rFonts w:cs="Arial"/>
        </w:rPr>
        <w:t>,</w:t>
      </w:r>
      <w:r>
        <w:rPr>
          <w:rFonts w:cs="Arial"/>
        </w:rPr>
        <w:t xml:space="preserve"> </w:t>
      </w:r>
      <w:r w:rsidR="00B01B93">
        <w:rPr>
          <w:rFonts w:cs="Arial"/>
        </w:rPr>
        <w:t xml:space="preserve">which </w:t>
      </w:r>
      <w:r>
        <w:rPr>
          <w:rFonts w:cs="Arial"/>
        </w:rPr>
        <w:t xml:space="preserve">are flammable liquids and </w:t>
      </w:r>
      <w:r w:rsidR="00B01B93">
        <w:rPr>
          <w:rFonts w:cs="Arial"/>
        </w:rPr>
        <w:t xml:space="preserve">can </w:t>
      </w:r>
      <w:r>
        <w:rPr>
          <w:rFonts w:cs="Arial"/>
        </w:rPr>
        <w:t>also cause severe eye irritation</w:t>
      </w:r>
      <w:r w:rsidR="00B01B93">
        <w:rPr>
          <w:rFonts w:cs="Arial"/>
        </w:rPr>
        <w:t xml:space="preserve">, </w:t>
      </w:r>
      <w:r w:rsidR="00A657D0">
        <w:rPr>
          <w:rFonts w:cs="Arial"/>
        </w:rPr>
        <w:t>and</w:t>
      </w:r>
      <w:r>
        <w:rPr>
          <w:rFonts w:cs="Arial"/>
        </w:rPr>
        <w:t xml:space="preserve"> </w:t>
      </w:r>
      <w:r w:rsidR="00B01B93">
        <w:rPr>
          <w:rFonts w:cs="Arial"/>
        </w:rPr>
        <w:t>h</w:t>
      </w:r>
      <w:r>
        <w:rPr>
          <w:rFonts w:cs="Arial"/>
        </w:rPr>
        <w:t>ydrogen peroxide</w:t>
      </w:r>
      <w:r w:rsidR="00A657D0">
        <w:rPr>
          <w:rFonts w:cs="Arial"/>
        </w:rPr>
        <w:t xml:space="preserve"> which</w:t>
      </w:r>
      <w:r>
        <w:rPr>
          <w:rFonts w:cs="Arial"/>
        </w:rPr>
        <w:t xml:space="preserve"> is an oxidiser and is corrosive to </w:t>
      </w:r>
      <w:r w:rsidR="00A657D0">
        <w:rPr>
          <w:rFonts w:cs="Arial"/>
        </w:rPr>
        <w:t xml:space="preserve">the </w:t>
      </w:r>
      <w:r>
        <w:rPr>
          <w:rFonts w:cs="Arial"/>
        </w:rPr>
        <w:t>skin and eyes</w:t>
      </w:r>
    </w:p>
    <w:p w14:paraId="53CBF114" w14:textId="4C83FFDE" w:rsidR="003C35A4" w:rsidRPr="003C35A4" w:rsidRDefault="00701321" w:rsidP="0028337C">
      <w:pPr>
        <w:pStyle w:val="IntenseQuote"/>
        <w:rPr>
          <w:rFonts w:cs="Arial"/>
        </w:rPr>
      </w:pPr>
      <w:r>
        <w:rPr>
          <w:rFonts w:cs="Arial"/>
        </w:rPr>
        <w:t xml:space="preserve">The </w:t>
      </w:r>
      <w:r w:rsidR="00D915F5">
        <w:rPr>
          <w:rFonts w:cs="Arial"/>
        </w:rPr>
        <w:t>following information is a summary of the work health and safety (WHS)</w:t>
      </w:r>
      <w:r w:rsidR="00EB5845">
        <w:rPr>
          <w:rFonts w:cs="Arial"/>
        </w:rPr>
        <w:t xml:space="preserve"> requirements when</w:t>
      </w:r>
      <w:r>
        <w:rPr>
          <w:rFonts w:cs="Arial"/>
        </w:rPr>
        <w:t xml:space="preserve"> </w:t>
      </w:r>
      <w:r w:rsidR="00D915F5">
        <w:rPr>
          <w:rFonts w:cs="Arial"/>
        </w:rPr>
        <w:t>m</w:t>
      </w:r>
      <w:r>
        <w:rPr>
          <w:rFonts w:cs="Arial"/>
        </w:rPr>
        <w:t>anufactur</w:t>
      </w:r>
      <w:r w:rsidR="00EB5845">
        <w:rPr>
          <w:rFonts w:cs="Arial"/>
        </w:rPr>
        <w:t>ing</w:t>
      </w:r>
      <w:r w:rsidR="004A2C79">
        <w:rPr>
          <w:rFonts w:cs="Arial"/>
        </w:rPr>
        <w:t>, importing</w:t>
      </w:r>
      <w:r w:rsidR="003C35A4">
        <w:rPr>
          <w:rFonts w:cs="Arial"/>
        </w:rPr>
        <w:t>,</w:t>
      </w:r>
      <w:r w:rsidR="004A2C79">
        <w:rPr>
          <w:rFonts w:cs="Arial"/>
        </w:rPr>
        <w:t xml:space="preserve"> supplying</w:t>
      </w:r>
      <w:r w:rsidR="003C35A4">
        <w:rPr>
          <w:rFonts w:cs="Arial"/>
        </w:rPr>
        <w:t>, handling or storing</w:t>
      </w:r>
      <w:r>
        <w:rPr>
          <w:rFonts w:cs="Arial"/>
        </w:rPr>
        <w:t xml:space="preserve"> </w:t>
      </w:r>
      <w:r w:rsidR="003C35A4">
        <w:rPr>
          <w:rFonts w:cs="Arial"/>
        </w:rPr>
        <w:t>hand sanitiser</w:t>
      </w:r>
      <w:r>
        <w:rPr>
          <w:rFonts w:cs="Arial"/>
        </w:rPr>
        <w:t>s</w:t>
      </w:r>
      <w:r w:rsidR="00EB5845">
        <w:rPr>
          <w:rFonts w:cs="Arial"/>
        </w:rPr>
        <w:t xml:space="preserve"> in response to COVID-19</w:t>
      </w:r>
      <w:r>
        <w:rPr>
          <w:rFonts w:cs="Arial"/>
        </w:rPr>
        <w:t xml:space="preserve">. </w:t>
      </w:r>
    </w:p>
    <w:p w14:paraId="324BEC68" w14:textId="21AEE720" w:rsidR="00701321" w:rsidRPr="001D106C" w:rsidRDefault="00DC68BA" w:rsidP="0028337C">
      <w:pPr>
        <w:pStyle w:val="IntenseQuote"/>
        <w:rPr>
          <w:rFonts w:cs="Arial"/>
        </w:rPr>
      </w:pPr>
      <w:r>
        <w:rPr>
          <w:rFonts w:cs="Arial"/>
        </w:rPr>
        <w:t xml:space="preserve">NOTE: </w:t>
      </w:r>
      <w:r w:rsidR="00701321" w:rsidRPr="001D106C">
        <w:rPr>
          <w:rFonts w:cs="Arial"/>
        </w:rPr>
        <w:t>If you are not currently equipped to manufacture</w:t>
      </w:r>
      <w:r w:rsidR="004A2C79">
        <w:rPr>
          <w:rFonts w:cs="Arial"/>
        </w:rPr>
        <w:t>, store or handle</w:t>
      </w:r>
      <w:r w:rsidR="00701321" w:rsidRPr="001D106C">
        <w:rPr>
          <w:rFonts w:cs="Arial"/>
        </w:rPr>
        <w:t xml:space="preserve"> flammable liquids </w:t>
      </w:r>
      <w:r w:rsidR="00D915F5">
        <w:rPr>
          <w:rFonts w:cs="Arial"/>
        </w:rPr>
        <w:t>and</w:t>
      </w:r>
      <w:r w:rsidR="00701321" w:rsidRPr="001D106C">
        <w:rPr>
          <w:rFonts w:cs="Arial"/>
        </w:rPr>
        <w:t xml:space="preserve"> oxidising </w:t>
      </w:r>
      <w:r w:rsidR="004C0BF5">
        <w:rPr>
          <w:rFonts w:cs="Arial"/>
        </w:rPr>
        <w:t>chemicals</w:t>
      </w:r>
      <w:r w:rsidR="00701321" w:rsidRPr="001D106C">
        <w:rPr>
          <w:rFonts w:cs="Arial"/>
        </w:rPr>
        <w:t xml:space="preserve">, </w:t>
      </w:r>
      <w:r w:rsidR="00D915F5">
        <w:rPr>
          <w:rFonts w:cs="Arial"/>
        </w:rPr>
        <w:t xml:space="preserve">we </w:t>
      </w:r>
      <w:r w:rsidR="00701321" w:rsidRPr="001D106C">
        <w:rPr>
          <w:rFonts w:cs="Arial"/>
        </w:rPr>
        <w:t xml:space="preserve">strongly </w:t>
      </w:r>
      <w:r w:rsidR="00D915F5">
        <w:rPr>
          <w:rFonts w:cs="Arial"/>
        </w:rPr>
        <w:t>recommend</w:t>
      </w:r>
      <w:r w:rsidR="00701321" w:rsidRPr="001D106C">
        <w:rPr>
          <w:rFonts w:cs="Arial"/>
        </w:rPr>
        <w:t xml:space="preserve"> that you seek expert advice</w:t>
      </w:r>
      <w:r w:rsidR="00D915F5">
        <w:rPr>
          <w:rFonts w:cs="Arial"/>
        </w:rPr>
        <w:t xml:space="preserve"> from a </w:t>
      </w:r>
      <w:r w:rsidR="004C0BF5">
        <w:rPr>
          <w:rFonts w:cs="Arial"/>
        </w:rPr>
        <w:t>suitably qualified and experienced industry consultant or other expert</w:t>
      </w:r>
      <w:r w:rsidR="004A06E9">
        <w:rPr>
          <w:rFonts w:cs="Arial"/>
        </w:rPr>
        <w:t xml:space="preserve"> </w:t>
      </w:r>
      <w:r w:rsidR="004A06E9" w:rsidRPr="002E39C5">
        <w:rPr>
          <w:rFonts w:cs="Arial"/>
          <w:u w:val="single"/>
        </w:rPr>
        <w:t>before</w:t>
      </w:r>
      <w:r w:rsidR="004A06E9">
        <w:rPr>
          <w:rFonts w:cs="Arial"/>
        </w:rPr>
        <w:t xml:space="preserve"> you start</w:t>
      </w:r>
      <w:r w:rsidR="00A657D0">
        <w:rPr>
          <w:rFonts w:cs="Arial"/>
        </w:rPr>
        <w:t xml:space="preserve"> </w:t>
      </w:r>
      <w:r w:rsidR="004A06E9">
        <w:rPr>
          <w:rFonts w:cs="Arial"/>
        </w:rPr>
        <w:t>working with these chemicals.</w:t>
      </w:r>
    </w:p>
    <w:p w14:paraId="30FDD7A2" w14:textId="0920223F" w:rsidR="004A2C79" w:rsidRPr="00416F4A" w:rsidRDefault="004A2C79" w:rsidP="0028337C">
      <w:pPr>
        <w:pStyle w:val="Heading1"/>
        <w:tabs>
          <w:tab w:val="left" w:pos="6585"/>
        </w:tabs>
        <w:ind w:right="3923"/>
      </w:pPr>
      <w:r w:rsidRPr="00416F4A">
        <w:t>Manufacturing or importing hand sanitisers</w:t>
      </w:r>
      <w:r w:rsidR="0028337C">
        <w:tab/>
      </w:r>
      <w:bookmarkStart w:id="0" w:name="_GoBack"/>
      <w:bookmarkEnd w:id="0"/>
    </w:p>
    <w:p w14:paraId="1432FDCD" w14:textId="14600D88" w:rsidR="004C0BF5" w:rsidRPr="00A61D1B" w:rsidRDefault="00AD668E" w:rsidP="00A61D1B">
      <w:pPr>
        <w:rPr>
          <w:rFonts w:cs="Arial"/>
        </w:rPr>
      </w:pPr>
      <w:r>
        <w:rPr>
          <w:rFonts w:cs="Arial"/>
          <w:color w:val="292B2C"/>
          <w:szCs w:val="23"/>
        </w:rPr>
        <w:t>U</w:t>
      </w:r>
      <w:r w:rsidR="004C0BF5">
        <w:rPr>
          <w:rFonts w:cs="Arial"/>
          <w:color w:val="292B2C"/>
          <w:szCs w:val="23"/>
        </w:rPr>
        <w:t xml:space="preserve">nder </w:t>
      </w:r>
      <w:r w:rsidR="006A2084">
        <w:rPr>
          <w:rFonts w:cs="Arial"/>
          <w:color w:val="292B2C"/>
          <w:szCs w:val="23"/>
        </w:rPr>
        <w:t xml:space="preserve">the model WHS </w:t>
      </w:r>
      <w:r w:rsidR="004C0BF5">
        <w:rPr>
          <w:rFonts w:cs="Arial"/>
          <w:color w:val="292B2C"/>
          <w:szCs w:val="23"/>
        </w:rPr>
        <w:t>laws</w:t>
      </w:r>
      <w:r w:rsidR="006A2084">
        <w:rPr>
          <w:rFonts w:cs="Arial"/>
          <w:color w:val="292B2C"/>
          <w:szCs w:val="23"/>
        </w:rPr>
        <w:t>,</w:t>
      </w:r>
      <w:r w:rsidR="004C0BF5">
        <w:rPr>
          <w:rFonts w:cs="Arial"/>
          <w:color w:val="292B2C"/>
          <w:szCs w:val="23"/>
        </w:rPr>
        <w:t xml:space="preserve"> </w:t>
      </w:r>
      <w:r w:rsidR="006A2084">
        <w:rPr>
          <w:rFonts w:cs="Arial"/>
          <w:color w:val="292B2C"/>
          <w:szCs w:val="23"/>
        </w:rPr>
        <w:t>there are specific requirements for businesses that m</w:t>
      </w:r>
      <w:r w:rsidR="004C0BF5" w:rsidRPr="00E13FB1">
        <w:rPr>
          <w:rFonts w:cs="Arial"/>
          <w:color w:val="292B2C"/>
          <w:szCs w:val="23"/>
        </w:rPr>
        <w:t xml:space="preserve">anufacture </w:t>
      </w:r>
      <w:r w:rsidR="004C0BF5" w:rsidRPr="00A61D1B">
        <w:rPr>
          <w:rFonts w:cs="Arial"/>
        </w:rPr>
        <w:t>or import hazardous chemicals</w:t>
      </w:r>
      <w:r w:rsidR="00B01B93">
        <w:rPr>
          <w:rFonts w:cs="Arial"/>
        </w:rPr>
        <w:t xml:space="preserve"> (such as hand sanitisers)</w:t>
      </w:r>
      <w:r w:rsidR="00F54BFA" w:rsidRPr="00A61D1B">
        <w:rPr>
          <w:rFonts w:cs="Arial"/>
        </w:rPr>
        <w:t>, including</w:t>
      </w:r>
      <w:r w:rsidR="004C0BF5" w:rsidRPr="00A61D1B">
        <w:rPr>
          <w:rFonts w:cs="Arial"/>
        </w:rPr>
        <w:t xml:space="preserve"> businesses that re-package or re</w:t>
      </w:r>
      <w:r w:rsidR="00F54BFA" w:rsidRPr="00A61D1B">
        <w:rPr>
          <w:rFonts w:cs="Arial"/>
        </w:rPr>
        <w:noBreakHyphen/>
      </w:r>
      <w:r w:rsidR="004C0BF5" w:rsidRPr="00A61D1B">
        <w:rPr>
          <w:rFonts w:cs="Arial"/>
        </w:rPr>
        <w:t xml:space="preserve">label </w:t>
      </w:r>
      <w:r w:rsidR="00F54BFA" w:rsidRPr="00A61D1B">
        <w:rPr>
          <w:rFonts w:cs="Arial"/>
        </w:rPr>
        <w:t xml:space="preserve">a </w:t>
      </w:r>
      <w:r w:rsidR="004C0BF5" w:rsidRPr="00A61D1B">
        <w:rPr>
          <w:rFonts w:cs="Arial"/>
        </w:rPr>
        <w:t>hazardous chemical with</w:t>
      </w:r>
      <w:r w:rsidR="00F54BFA" w:rsidRPr="00A61D1B">
        <w:rPr>
          <w:rFonts w:cs="Arial"/>
        </w:rPr>
        <w:t xml:space="preserve"> their</w:t>
      </w:r>
      <w:r w:rsidR="004C0BF5" w:rsidRPr="00A61D1B">
        <w:rPr>
          <w:rFonts w:cs="Arial"/>
        </w:rPr>
        <w:t xml:space="preserve"> own product name.</w:t>
      </w:r>
    </w:p>
    <w:p w14:paraId="033F7014" w14:textId="48BC9B41" w:rsidR="004C0BF5" w:rsidRPr="00E13FB1" w:rsidRDefault="00B01B93" w:rsidP="00A61D1B">
      <w:pPr>
        <w:rPr>
          <w:rFonts w:cs="Arial"/>
          <w:color w:val="292B2C"/>
          <w:szCs w:val="23"/>
        </w:rPr>
      </w:pPr>
      <w:r>
        <w:rPr>
          <w:rFonts w:cs="Arial"/>
        </w:rPr>
        <w:t>If you are a m</w:t>
      </w:r>
      <w:r w:rsidR="00A07E7F" w:rsidRPr="00A61D1B">
        <w:rPr>
          <w:rFonts w:cs="Arial"/>
        </w:rPr>
        <w:t>anufacture</w:t>
      </w:r>
      <w:r w:rsidR="00F54BFA" w:rsidRPr="00A61D1B">
        <w:rPr>
          <w:rFonts w:cs="Arial"/>
        </w:rPr>
        <w:t>r</w:t>
      </w:r>
      <w:r w:rsidR="00A07E7F" w:rsidRPr="00A61D1B">
        <w:rPr>
          <w:rFonts w:cs="Arial"/>
        </w:rPr>
        <w:t xml:space="preserve"> </w:t>
      </w:r>
      <w:r w:rsidR="00F54BFA" w:rsidRPr="00A61D1B">
        <w:rPr>
          <w:rFonts w:cs="Arial"/>
        </w:rPr>
        <w:t xml:space="preserve">or </w:t>
      </w:r>
      <w:r w:rsidR="004C0BF5" w:rsidRPr="00A61D1B">
        <w:rPr>
          <w:rFonts w:cs="Arial"/>
        </w:rPr>
        <w:t>importer</w:t>
      </w:r>
      <w:r w:rsidR="004C0BF5" w:rsidRPr="00E13FB1">
        <w:rPr>
          <w:rFonts w:cs="Arial"/>
          <w:color w:val="292B2C"/>
          <w:szCs w:val="23"/>
        </w:rPr>
        <w:t xml:space="preserve"> of</w:t>
      </w:r>
      <w:r w:rsidR="00F54BFA">
        <w:rPr>
          <w:rFonts w:cs="Arial"/>
          <w:color w:val="292B2C"/>
          <w:szCs w:val="23"/>
        </w:rPr>
        <w:t xml:space="preserve"> </w:t>
      </w:r>
      <w:r w:rsidR="003C35A4">
        <w:rPr>
          <w:rFonts w:cs="Arial"/>
          <w:color w:val="292B2C"/>
          <w:szCs w:val="23"/>
        </w:rPr>
        <w:t>hand sanitiser</w:t>
      </w:r>
      <w:r>
        <w:rPr>
          <w:rFonts w:cs="Arial"/>
          <w:color w:val="292B2C"/>
          <w:szCs w:val="23"/>
        </w:rPr>
        <w:t>, you</w:t>
      </w:r>
      <w:r w:rsidR="004C0BF5" w:rsidRPr="00E13FB1">
        <w:rPr>
          <w:rFonts w:cs="Arial"/>
          <w:color w:val="292B2C"/>
          <w:szCs w:val="23"/>
        </w:rPr>
        <w:t xml:space="preserve"> must:</w:t>
      </w:r>
    </w:p>
    <w:p w14:paraId="33BB5122" w14:textId="69129273" w:rsidR="004C0BF5" w:rsidRPr="0028337C" w:rsidRDefault="00A07E7F" w:rsidP="0028337C">
      <w:pPr>
        <w:pStyle w:val="ListParagraph"/>
      </w:pPr>
      <w:r w:rsidRPr="00F54BFA">
        <w:t>ensure</w:t>
      </w:r>
      <w:r w:rsidR="004C0BF5" w:rsidRPr="0028337C">
        <w:t xml:space="preserve">, so far as is reasonably practicable, </w:t>
      </w:r>
      <w:r w:rsidR="00F54BFA" w:rsidRPr="0028337C">
        <w:t>the product is</w:t>
      </w:r>
      <w:r w:rsidR="004C0BF5" w:rsidRPr="0028337C">
        <w:t xml:space="preserve"> without </w:t>
      </w:r>
      <w:hyperlink r:id="rId8" w:anchor="risks" w:history="1">
        <w:r w:rsidR="004C0BF5" w:rsidRPr="0028337C">
          <w:t>risks</w:t>
        </w:r>
      </w:hyperlink>
      <w:r w:rsidR="004C0BF5" w:rsidRPr="0028337C">
        <w:t> to health and safety</w:t>
      </w:r>
      <w:r w:rsidRPr="0028337C">
        <w:t>, and</w:t>
      </w:r>
    </w:p>
    <w:p w14:paraId="34246317" w14:textId="2F433689" w:rsidR="004C0BF5" w:rsidRPr="00F54BFA" w:rsidRDefault="00A07E7F" w:rsidP="0028337C">
      <w:pPr>
        <w:pStyle w:val="ListParagraph"/>
      </w:pPr>
      <w:r w:rsidRPr="0028337C">
        <w:t>c</w:t>
      </w:r>
      <w:r w:rsidR="004C0BF5" w:rsidRPr="0028337C">
        <w:t xml:space="preserve">orrectly classify </w:t>
      </w:r>
      <w:r w:rsidR="00F54BFA" w:rsidRPr="0028337C">
        <w:t>the product</w:t>
      </w:r>
      <w:r w:rsidR="004C0BF5" w:rsidRPr="0028337C">
        <w:t xml:space="preserve">, and </w:t>
      </w:r>
      <w:r w:rsidR="00F54BFA" w:rsidRPr="0028337C">
        <w:t xml:space="preserve">based on that classification, </w:t>
      </w:r>
      <w:r w:rsidR="004C0BF5" w:rsidRPr="0028337C">
        <w:t>prepare correct labels and </w:t>
      </w:r>
      <w:r w:rsidR="00F54BFA" w:rsidRPr="0028337C">
        <w:t>a safety data sheet (</w:t>
      </w:r>
      <w:hyperlink r:id="rId9" w:anchor="SDS" w:history="1">
        <w:r w:rsidR="004C0BF5" w:rsidRPr="0028337C">
          <w:t>SDS</w:t>
        </w:r>
      </w:hyperlink>
      <w:r w:rsidR="00F54BFA" w:rsidRPr="0028337C">
        <w:t>)</w:t>
      </w:r>
      <w:r w:rsidR="004C0BF5" w:rsidRPr="0028337C">
        <w:t xml:space="preserve"> for </w:t>
      </w:r>
      <w:r w:rsidR="00F54BFA" w:rsidRPr="0028337C">
        <w:t>t</w:t>
      </w:r>
      <w:r w:rsidR="00F54BFA">
        <w:t>he product</w:t>
      </w:r>
      <w:r w:rsidR="004C0BF5" w:rsidRPr="00F54BFA">
        <w:t>.</w:t>
      </w:r>
    </w:p>
    <w:p w14:paraId="26AA6282" w14:textId="00300F79" w:rsidR="00A01613" w:rsidRDefault="00F54BFA">
      <w:pPr>
        <w:rPr>
          <w:rFonts w:cs="Arial"/>
        </w:rPr>
      </w:pPr>
      <w:r>
        <w:rPr>
          <w:rFonts w:cs="Arial"/>
        </w:rPr>
        <w:t xml:space="preserve">You must also </w:t>
      </w:r>
      <w:r w:rsidR="008F7050">
        <w:rPr>
          <w:rFonts w:cs="Arial"/>
        </w:rPr>
        <w:t xml:space="preserve">manage the risks to health and safety </w:t>
      </w:r>
      <w:r w:rsidR="00AC237B">
        <w:rPr>
          <w:rFonts w:cs="Arial"/>
        </w:rPr>
        <w:t xml:space="preserve">when handling and storing </w:t>
      </w:r>
      <w:r w:rsidR="003C35A4">
        <w:rPr>
          <w:rFonts w:cs="Arial"/>
          <w:color w:val="292B2C"/>
          <w:szCs w:val="23"/>
        </w:rPr>
        <w:t>hand sanitiser</w:t>
      </w:r>
      <w:r w:rsidR="00AC237B">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D08E7" w14:paraId="13C96247" w14:textId="77777777" w:rsidTr="0028337C">
        <w:tc>
          <w:tcPr>
            <w:tcW w:w="9016" w:type="dxa"/>
          </w:tcPr>
          <w:p w14:paraId="22996BC9" w14:textId="069CFA89" w:rsidR="001E0CF3" w:rsidRPr="0025205B" w:rsidRDefault="00FD08E7" w:rsidP="0028337C">
            <w:pPr>
              <w:pStyle w:val="IntenseQuote"/>
            </w:pPr>
            <w:r w:rsidRPr="0025205B">
              <w:lastRenderedPageBreak/>
              <w:t xml:space="preserve">If you are </w:t>
            </w:r>
            <w:r w:rsidR="00F54BFA">
              <w:t xml:space="preserve">manufacturing </w:t>
            </w:r>
            <w:r w:rsidR="00463CD4">
              <w:t>or importing</w:t>
            </w:r>
            <w:r w:rsidR="00A01613">
              <w:t xml:space="preserve"> </w:t>
            </w:r>
            <w:r w:rsidR="003C35A4">
              <w:t>hand sanitiser</w:t>
            </w:r>
            <w:r w:rsidRPr="0025205B">
              <w:t xml:space="preserve"> in response to the COVID-19 pandemic,</w:t>
            </w:r>
            <w:r w:rsidR="00F54BFA">
              <w:t xml:space="preserve"> you are </w:t>
            </w:r>
            <w:r>
              <w:t xml:space="preserve">exempt from </w:t>
            </w:r>
            <w:r w:rsidR="00F54BFA">
              <w:t>the usual Therapeutic Goods Administration (TGA)</w:t>
            </w:r>
            <w:r>
              <w:t xml:space="preserve"> licensing requirements </w:t>
            </w:r>
            <w:r w:rsidRPr="0025205B">
              <w:t>for the duration of the COVID-19 pandemic</w:t>
            </w:r>
            <w:r>
              <w:t xml:space="preserve">, </w:t>
            </w:r>
            <w:r w:rsidR="00F54BFA">
              <w:t>provided</w:t>
            </w:r>
            <w:r>
              <w:t xml:space="preserve"> your hand sanitiser </w:t>
            </w:r>
            <w:r w:rsidR="00AC1E75">
              <w:t xml:space="preserve">meets the requirement of the </w:t>
            </w:r>
            <w:hyperlink r:id="rId10" w:history="1">
              <w:r w:rsidR="00AC1E75" w:rsidRPr="0025205B">
                <w:rPr>
                  <w:rStyle w:val="Hyperlink"/>
                  <w:rFonts w:cs="Arial"/>
                  <w:i/>
                </w:rPr>
                <w:t>Therapeutic Goods (Excluded Goods – Hand Sanitisers) Determination 2020</w:t>
              </w:r>
            </w:hyperlink>
            <w:r w:rsidR="00463CD4">
              <w:t>.</w:t>
            </w:r>
            <w:r w:rsidR="00AC1E75">
              <w:t xml:space="preserve"> Hand sanitisers that meet these requirements can be prepared by following the </w:t>
            </w:r>
            <w:hyperlink r:id="rId11" w:history="1">
              <w:r w:rsidR="00AC1E75" w:rsidRPr="00AC1E75">
                <w:rPr>
                  <w:rStyle w:val="Hyperlink"/>
                  <w:rFonts w:cs="Arial"/>
                </w:rPr>
                <w:t>World Health Organisation’s (WHO) instructions</w:t>
              </w:r>
            </w:hyperlink>
            <w:r w:rsidR="00AC1E75">
              <w:t xml:space="preserve">. </w:t>
            </w:r>
          </w:p>
          <w:p w14:paraId="77B6E754" w14:textId="036BFCA7" w:rsidR="00FD08E7" w:rsidRDefault="00FD08E7" w:rsidP="0028337C">
            <w:pPr>
              <w:pStyle w:val="IntenseQuote"/>
            </w:pPr>
            <w:r w:rsidRPr="0025205B">
              <w:t xml:space="preserve">Labels for </w:t>
            </w:r>
            <w:r w:rsidR="00B01B93">
              <w:t>us</w:t>
            </w:r>
            <w:r w:rsidR="003A6CA6">
              <w:t>e</w:t>
            </w:r>
            <w:r w:rsidR="00B01B93">
              <w:t xml:space="preserve"> on </w:t>
            </w:r>
            <w:r w:rsidR="00F54BFA">
              <w:t>‘</w:t>
            </w:r>
            <w:r w:rsidRPr="0025205B">
              <w:t xml:space="preserve">TGA </w:t>
            </w:r>
            <w:r w:rsidR="00526DA4">
              <w:t>excluded</w:t>
            </w:r>
            <w:r w:rsidR="00F54BFA">
              <w:t>’</w:t>
            </w:r>
            <w:r w:rsidRPr="0025205B">
              <w:t xml:space="preserve"> hand sanitisers </w:t>
            </w:r>
            <w:r w:rsidR="00F54BFA">
              <w:t>can</w:t>
            </w:r>
            <w:r w:rsidR="00AC1E75">
              <w:t xml:space="preserve"> also</w:t>
            </w:r>
            <w:r w:rsidR="00F54BFA">
              <w:t xml:space="preserve"> be found i</w:t>
            </w:r>
            <w:r w:rsidRPr="0025205B">
              <w:t>n</w:t>
            </w:r>
            <w:r w:rsidR="00F54BFA">
              <w:t xml:space="preserve"> the</w:t>
            </w:r>
            <w:r w:rsidRPr="0025205B">
              <w:t xml:space="preserve"> </w:t>
            </w:r>
            <w:hyperlink r:id="rId12" w:history="1">
              <w:r w:rsidRPr="0025205B">
                <w:rPr>
                  <w:rStyle w:val="Hyperlink"/>
                  <w:rFonts w:cs="Arial"/>
                  <w:i/>
                </w:rPr>
                <w:t>Therapeutic Goods (Excluded Goods – Hand Sanitisers) Determination 2020</w:t>
              </w:r>
            </w:hyperlink>
            <w:r>
              <w:t>.</w:t>
            </w:r>
          </w:p>
          <w:p w14:paraId="3ED579C7" w14:textId="5037EF11" w:rsidR="00FD08E7" w:rsidRDefault="00FD08E7" w:rsidP="0028337C">
            <w:pPr>
              <w:pStyle w:val="IntenseQuote"/>
            </w:pPr>
            <w:r>
              <w:t>A</w:t>
            </w:r>
            <w:r w:rsidRPr="0025205B">
              <w:t xml:space="preserve"> </w:t>
            </w:r>
            <w:hyperlink r:id="rId13" w:history="1">
              <w:r w:rsidRPr="0022589C">
                <w:rPr>
                  <w:rStyle w:val="Hyperlink"/>
                  <w:rFonts w:cs="Arial"/>
                </w:rPr>
                <w:t>free safety data sheet</w:t>
              </w:r>
            </w:hyperlink>
            <w:r w:rsidRPr="0025205B">
              <w:t xml:space="preserve"> </w:t>
            </w:r>
            <w:r>
              <w:t xml:space="preserve">for </w:t>
            </w:r>
            <w:r w:rsidR="00F54BFA">
              <w:t>‘</w:t>
            </w:r>
            <w:r>
              <w:t xml:space="preserve">TGA </w:t>
            </w:r>
            <w:r w:rsidR="00526DA4">
              <w:t>excluded</w:t>
            </w:r>
            <w:r w:rsidR="00F54BFA">
              <w:t>’</w:t>
            </w:r>
            <w:r>
              <w:t xml:space="preserve"> hand sanitisers </w:t>
            </w:r>
            <w:r w:rsidRPr="0025205B">
              <w:t xml:space="preserve">has </w:t>
            </w:r>
            <w:r w:rsidR="00F54BFA">
              <w:t xml:space="preserve">also </w:t>
            </w:r>
            <w:r w:rsidRPr="0025205B">
              <w:t xml:space="preserve">been produced by </w:t>
            </w:r>
            <w:r w:rsidR="001A31FC">
              <w:t xml:space="preserve">the </w:t>
            </w:r>
            <w:r w:rsidR="00E37F27">
              <w:t xml:space="preserve">company </w:t>
            </w:r>
            <w:r w:rsidRPr="0025205B">
              <w:t>UL</w:t>
            </w:r>
            <w:r>
              <w:t>.</w:t>
            </w:r>
            <w:r w:rsidRPr="0025205B">
              <w:t xml:space="preserve"> </w:t>
            </w:r>
          </w:p>
          <w:p w14:paraId="76D9922B" w14:textId="60C85235" w:rsidR="00FD08E7" w:rsidRDefault="00F54BFA" w:rsidP="0028337C">
            <w:pPr>
              <w:pStyle w:val="IntenseQuote"/>
            </w:pPr>
            <w:r>
              <w:t>If you are manufacturing or importing hand sanitise</w:t>
            </w:r>
            <w:r w:rsidR="00463CD4">
              <w:t xml:space="preserve">r that is not covered by the TGA </w:t>
            </w:r>
            <w:r w:rsidR="00526DA4">
              <w:t>exclusion</w:t>
            </w:r>
            <w:r w:rsidR="00463CD4">
              <w:t xml:space="preserve"> (because they are not manufactured in</w:t>
            </w:r>
            <w:r w:rsidR="00463CD4" w:rsidRPr="0025205B">
              <w:t xml:space="preserve"> accordance with the </w:t>
            </w:r>
            <w:r w:rsidR="00463CD4">
              <w:t xml:space="preserve">WHO </w:t>
            </w:r>
            <w:r w:rsidR="00463CD4" w:rsidRPr="0025205B">
              <w:t>instruction</w:t>
            </w:r>
            <w:r w:rsidR="00463CD4">
              <w:t>s), you need to meet the requirements set out below</w:t>
            </w:r>
            <w:r w:rsidR="00FD08E7">
              <w:t xml:space="preserve">. </w:t>
            </w:r>
          </w:p>
        </w:tc>
      </w:tr>
    </w:tbl>
    <w:p w14:paraId="2AA390AB" w14:textId="23FE6BAE" w:rsidR="00FF622B" w:rsidRPr="00FF622B" w:rsidRDefault="00FF622B" w:rsidP="0028337C">
      <w:pPr>
        <w:pStyle w:val="Heading1"/>
        <w:ind w:right="5907"/>
      </w:pPr>
      <w:r w:rsidRPr="00FF622B">
        <w:t>Classes of hand sanitisers</w:t>
      </w:r>
    </w:p>
    <w:p w14:paraId="49EB1D7A" w14:textId="3255F5F8" w:rsidR="00AD780B" w:rsidRPr="00BD3911" w:rsidRDefault="00E37F27">
      <w:pPr>
        <w:rPr>
          <w:rFonts w:cs="Arial"/>
        </w:rPr>
      </w:pPr>
      <w:r>
        <w:rPr>
          <w:rFonts w:cs="Arial"/>
        </w:rPr>
        <w:t xml:space="preserve">In response to the high demand for hand sanitisers </w:t>
      </w:r>
      <w:r w:rsidR="00AD7C76">
        <w:rPr>
          <w:rFonts w:cs="Arial"/>
        </w:rPr>
        <w:t>during</w:t>
      </w:r>
      <w:r>
        <w:rPr>
          <w:rFonts w:cs="Arial"/>
        </w:rPr>
        <w:t xml:space="preserve"> the COVID-19 pandemic, t</w:t>
      </w:r>
      <w:r w:rsidR="00CF5D1D" w:rsidRPr="00BD3911">
        <w:rPr>
          <w:rFonts w:cs="Arial"/>
        </w:rPr>
        <w:t>he</w:t>
      </w:r>
      <w:r w:rsidR="00ED6600" w:rsidRPr="00BD3911">
        <w:rPr>
          <w:rFonts w:cs="Arial"/>
        </w:rPr>
        <w:t xml:space="preserve"> </w:t>
      </w:r>
      <w:r w:rsidR="00B01B93">
        <w:rPr>
          <w:rFonts w:cs="Arial"/>
        </w:rPr>
        <w:t>TGA</w:t>
      </w:r>
      <w:r w:rsidR="00ED6600" w:rsidRPr="0091726F">
        <w:rPr>
          <w:rFonts w:cs="Arial"/>
        </w:rPr>
        <w:t xml:space="preserve"> </w:t>
      </w:r>
      <w:r>
        <w:rPr>
          <w:rFonts w:cs="Arial"/>
        </w:rPr>
        <w:t xml:space="preserve">has </w:t>
      </w:r>
      <w:r w:rsidR="00B077AD">
        <w:rPr>
          <w:rFonts w:cs="Arial"/>
        </w:rPr>
        <w:t xml:space="preserve">developed </w:t>
      </w:r>
      <w:r>
        <w:rPr>
          <w:rFonts w:cs="Arial"/>
        </w:rPr>
        <w:t>three classes for</w:t>
      </w:r>
      <w:r w:rsidR="00ED6600" w:rsidRPr="00BD3911">
        <w:rPr>
          <w:rFonts w:cs="Arial"/>
        </w:rPr>
        <w:t xml:space="preserve"> hand</w:t>
      </w:r>
      <w:r w:rsidR="00AD780B" w:rsidRPr="00BD3911">
        <w:rPr>
          <w:rFonts w:cs="Arial"/>
        </w:rPr>
        <w:t xml:space="preserve"> sanitisers</w:t>
      </w:r>
      <w:r w:rsidR="00E34AED">
        <w:rPr>
          <w:rFonts w:cs="Arial"/>
        </w:rPr>
        <w:t>. These are</w:t>
      </w:r>
      <w:r w:rsidR="00AD780B" w:rsidRPr="00BD3911">
        <w:rPr>
          <w:rFonts w:cs="Arial"/>
        </w:rPr>
        <w:t>:</w:t>
      </w:r>
    </w:p>
    <w:p w14:paraId="7173148E" w14:textId="6A913293" w:rsidR="00AD7C76" w:rsidRPr="0028337C" w:rsidRDefault="00755CBE" w:rsidP="0028337C">
      <w:pPr>
        <w:pStyle w:val="ListParagraph"/>
        <w:numPr>
          <w:ilvl w:val="0"/>
          <w:numId w:val="22"/>
        </w:numPr>
      </w:pPr>
      <w:r w:rsidRPr="0028337C">
        <w:rPr>
          <w:b/>
        </w:rPr>
        <w:t>G</w:t>
      </w:r>
      <w:r w:rsidR="00710265" w:rsidRPr="0028337C">
        <w:rPr>
          <w:b/>
        </w:rPr>
        <w:t>eneral consumer products</w:t>
      </w:r>
      <w:r w:rsidR="00AD7C76" w:rsidRPr="0028337C">
        <w:t xml:space="preserve"> – </w:t>
      </w:r>
      <w:r w:rsidR="00E34AED" w:rsidRPr="0028337C">
        <w:t>which</w:t>
      </w:r>
      <w:r w:rsidR="00B077AD" w:rsidRPr="0028337C">
        <w:t xml:space="preserve"> are classified as cosmetics and</w:t>
      </w:r>
      <w:r w:rsidRPr="0028337C">
        <w:t xml:space="preserve"> include hand sanitisers, or antibacterial skin preparations</w:t>
      </w:r>
      <w:r w:rsidR="001436C5" w:rsidRPr="0028337C">
        <w:t>. These are not regulated by the TGA.</w:t>
      </w:r>
    </w:p>
    <w:p w14:paraId="7B14C15D" w14:textId="4BF68799" w:rsidR="009B2962" w:rsidRPr="0028337C" w:rsidRDefault="00755CBE" w:rsidP="0028337C">
      <w:pPr>
        <w:pStyle w:val="ListParagraph"/>
        <w:numPr>
          <w:ilvl w:val="0"/>
          <w:numId w:val="22"/>
        </w:numPr>
      </w:pPr>
      <w:r w:rsidRPr="0028337C">
        <w:rPr>
          <w:b/>
        </w:rPr>
        <w:t>Therapeutic Goods</w:t>
      </w:r>
      <w:r w:rsidRPr="0028337C">
        <w:t xml:space="preserve"> </w:t>
      </w:r>
      <w:r w:rsidR="00832607" w:rsidRPr="0028337C">
        <w:t>–</w:t>
      </w:r>
      <w:r w:rsidRPr="0028337C">
        <w:t xml:space="preserve"> </w:t>
      </w:r>
      <w:r w:rsidR="00E34AED" w:rsidRPr="0028337C">
        <w:t>which</w:t>
      </w:r>
      <w:r w:rsidR="00B077AD" w:rsidRPr="0028337C">
        <w:t xml:space="preserve"> are </w:t>
      </w:r>
      <w:r w:rsidR="00AD7C76" w:rsidRPr="0028337C">
        <w:t>a</w:t>
      </w:r>
      <w:r w:rsidR="00710265" w:rsidRPr="0028337C">
        <w:t>ntibacterial hand hygiene products that require evaluation from the TGA and inclusion in the Australian Register of Therapeutic Goods (ARTG)</w:t>
      </w:r>
      <w:r w:rsidR="00AD7C76" w:rsidRPr="0028337C">
        <w:t>.</w:t>
      </w:r>
    </w:p>
    <w:p w14:paraId="73E0094D" w14:textId="7330901B" w:rsidR="001436C5" w:rsidRPr="0028337C" w:rsidRDefault="001436C5" w:rsidP="0028337C">
      <w:pPr>
        <w:pStyle w:val="ListParagraph"/>
        <w:numPr>
          <w:ilvl w:val="0"/>
          <w:numId w:val="22"/>
        </w:numPr>
      </w:pPr>
      <w:r w:rsidRPr="0028337C">
        <w:rPr>
          <w:b/>
        </w:rPr>
        <w:t xml:space="preserve">Products with one of two specific formulations </w:t>
      </w:r>
      <w:r w:rsidRPr="0028337C">
        <w:t xml:space="preserve">– these types of hand sanitisers are </w:t>
      </w:r>
      <w:r w:rsidR="00ED6600" w:rsidRPr="0028337C">
        <w:t xml:space="preserve">excluded from the TGA regulations </w:t>
      </w:r>
      <w:r w:rsidRPr="0028337C">
        <w:t>during</w:t>
      </w:r>
      <w:r w:rsidR="00ED6600" w:rsidRPr="0028337C">
        <w:t xml:space="preserve"> the COVID-19 pandemic</w:t>
      </w:r>
      <w:r w:rsidRPr="0028337C">
        <w:t xml:space="preserve">. However, they must be made following a strict formula based on advice from the </w:t>
      </w:r>
      <w:r w:rsidR="00DA3C35" w:rsidRPr="0028337C">
        <w:t>WHO</w:t>
      </w:r>
      <w:r w:rsidRPr="0028337C">
        <w:t>.</w:t>
      </w:r>
    </w:p>
    <w:p w14:paraId="79F514B6" w14:textId="3DA60D3A" w:rsidR="0091726F" w:rsidRPr="0091726F" w:rsidRDefault="0091726F" w:rsidP="0091726F">
      <w:pPr>
        <w:rPr>
          <w:rFonts w:cs="Arial"/>
          <w:u w:val="single"/>
        </w:rPr>
      </w:pPr>
      <w:r w:rsidRPr="0091726F">
        <w:rPr>
          <w:rFonts w:cs="Arial"/>
        </w:rPr>
        <w:t xml:space="preserve">More information </w:t>
      </w:r>
      <w:r w:rsidR="009B2962">
        <w:rPr>
          <w:rFonts w:cs="Arial"/>
        </w:rPr>
        <w:t>about the</w:t>
      </w:r>
      <w:r w:rsidRPr="0091726F">
        <w:rPr>
          <w:rFonts w:cs="Arial"/>
        </w:rPr>
        <w:t xml:space="preserve"> TGA</w:t>
      </w:r>
      <w:r w:rsidR="00E37F27">
        <w:rPr>
          <w:rFonts w:cs="Arial"/>
        </w:rPr>
        <w:t>’s classification of hand sanitisers</w:t>
      </w:r>
      <w:r w:rsidRPr="0091726F">
        <w:rPr>
          <w:rFonts w:cs="Arial"/>
        </w:rPr>
        <w:t xml:space="preserve"> can be found </w:t>
      </w:r>
      <w:hyperlink r:id="rId14" w:history="1">
        <w:r>
          <w:rPr>
            <w:rStyle w:val="Hyperlink"/>
            <w:rFonts w:cs="Arial"/>
          </w:rPr>
          <w:t>on t</w:t>
        </w:r>
        <w:r w:rsidRPr="0091726F">
          <w:rPr>
            <w:rStyle w:val="Hyperlink"/>
            <w:rFonts w:cs="Arial"/>
          </w:rPr>
          <w:t>he</w:t>
        </w:r>
        <w:r>
          <w:rPr>
            <w:rStyle w:val="Hyperlink"/>
            <w:rFonts w:cs="Arial"/>
          </w:rPr>
          <w:t>i</w:t>
        </w:r>
        <w:r w:rsidRPr="0091726F">
          <w:rPr>
            <w:rStyle w:val="Hyperlink"/>
            <w:rFonts w:cs="Arial"/>
          </w:rPr>
          <w:t>r</w:t>
        </w:r>
        <w:r>
          <w:rPr>
            <w:rStyle w:val="Hyperlink"/>
            <w:rFonts w:cs="Arial"/>
          </w:rPr>
          <w:t xml:space="preserve"> website</w:t>
        </w:r>
      </w:hyperlink>
      <w:r w:rsidRPr="0091726F">
        <w:rPr>
          <w:rStyle w:val="Hyperlink"/>
          <w:rFonts w:cs="Arial"/>
          <w:color w:val="auto"/>
          <w:u w:val="none"/>
        </w:rPr>
        <w:t>.</w:t>
      </w:r>
    </w:p>
    <w:p w14:paraId="2D3DA242" w14:textId="415959A0" w:rsidR="00FF622B" w:rsidRPr="00FF622B" w:rsidRDefault="00FF622B" w:rsidP="0028337C">
      <w:pPr>
        <w:pStyle w:val="Heading1"/>
        <w:ind w:right="6049"/>
      </w:pPr>
      <w:r w:rsidRPr="00FF622B">
        <w:t>Labelling hand sanitisers</w:t>
      </w:r>
    </w:p>
    <w:p w14:paraId="4A287B42" w14:textId="3DFC7F8F" w:rsidR="00AF41C8" w:rsidRPr="00FF622B" w:rsidRDefault="00716CD6" w:rsidP="0028337C">
      <w:pPr>
        <w:pStyle w:val="Heading2"/>
      </w:pPr>
      <w:r w:rsidRPr="00FF622B">
        <w:t xml:space="preserve">Labelling </w:t>
      </w:r>
      <w:r w:rsidR="00E34AED">
        <w:t xml:space="preserve">hand </w:t>
      </w:r>
      <w:r w:rsidR="00E34AED" w:rsidRPr="0028337C">
        <w:t>sanitisers</w:t>
      </w:r>
      <w:r w:rsidR="00E34AED">
        <w:t xml:space="preserve"> classed as </w:t>
      </w:r>
      <w:r w:rsidR="00AF41C8" w:rsidRPr="00FF622B">
        <w:t xml:space="preserve">General </w:t>
      </w:r>
      <w:r w:rsidR="00E34AED">
        <w:t>c</w:t>
      </w:r>
      <w:r w:rsidR="00AF41C8" w:rsidRPr="00FF622B">
        <w:t xml:space="preserve">onsumer </w:t>
      </w:r>
      <w:r w:rsidR="00E34AED">
        <w:t>p</w:t>
      </w:r>
      <w:r w:rsidR="00AF41C8" w:rsidRPr="00FF622B">
        <w:t xml:space="preserve">roducts </w:t>
      </w:r>
      <w:r w:rsidR="00032404" w:rsidRPr="00FF622B">
        <w:t>(</w:t>
      </w:r>
      <w:r w:rsidR="00E34AED">
        <w:t>c</w:t>
      </w:r>
      <w:r w:rsidR="00AF41C8" w:rsidRPr="00FF622B">
        <w:t>osmetics</w:t>
      </w:r>
      <w:r w:rsidR="00032404" w:rsidRPr="00FF622B">
        <w:t>)</w:t>
      </w:r>
    </w:p>
    <w:p w14:paraId="70BAA265" w14:textId="136FDBB2" w:rsidR="002D412A" w:rsidRDefault="009B72CF" w:rsidP="008D1C41">
      <w:pPr>
        <w:rPr>
          <w:rFonts w:cs="Arial"/>
        </w:rPr>
      </w:pPr>
      <w:r>
        <w:rPr>
          <w:rFonts w:cs="Arial"/>
        </w:rPr>
        <w:t>T</w:t>
      </w:r>
      <w:r w:rsidR="002D412A">
        <w:rPr>
          <w:rFonts w:cs="Arial"/>
        </w:rPr>
        <w:t>he</w:t>
      </w:r>
      <w:r w:rsidR="005E4779">
        <w:rPr>
          <w:rFonts w:cs="Arial"/>
        </w:rPr>
        <w:t>se</w:t>
      </w:r>
      <w:r w:rsidR="002D412A">
        <w:rPr>
          <w:rFonts w:cs="Arial"/>
        </w:rPr>
        <w:t xml:space="preserve"> </w:t>
      </w:r>
      <w:r w:rsidR="005E4779">
        <w:rPr>
          <w:rFonts w:cs="Arial"/>
        </w:rPr>
        <w:t xml:space="preserve">products </w:t>
      </w:r>
      <w:r w:rsidR="002D412A">
        <w:rPr>
          <w:rFonts w:cs="Arial"/>
        </w:rPr>
        <w:t xml:space="preserve">should be labelled in accordance with the </w:t>
      </w:r>
      <w:r w:rsidR="005E4779">
        <w:rPr>
          <w:rFonts w:cs="Arial"/>
        </w:rPr>
        <w:t xml:space="preserve">Australian Competition and Consumers Commission’s </w:t>
      </w:r>
      <w:hyperlink r:id="rId15" w:history="1">
        <w:r w:rsidR="002D412A" w:rsidRPr="002D412A">
          <w:rPr>
            <w:rStyle w:val="Hyperlink"/>
            <w:rFonts w:cs="Arial"/>
          </w:rPr>
          <w:t>mandatory standard for cosmetics labelling</w:t>
        </w:r>
      </w:hyperlink>
      <w:r w:rsidR="002D412A">
        <w:rPr>
          <w:rFonts w:cs="Arial"/>
        </w:rPr>
        <w:t>.</w:t>
      </w:r>
      <w:r w:rsidR="00F84031">
        <w:rPr>
          <w:rFonts w:cs="Arial"/>
        </w:rPr>
        <w:t xml:space="preserve"> There are no WHS laws regarding how to label cosmetics and toiletries packaged for consumers.</w:t>
      </w:r>
    </w:p>
    <w:p w14:paraId="3EB650DF" w14:textId="344C7158" w:rsidR="002D412A" w:rsidRPr="00BD3911" w:rsidRDefault="002D412A" w:rsidP="002D412A">
      <w:pPr>
        <w:rPr>
          <w:rFonts w:cs="Arial"/>
        </w:rPr>
      </w:pPr>
      <w:r w:rsidRPr="002D412A">
        <w:rPr>
          <w:rFonts w:cs="Arial"/>
        </w:rPr>
        <w:t>If you want to import or manufacture cosmetic products or cosmetic ingredients for commercial purposes, you may</w:t>
      </w:r>
      <w:r>
        <w:rPr>
          <w:rFonts w:cs="Arial"/>
        </w:rPr>
        <w:t xml:space="preserve"> also</w:t>
      </w:r>
      <w:r w:rsidRPr="002D412A">
        <w:rPr>
          <w:rFonts w:cs="Arial"/>
        </w:rPr>
        <w:t xml:space="preserve"> need to register your business with </w:t>
      </w:r>
      <w:r>
        <w:rPr>
          <w:rFonts w:cs="Arial"/>
        </w:rPr>
        <w:t xml:space="preserve">the National Industrial Notification and Assessment Scheme (NICNAS). </w:t>
      </w:r>
      <w:r w:rsidRPr="00BD3911">
        <w:rPr>
          <w:rFonts w:cs="Arial"/>
        </w:rPr>
        <w:t xml:space="preserve">Further information can be found on the </w:t>
      </w:r>
      <w:hyperlink r:id="rId16" w:history="1">
        <w:r w:rsidRPr="00BD3911">
          <w:rPr>
            <w:rStyle w:val="Hyperlink"/>
            <w:rFonts w:cs="Arial"/>
          </w:rPr>
          <w:t>NICNAS website</w:t>
        </w:r>
      </w:hyperlink>
      <w:r w:rsidRPr="00BD3911">
        <w:rPr>
          <w:rFonts w:cs="Arial"/>
        </w:rPr>
        <w:t xml:space="preserve">. </w:t>
      </w:r>
    </w:p>
    <w:p w14:paraId="64D43E56" w14:textId="2A47DF67" w:rsidR="00716CD6" w:rsidRPr="00FF622B" w:rsidRDefault="00716CD6" w:rsidP="0028337C">
      <w:pPr>
        <w:pStyle w:val="Heading2"/>
      </w:pPr>
      <w:r w:rsidRPr="00FF622B">
        <w:lastRenderedPageBreak/>
        <w:t xml:space="preserve">Labelling </w:t>
      </w:r>
      <w:r w:rsidR="00F84031">
        <w:t>hand sanitisers classe</w:t>
      </w:r>
      <w:r w:rsidR="00805782">
        <w:t>d</w:t>
      </w:r>
      <w:r w:rsidR="00F84031">
        <w:t xml:space="preserve"> as </w:t>
      </w:r>
      <w:r w:rsidR="00FF622B">
        <w:t>Therapeutic Goods</w:t>
      </w:r>
    </w:p>
    <w:p w14:paraId="3D6843D5" w14:textId="3E7E42E2" w:rsidR="00A867BB" w:rsidRPr="00BD3911" w:rsidRDefault="00AF65B2" w:rsidP="00FF622B">
      <w:pPr>
        <w:keepNext/>
        <w:rPr>
          <w:rFonts w:cs="Arial"/>
        </w:rPr>
      </w:pPr>
      <w:r>
        <w:rPr>
          <w:rFonts w:cs="Arial"/>
        </w:rPr>
        <w:t>U</w:t>
      </w:r>
      <w:r w:rsidRPr="00BD3911">
        <w:rPr>
          <w:rFonts w:cs="Arial"/>
        </w:rPr>
        <w:t xml:space="preserve">nder the model </w:t>
      </w:r>
      <w:r>
        <w:rPr>
          <w:rFonts w:cs="Arial"/>
        </w:rPr>
        <w:t xml:space="preserve">WHS </w:t>
      </w:r>
      <w:r w:rsidRPr="00BD3911">
        <w:rPr>
          <w:rFonts w:cs="Arial"/>
        </w:rPr>
        <w:t>Regulations</w:t>
      </w:r>
      <w:r>
        <w:rPr>
          <w:rFonts w:cs="Arial"/>
        </w:rPr>
        <w:t xml:space="preserve">, </w:t>
      </w:r>
      <w:r w:rsidR="00F84031">
        <w:rPr>
          <w:rFonts w:cs="Arial"/>
        </w:rPr>
        <w:t xml:space="preserve">you must label </w:t>
      </w:r>
      <w:r w:rsidR="00A867BB" w:rsidRPr="00BD3911">
        <w:rPr>
          <w:rFonts w:cs="Arial"/>
        </w:rPr>
        <w:t xml:space="preserve">Therapeutic </w:t>
      </w:r>
      <w:r w:rsidR="00FF622B">
        <w:rPr>
          <w:rFonts w:cs="Arial"/>
        </w:rPr>
        <w:t>G</w:t>
      </w:r>
      <w:r w:rsidR="00A867BB" w:rsidRPr="00BD3911">
        <w:rPr>
          <w:rFonts w:cs="Arial"/>
        </w:rPr>
        <w:t>oods</w:t>
      </w:r>
      <w:r w:rsidR="00782451">
        <w:rPr>
          <w:rFonts w:cs="Arial"/>
        </w:rPr>
        <w:t xml:space="preserve"> </w:t>
      </w:r>
      <w:r w:rsidR="00413C20">
        <w:rPr>
          <w:rFonts w:cs="Arial"/>
        </w:rPr>
        <w:t xml:space="preserve">as per the TGA’s </w:t>
      </w:r>
      <w:hyperlink r:id="rId17" w:history="1">
        <w:r w:rsidR="00413C20" w:rsidRPr="00413C20">
          <w:rPr>
            <w:rStyle w:val="Hyperlink"/>
            <w:rFonts w:cs="Arial"/>
          </w:rPr>
          <w:t xml:space="preserve">labelling and packaging </w:t>
        </w:r>
        <w:r w:rsidR="00A867BB" w:rsidRPr="00413C20">
          <w:rPr>
            <w:rStyle w:val="Hyperlink"/>
            <w:rFonts w:cs="Arial"/>
          </w:rPr>
          <w:t>requirements</w:t>
        </w:r>
      </w:hyperlink>
      <w:r>
        <w:rPr>
          <w:rFonts w:cs="Arial"/>
        </w:rPr>
        <w:t xml:space="preserve">, provided they are </w:t>
      </w:r>
      <w:r w:rsidR="00A867BB" w:rsidRPr="00BD3911">
        <w:rPr>
          <w:rFonts w:cs="Arial"/>
        </w:rPr>
        <w:t>in a form intended for:</w:t>
      </w:r>
    </w:p>
    <w:p w14:paraId="63FF0D01" w14:textId="77777777" w:rsidR="00A867BB" w:rsidRPr="00BD3911" w:rsidRDefault="00A867BB" w:rsidP="0028337C">
      <w:pPr>
        <w:pStyle w:val="ListParagraph"/>
        <w:numPr>
          <w:ilvl w:val="0"/>
          <w:numId w:val="3"/>
        </w:numPr>
      </w:pPr>
      <w:r w:rsidRPr="00BD3911">
        <w:t>a patient or consumer</w:t>
      </w:r>
    </w:p>
    <w:p w14:paraId="4AA2DC45" w14:textId="77777777" w:rsidR="00A867BB" w:rsidRPr="00BD3911" w:rsidRDefault="00A867BB" w:rsidP="0028337C">
      <w:pPr>
        <w:pStyle w:val="ListParagraph"/>
        <w:numPr>
          <w:ilvl w:val="0"/>
          <w:numId w:val="3"/>
        </w:numPr>
      </w:pPr>
      <w:r w:rsidRPr="00BD3911">
        <w:t>therapeutic purposes.</w:t>
      </w:r>
    </w:p>
    <w:p w14:paraId="64E91509" w14:textId="2CB74319" w:rsidR="00A867BB" w:rsidRDefault="00AF65B2" w:rsidP="00F850D6">
      <w:pPr>
        <w:rPr>
          <w:rFonts w:cs="Arial"/>
        </w:rPr>
      </w:pPr>
      <w:r>
        <w:rPr>
          <w:rFonts w:cs="Arial"/>
        </w:rPr>
        <w:t>Therapeutic Goods</w:t>
      </w:r>
      <w:r w:rsidR="00D1665E" w:rsidRPr="00BD3911">
        <w:rPr>
          <w:rFonts w:cs="Arial"/>
        </w:rPr>
        <w:t xml:space="preserve"> hand sanitisers </w:t>
      </w:r>
      <w:r w:rsidRPr="00782451">
        <w:rPr>
          <w:rFonts w:cs="Arial"/>
        </w:rPr>
        <w:t xml:space="preserve">that are </w:t>
      </w:r>
      <w:r w:rsidR="00F850D6" w:rsidRPr="00782451">
        <w:rPr>
          <w:rFonts w:cs="Arial"/>
        </w:rPr>
        <w:t>to be used in a clinic or hospital (</w:t>
      </w:r>
      <w:r w:rsidR="00F850D6" w:rsidRPr="00BD3911">
        <w:rPr>
          <w:rFonts w:cs="Arial"/>
        </w:rPr>
        <w:t xml:space="preserve">including aged care facilities) must be labelled in accordance with the </w:t>
      </w:r>
      <w:hyperlink r:id="rId18" w:history="1">
        <w:r w:rsidR="00F850D6" w:rsidRPr="00BD3911">
          <w:rPr>
            <w:rStyle w:val="Hyperlink"/>
            <w:rFonts w:cs="Arial"/>
          </w:rPr>
          <w:t>TGA requirements</w:t>
        </w:r>
      </w:hyperlink>
      <w:r w:rsidR="00F850D6" w:rsidRPr="00BD3911">
        <w:rPr>
          <w:rFonts w:cs="Arial"/>
        </w:rPr>
        <w:t xml:space="preserve">. </w:t>
      </w:r>
    </w:p>
    <w:p w14:paraId="598D74FB" w14:textId="45727273" w:rsidR="00621036" w:rsidRPr="00BD3911" w:rsidRDefault="00621036" w:rsidP="00F850D6">
      <w:pPr>
        <w:rPr>
          <w:rFonts w:cs="Arial"/>
        </w:rPr>
      </w:pPr>
      <w:r>
        <w:rPr>
          <w:rFonts w:cs="Arial"/>
        </w:rPr>
        <w:t>When not in these forms</w:t>
      </w:r>
      <w:r w:rsidR="005E4779">
        <w:rPr>
          <w:rFonts w:cs="Arial"/>
        </w:rPr>
        <w:t>, you must label products as per the WHS laws</w:t>
      </w:r>
      <w:r>
        <w:rPr>
          <w:rFonts w:cs="Arial"/>
        </w:rPr>
        <w:t xml:space="preserve"> </w:t>
      </w:r>
      <w:r w:rsidR="005E4779">
        <w:rPr>
          <w:rFonts w:cs="Arial"/>
        </w:rPr>
        <w:t xml:space="preserve">for </w:t>
      </w:r>
      <w:hyperlink r:id="rId19" w:history="1">
        <w:r w:rsidR="005E4779" w:rsidRPr="005E4779">
          <w:rPr>
            <w:rStyle w:val="Hyperlink"/>
            <w:rFonts w:cs="Arial"/>
          </w:rPr>
          <w:t>labelling chemicals</w:t>
        </w:r>
      </w:hyperlink>
      <w:r>
        <w:rPr>
          <w:rFonts w:cs="Arial"/>
        </w:rPr>
        <w:t xml:space="preserve">. For example, if </w:t>
      </w:r>
      <w:r w:rsidR="005E4779">
        <w:rPr>
          <w:rFonts w:cs="Arial"/>
        </w:rPr>
        <w:t xml:space="preserve">you are storing </w:t>
      </w:r>
      <w:r>
        <w:rPr>
          <w:rFonts w:cs="Arial"/>
        </w:rPr>
        <w:t>a Therapeutic Goods</w:t>
      </w:r>
      <w:r w:rsidRPr="00BD3911">
        <w:rPr>
          <w:rFonts w:cs="Arial"/>
        </w:rPr>
        <w:t xml:space="preserve"> hand sanitiser</w:t>
      </w:r>
      <w:r>
        <w:rPr>
          <w:rFonts w:cs="Arial"/>
        </w:rPr>
        <w:t xml:space="preserve"> in a </w:t>
      </w:r>
      <w:proofErr w:type="gramStart"/>
      <w:r>
        <w:rPr>
          <w:rFonts w:cs="Arial"/>
        </w:rPr>
        <w:t>200 litre</w:t>
      </w:r>
      <w:proofErr w:type="gramEnd"/>
      <w:r>
        <w:rPr>
          <w:rFonts w:cs="Arial"/>
        </w:rPr>
        <w:t xml:space="preserve"> container </w:t>
      </w:r>
      <w:r w:rsidR="00A37F25">
        <w:rPr>
          <w:rFonts w:cs="Arial"/>
        </w:rPr>
        <w:t xml:space="preserve">before </w:t>
      </w:r>
      <w:r>
        <w:rPr>
          <w:rFonts w:cs="Arial"/>
        </w:rPr>
        <w:t>repackag</w:t>
      </w:r>
      <w:r w:rsidR="005E4779">
        <w:rPr>
          <w:rFonts w:cs="Arial"/>
        </w:rPr>
        <w:t>ing it</w:t>
      </w:r>
      <w:r>
        <w:rPr>
          <w:rFonts w:cs="Arial"/>
        </w:rPr>
        <w:t xml:space="preserve"> into smaller containers, </w:t>
      </w:r>
      <w:r w:rsidR="005E4779">
        <w:rPr>
          <w:rFonts w:cs="Arial"/>
        </w:rPr>
        <w:t xml:space="preserve">you would apply </w:t>
      </w:r>
      <w:r>
        <w:rPr>
          <w:rFonts w:cs="Arial"/>
        </w:rPr>
        <w:t xml:space="preserve">WHS labelling to the 200 litre container. </w:t>
      </w:r>
    </w:p>
    <w:p w14:paraId="5CD8EF88" w14:textId="48D3777F" w:rsidR="00716CD6" w:rsidRPr="00FF622B" w:rsidRDefault="00716CD6" w:rsidP="002C148F">
      <w:pPr>
        <w:pStyle w:val="Heading3"/>
      </w:pPr>
      <w:r w:rsidRPr="00FF622B">
        <w:t xml:space="preserve">Labelling </w:t>
      </w:r>
      <w:r w:rsidR="00F84031">
        <w:t>hand sanitisers that are currently excluded from the</w:t>
      </w:r>
      <w:r w:rsidR="00F84031" w:rsidRPr="00FF622B">
        <w:t xml:space="preserve"> </w:t>
      </w:r>
      <w:r w:rsidRPr="00FF622B">
        <w:t>TGA</w:t>
      </w:r>
      <w:r w:rsidR="00F84031">
        <w:t xml:space="preserve"> regulations</w:t>
      </w:r>
    </w:p>
    <w:p w14:paraId="58119419" w14:textId="4771E017" w:rsidR="004A06E9" w:rsidRPr="0028337C" w:rsidRDefault="00F84031">
      <w:pPr>
        <w:rPr>
          <w:rFonts w:cs="Arial"/>
        </w:rPr>
      </w:pPr>
      <w:r>
        <w:rPr>
          <w:rFonts w:cs="Arial"/>
        </w:rPr>
        <w:t>If you are a m</w:t>
      </w:r>
      <w:r w:rsidR="00E26CFA" w:rsidRPr="00BD3911">
        <w:rPr>
          <w:rFonts w:cs="Arial"/>
        </w:rPr>
        <w:t xml:space="preserve">anufacturer </w:t>
      </w:r>
      <w:r>
        <w:rPr>
          <w:rFonts w:cs="Arial"/>
        </w:rPr>
        <w:t xml:space="preserve">or </w:t>
      </w:r>
      <w:r w:rsidR="00E26CFA" w:rsidRPr="00BD3911">
        <w:rPr>
          <w:rFonts w:cs="Arial"/>
        </w:rPr>
        <w:t xml:space="preserve">importer of </w:t>
      </w:r>
      <w:r w:rsidR="00AF65B2">
        <w:rPr>
          <w:rFonts w:cs="Arial"/>
        </w:rPr>
        <w:t>TGA</w:t>
      </w:r>
      <w:r w:rsidR="007B4744">
        <w:rPr>
          <w:rFonts w:cs="Arial"/>
        </w:rPr>
        <w:t xml:space="preserve"> </w:t>
      </w:r>
      <w:r w:rsidR="00526DA4">
        <w:rPr>
          <w:rFonts w:cs="Arial"/>
        </w:rPr>
        <w:t>excluded</w:t>
      </w:r>
      <w:r w:rsidR="00E26CFA" w:rsidRPr="00BD3911">
        <w:rPr>
          <w:rFonts w:cs="Arial"/>
        </w:rPr>
        <w:t xml:space="preserve"> hand sanitisers</w:t>
      </w:r>
      <w:r>
        <w:rPr>
          <w:rFonts w:cs="Arial"/>
        </w:rPr>
        <w:t>, you</w:t>
      </w:r>
      <w:r w:rsidR="00E26CFA" w:rsidRPr="00BD3911">
        <w:rPr>
          <w:rFonts w:cs="Arial"/>
        </w:rPr>
        <w:t xml:space="preserve"> must ensure th</w:t>
      </w:r>
      <w:r w:rsidR="00AF65B2">
        <w:rPr>
          <w:rFonts w:cs="Arial"/>
        </w:rPr>
        <w:t>os</w:t>
      </w:r>
      <w:r w:rsidR="00E26CFA" w:rsidRPr="00BD3911">
        <w:rPr>
          <w:rFonts w:cs="Arial"/>
        </w:rPr>
        <w:t>e</w:t>
      </w:r>
      <w:r w:rsidR="00AF65B2">
        <w:rPr>
          <w:rFonts w:cs="Arial"/>
        </w:rPr>
        <w:t xml:space="preserve"> products are labelled with the labels</w:t>
      </w:r>
      <w:r w:rsidR="00AF65B2" w:rsidRPr="00AF65B2">
        <w:rPr>
          <w:rFonts w:cs="Arial"/>
        </w:rPr>
        <w:t xml:space="preserve"> </w:t>
      </w:r>
      <w:r w:rsidR="00AF65B2">
        <w:rPr>
          <w:rFonts w:cs="Arial"/>
        </w:rPr>
        <w:t>set out in</w:t>
      </w:r>
      <w:r w:rsidR="00AF65B2" w:rsidRPr="00BD3911">
        <w:rPr>
          <w:rFonts w:cs="Arial"/>
        </w:rPr>
        <w:t xml:space="preserve"> the </w:t>
      </w:r>
      <w:hyperlink r:id="rId20" w:history="1">
        <w:r w:rsidR="00AF65B2" w:rsidRPr="00BD3911">
          <w:rPr>
            <w:rStyle w:val="Hyperlink"/>
            <w:rFonts w:cs="Arial"/>
            <w:i/>
          </w:rPr>
          <w:t>Therapeutic Goods (Excluded Goods – Hand Sanitisers) Determination 2020</w:t>
        </w:r>
      </w:hyperlink>
      <w:r w:rsidR="00AF65B2" w:rsidRPr="00BD3911">
        <w:rPr>
          <w:rFonts w:cs="Arial"/>
        </w:rPr>
        <w:t>.</w:t>
      </w:r>
      <w:r w:rsidR="00F05FFC">
        <w:rPr>
          <w:rFonts w:cs="Arial"/>
        </w:rPr>
        <w:t xml:space="preserve"> </w:t>
      </w:r>
      <w:r w:rsidR="00E26CFA" w:rsidRPr="00BD3911">
        <w:rPr>
          <w:rFonts w:cs="Arial"/>
        </w:rPr>
        <w:t xml:space="preserve"> </w:t>
      </w:r>
    </w:p>
    <w:p w14:paraId="664DEA5C" w14:textId="4FADA021" w:rsidR="00D1665E" w:rsidRPr="009F6C9D" w:rsidRDefault="00D1665E" w:rsidP="0028337C">
      <w:pPr>
        <w:pStyle w:val="Heading1"/>
        <w:ind w:right="6191"/>
      </w:pPr>
      <w:r w:rsidRPr="009F6C9D">
        <w:t>SDS for hand sanitisers</w:t>
      </w:r>
    </w:p>
    <w:p w14:paraId="7A9F7336" w14:textId="22DFF728" w:rsidR="009B2962" w:rsidRPr="009B2962" w:rsidRDefault="00D1665E" w:rsidP="009B2962">
      <w:pPr>
        <w:rPr>
          <w:rFonts w:cs="Arial"/>
        </w:rPr>
      </w:pPr>
      <w:r w:rsidRPr="00BD3911">
        <w:rPr>
          <w:rFonts w:cs="Arial"/>
        </w:rPr>
        <w:t xml:space="preserve">Manufacturers and importers of hand sanitisers must </w:t>
      </w:r>
      <w:r w:rsidR="00E47150">
        <w:rPr>
          <w:rFonts w:cs="Arial"/>
        </w:rPr>
        <w:t>ensure that</w:t>
      </w:r>
      <w:r w:rsidR="00DD5FC0">
        <w:rPr>
          <w:rFonts w:cs="Arial"/>
        </w:rPr>
        <w:t xml:space="preserve"> an SDS is available </w:t>
      </w:r>
      <w:r w:rsidR="00DD5FC0" w:rsidRPr="00BD3911">
        <w:rPr>
          <w:rFonts w:cs="Arial"/>
        </w:rPr>
        <w:t>for</w:t>
      </w:r>
      <w:r w:rsidRPr="00BD3911">
        <w:rPr>
          <w:rFonts w:cs="Arial"/>
        </w:rPr>
        <w:t xml:space="preserve"> their product</w:t>
      </w:r>
      <w:r w:rsidR="00DD5FC0">
        <w:rPr>
          <w:rFonts w:cs="Arial"/>
        </w:rPr>
        <w:t>,</w:t>
      </w:r>
      <w:r w:rsidR="001537B9" w:rsidRPr="00BD3911">
        <w:rPr>
          <w:rFonts w:cs="Arial"/>
        </w:rPr>
        <w:t xml:space="preserve"> </w:t>
      </w:r>
      <w:r w:rsidR="000B38CE" w:rsidRPr="00BD3911">
        <w:rPr>
          <w:rFonts w:cs="Arial"/>
        </w:rPr>
        <w:t xml:space="preserve">regardless of </w:t>
      </w:r>
      <w:r w:rsidR="004A06E9">
        <w:rPr>
          <w:rFonts w:cs="Arial"/>
        </w:rPr>
        <w:t xml:space="preserve">the </w:t>
      </w:r>
      <w:r w:rsidR="000B38CE" w:rsidRPr="00BD3911">
        <w:rPr>
          <w:rFonts w:cs="Arial"/>
        </w:rPr>
        <w:t>c</w:t>
      </w:r>
      <w:r w:rsidR="00526DA4">
        <w:rPr>
          <w:rFonts w:cs="Arial"/>
        </w:rPr>
        <w:t>lass</w:t>
      </w:r>
      <w:r w:rsidR="000B38CE" w:rsidRPr="00BD3911">
        <w:rPr>
          <w:rFonts w:cs="Arial"/>
        </w:rPr>
        <w:t xml:space="preserve"> </w:t>
      </w:r>
      <w:r w:rsidR="004A06E9">
        <w:rPr>
          <w:rFonts w:cs="Arial"/>
        </w:rPr>
        <w:t xml:space="preserve">of the </w:t>
      </w:r>
      <w:r w:rsidR="000B38CE" w:rsidRPr="00BD3911">
        <w:rPr>
          <w:rFonts w:cs="Arial"/>
        </w:rPr>
        <w:t xml:space="preserve">hand sanitiser. </w:t>
      </w:r>
      <w:r w:rsidR="009B2962" w:rsidRPr="009B2962">
        <w:rPr>
          <w:rFonts w:cs="Arial"/>
        </w:rPr>
        <w:t>SDS are documents that provide critical information about hazardous chemicals</w:t>
      </w:r>
      <w:r w:rsidR="009B2962">
        <w:rPr>
          <w:rFonts w:cs="Arial"/>
        </w:rPr>
        <w:t>, including:</w:t>
      </w:r>
    </w:p>
    <w:p w14:paraId="5C24B4F8" w14:textId="1EFE9C47" w:rsidR="009B2962" w:rsidRPr="0028337C" w:rsidRDefault="009B2962" w:rsidP="0028337C">
      <w:pPr>
        <w:pStyle w:val="ListParagraph"/>
      </w:pPr>
      <w:r w:rsidRPr="009B2962">
        <w:t xml:space="preserve">the </w:t>
      </w:r>
      <w:r w:rsidRPr="0028337C">
        <w:t>chemical</w:t>
      </w:r>
      <w:r w:rsidR="00526DA4" w:rsidRPr="0028337C">
        <w:t>’</w:t>
      </w:r>
      <w:r w:rsidRPr="0028337C">
        <w:t>s identity and ingredients</w:t>
      </w:r>
    </w:p>
    <w:p w14:paraId="073F66AA" w14:textId="39C64AEA" w:rsidR="009B2962" w:rsidRPr="0028337C" w:rsidRDefault="009B2962" w:rsidP="0028337C">
      <w:pPr>
        <w:pStyle w:val="ListParagraph"/>
      </w:pPr>
      <w:r w:rsidRPr="0028337C">
        <w:t>health and physical hazards</w:t>
      </w:r>
    </w:p>
    <w:p w14:paraId="0734C1FC" w14:textId="35116070" w:rsidR="00563B2C" w:rsidRPr="0028337C" w:rsidRDefault="00563B2C" w:rsidP="0028337C">
      <w:pPr>
        <w:pStyle w:val="ListParagraph"/>
      </w:pPr>
      <w:r w:rsidRPr="0028337C">
        <w:t>first aid and firefighting methods</w:t>
      </w:r>
    </w:p>
    <w:p w14:paraId="26522FB2" w14:textId="436E316E" w:rsidR="009B2962" w:rsidRPr="0028337C" w:rsidRDefault="009B2962" w:rsidP="0028337C">
      <w:pPr>
        <w:pStyle w:val="ListParagraph"/>
      </w:pPr>
      <w:r w:rsidRPr="0028337C">
        <w:t>safe handling and storage procedures</w:t>
      </w:r>
      <w:r w:rsidR="006B323F" w:rsidRPr="0028337C">
        <w:t>, and</w:t>
      </w:r>
    </w:p>
    <w:p w14:paraId="5624A69C" w14:textId="2988A7D3" w:rsidR="000B38CE" w:rsidRPr="00BD3911" w:rsidRDefault="009B2962" w:rsidP="0028337C">
      <w:pPr>
        <w:pStyle w:val="ListParagraph"/>
      </w:pPr>
      <w:r w:rsidRPr="0028337C">
        <w:t>disposal considerations</w:t>
      </w:r>
      <w:r w:rsidRPr="009B2962">
        <w:t>.</w:t>
      </w:r>
    </w:p>
    <w:p w14:paraId="17472A49" w14:textId="668B429C" w:rsidR="00563B2C" w:rsidRDefault="00563B2C" w:rsidP="009E26D7">
      <w:pPr>
        <w:tabs>
          <w:tab w:val="right" w:pos="9026"/>
        </w:tabs>
        <w:rPr>
          <w:rFonts w:cs="Arial"/>
        </w:rPr>
      </w:pPr>
      <w:r>
        <w:rPr>
          <w:rFonts w:cs="Arial"/>
        </w:rPr>
        <w:t xml:space="preserve">More information can be found </w:t>
      </w:r>
      <w:r w:rsidR="00F84031">
        <w:rPr>
          <w:rFonts w:cs="Arial"/>
        </w:rPr>
        <w:t xml:space="preserve">on the Safe Work Australia </w:t>
      </w:r>
      <w:hyperlink r:id="rId21" w:anchor="obtaining-safety-data-sheets" w:history="1">
        <w:r w:rsidR="00F84031" w:rsidRPr="007B4744">
          <w:rPr>
            <w:rStyle w:val="Hyperlink"/>
            <w:rFonts w:cs="Arial"/>
          </w:rPr>
          <w:t xml:space="preserve">Safety </w:t>
        </w:r>
        <w:r w:rsidR="007B4744" w:rsidRPr="007B4744">
          <w:rPr>
            <w:rStyle w:val="Hyperlink"/>
            <w:rFonts w:cs="Arial"/>
          </w:rPr>
          <w:t>d</w:t>
        </w:r>
        <w:r w:rsidR="00F84031" w:rsidRPr="007B4744">
          <w:rPr>
            <w:rStyle w:val="Hyperlink"/>
            <w:rFonts w:cs="Arial"/>
          </w:rPr>
          <w:t xml:space="preserve">ata </w:t>
        </w:r>
        <w:r w:rsidR="007B4744" w:rsidRPr="007B4744">
          <w:rPr>
            <w:rStyle w:val="Hyperlink"/>
            <w:rFonts w:cs="Arial"/>
          </w:rPr>
          <w:t>s</w:t>
        </w:r>
        <w:r w:rsidR="00F84031" w:rsidRPr="007B4744">
          <w:rPr>
            <w:rStyle w:val="Hyperlink"/>
            <w:rFonts w:cs="Arial"/>
          </w:rPr>
          <w:t>heet</w:t>
        </w:r>
        <w:r w:rsidR="007B4744" w:rsidRPr="007B4744">
          <w:rPr>
            <w:rStyle w:val="Hyperlink"/>
            <w:rFonts w:cs="Arial"/>
          </w:rPr>
          <w:t>s</w:t>
        </w:r>
        <w:r w:rsidR="00F84031" w:rsidRPr="007B4744">
          <w:rPr>
            <w:rStyle w:val="Hyperlink"/>
            <w:rFonts w:cs="Arial"/>
          </w:rPr>
          <w:t xml:space="preserve"> webpage</w:t>
        </w:r>
      </w:hyperlink>
      <w:r>
        <w:rPr>
          <w:rFonts w:cs="Arial"/>
        </w:rPr>
        <w:t xml:space="preserve">. </w:t>
      </w:r>
    </w:p>
    <w:p w14:paraId="3BEC540A" w14:textId="7B6615EB" w:rsidR="001537B9" w:rsidRPr="00BD3911" w:rsidRDefault="004A06E9" w:rsidP="009E26D7">
      <w:pPr>
        <w:tabs>
          <w:tab w:val="right" w:pos="9026"/>
        </w:tabs>
        <w:rPr>
          <w:rFonts w:cs="Arial"/>
        </w:rPr>
      </w:pPr>
      <w:r>
        <w:rPr>
          <w:rFonts w:cs="Arial"/>
        </w:rPr>
        <w:t xml:space="preserve">In response to the </w:t>
      </w:r>
      <w:r w:rsidR="009E26D7">
        <w:rPr>
          <w:rFonts w:cs="Arial"/>
        </w:rPr>
        <w:t>COVID-19 pandemic</w:t>
      </w:r>
      <w:r>
        <w:rPr>
          <w:rFonts w:cs="Arial"/>
        </w:rPr>
        <w:t xml:space="preserve">, </w:t>
      </w:r>
      <w:r w:rsidR="009E26D7">
        <w:rPr>
          <w:rFonts w:cs="Arial"/>
        </w:rPr>
        <w:t>UL is mak</w:t>
      </w:r>
      <w:r>
        <w:rPr>
          <w:rFonts w:cs="Arial"/>
        </w:rPr>
        <w:t>i</w:t>
      </w:r>
      <w:r w:rsidR="009E26D7">
        <w:rPr>
          <w:rFonts w:cs="Arial"/>
        </w:rPr>
        <w:t>ng SDS for</w:t>
      </w:r>
      <w:r w:rsidR="00526DA4">
        <w:rPr>
          <w:rFonts w:cs="Arial"/>
        </w:rPr>
        <w:t xml:space="preserve"> TGA excluded hand sanitisers </w:t>
      </w:r>
      <w:r w:rsidR="00563B2C">
        <w:rPr>
          <w:rFonts w:cs="Arial"/>
        </w:rPr>
        <w:t>freely available to manufacture</w:t>
      </w:r>
      <w:r w:rsidR="008946CC">
        <w:rPr>
          <w:rFonts w:cs="Arial"/>
        </w:rPr>
        <w:t>r</w:t>
      </w:r>
      <w:r w:rsidR="00563B2C">
        <w:rPr>
          <w:rFonts w:cs="Arial"/>
        </w:rPr>
        <w:t xml:space="preserve">s and importers. </w:t>
      </w:r>
      <w:r w:rsidR="009B2962">
        <w:rPr>
          <w:rFonts w:cs="Arial"/>
        </w:rPr>
        <w:t xml:space="preserve">More information can be found </w:t>
      </w:r>
      <w:hyperlink r:id="rId22" w:history="1">
        <w:r w:rsidR="009B2962" w:rsidRPr="006D32AD">
          <w:rPr>
            <w:rStyle w:val="Hyperlink"/>
            <w:rFonts w:cs="Arial"/>
          </w:rPr>
          <w:t>on the</w:t>
        </w:r>
        <w:r w:rsidR="00563B2C" w:rsidRPr="006D32AD">
          <w:rPr>
            <w:rStyle w:val="Hyperlink"/>
            <w:rFonts w:cs="Arial"/>
          </w:rPr>
          <w:t>ir</w:t>
        </w:r>
        <w:r w:rsidR="009B2962" w:rsidRPr="006D32AD">
          <w:rPr>
            <w:rStyle w:val="Hyperlink"/>
            <w:rFonts w:cs="Arial"/>
          </w:rPr>
          <w:t xml:space="preserve"> website</w:t>
        </w:r>
      </w:hyperlink>
      <w:r w:rsidR="009B2962">
        <w:rPr>
          <w:rFonts w:cs="Arial"/>
        </w:rPr>
        <w:t xml:space="preserve">. </w:t>
      </w:r>
      <w:r w:rsidR="009E26D7">
        <w:rPr>
          <w:rFonts w:cs="Arial"/>
        </w:rPr>
        <w:tab/>
      </w:r>
    </w:p>
    <w:p w14:paraId="6AFC099E" w14:textId="4F966CD7" w:rsidR="0028337C" w:rsidRDefault="007B4744" w:rsidP="009E26D7">
      <w:pPr>
        <w:tabs>
          <w:tab w:val="right" w:pos="9026"/>
        </w:tabs>
        <w:rPr>
          <w:rStyle w:val="Hyperlink"/>
          <w:rFonts w:cs="Arial"/>
          <w:color w:val="auto"/>
          <w:u w:val="none"/>
        </w:rPr>
      </w:pPr>
      <w:r>
        <w:rPr>
          <w:rFonts w:cs="Arial"/>
        </w:rPr>
        <w:t xml:space="preserve">If you </w:t>
      </w:r>
      <w:r w:rsidR="004A06E9">
        <w:rPr>
          <w:rFonts w:cs="Arial"/>
        </w:rPr>
        <w:t>wish to</w:t>
      </w:r>
      <w:r w:rsidR="001537B9" w:rsidRPr="00BD3911">
        <w:rPr>
          <w:rFonts w:cs="Arial"/>
        </w:rPr>
        <w:t xml:space="preserve"> produce </w:t>
      </w:r>
      <w:r>
        <w:rPr>
          <w:rFonts w:cs="Arial"/>
        </w:rPr>
        <w:t xml:space="preserve">your </w:t>
      </w:r>
      <w:r w:rsidR="001537B9" w:rsidRPr="00BD3911">
        <w:rPr>
          <w:rFonts w:cs="Arial"/>
        </w:rPr>
        <w:t>own SDS</w:t>
      </w:r>
      <w:r>
        <w:rPr>
          <w:rFonts w:cs="Arial"/>
        </w:rPr>
        <w:t>,</w:t>
      </w:r>
      <w:r w:rsidR="004A06E9">
        <w:rPr>
          <w:rFonts w:cs="Arial"/>
        </w:rPr>
        <w:t xml:space="preserve"> see</w:t>
      </w:r>
      <w:r w:rsidR="009E26D7">
        <w:rPr>
          <w:rFonts w:cs="Arial"/>
        </w:rPr>
        <w:t xml:space="preserve"> the </w:t>
      </w:r>
      <w:hyperlink r:id="rId23" w:history="1">
        <w:r w:rsidR="009E26D7" w:rsidRPr="002E39C5">
          <w:rPr>
            <w:rStyle w:val="Hyperlink"/>
            <w:rFonts w:cs="Arial"/>
            <w:i/>
          </w:rPr>
          <w:t>model</w:t>
        </w:r>
        <w:r w:rsidR="009E26D7" w:rsidRPr="00BD3911">
          <w:rPr>
            <w:rStyle w:val="Hyperlink"/>
            <w:rFonts w:cs="Arial"/>
          </w:rPr>
          <w:t xml:space="preserve"> </w:t>
        </w:r>
        <w:r w:rsidR="009E26D7" w:rsidRPr="00BD3911">
          <w:rPr>
            <w:rStyle w:val="Hyperlink"/>
            <w:rFonts w:cs="Arial"/>
            <w:i/>
          </w:rPr>
          <w:t>Code of Practice: Preparation of safety data sheets for hazardous chemicals</w:t>
        </w:r>
      </w:hyperlink>
      <w:r w:rsidR="009E26D7" w:rsidRPr="009E26D7">
        <w:rPr>
          <w:rStyle w:val="Hyperlink"/>
          <w:rFonts w:cs="Arial"/>
          <w:color w:val="auto"/>
          <w:u w:val="none"/>
        </w:rPr>
        <w:t xml:space="preserve"> for more information. </w:t>
      </w:r>
    </w:p>
    <w:p w14:paraId="7C3C44F6" w14:textId="3ACB8680" w:rsidR="009A301C" w:rsidRPr="00416F4A" w:rsidRDefault="009A301C" w:rsidP="0028337C">
      <w:pPr>
        <w:pStyle w:val="Heading1"/>
        <w:ind w:right="5907"/>
      </w:pPr>
      <w:r w:rsidRPr="00416F4A">
        <w:t xml:space="preserve">Supplying </w:t>
      </w:r>
      <w:r w:rsidR="00526DA4" w:rsidRPr="00416F4A">
        <w:t>hand sanitisers</w:t>
      </w:r>
    </w:p>
    <w:p w14:paraId="59DCB3FC" w14:textId="2DBB4CEE" w:rsidR="009A301C" w:rsidRPr="009A301C" w:rsidRDefault="009A301C" w:rsidP="009A301C">
      <w:pPr>
        <w:rPr>
          <w:rFonts w:cs="Arial"/>
        </w:rPr>
      </w:pPr>
      <w:r w:rsidRPr="009A301C">
        <w:rPr>
          <w:rFonts w:cs="Arial"/>
        </w:rPr>
        <w:t xml:space="preserve">Suppliers of </w:t>
      </w:r>
      <w:r w:rsidR="00526DA4">
        <w:rPr>
          <w:rFonts w:cs="Arial"/>
        </w:rPr>
        <w:t>hand sanitiser</w:t>
      </w:r>
      <w:r w:rsidRPr="009A301C">
        <w:rPr>
          <w:rFonts w:cs="Arial"/>
        </w:rPr>
        <w:t xml:space="preserve"> must:</w:t>
      </w:r>
    </w:p>
    <w:p w14:paraId="02F1B8FF" w14:textId="68B1FE2F" w:rsidR="009A301C" w:rsidRPr="009A301C" w:rsidRDefault="009A301C" w:rsidP="0028337C">
      <w:pPr>
        <w:pStyle w:val="ListParagraph"/>
        <w:numPr>
          <w:ilvl w:val="0"/>
          <w:numId w:val="3"/>
        </w:numPr>
      </w:pPr>
      <w:r w:rsidRPr="009A301C">
        <w:t xml:space="preserve">Make sure, so far as is reasonably practicable, </w:t>
      </w:r>
      <w:r w:rsidR="00612757" w:rsidRPr="00612757">
        <w:t xml:space="preserve">that </w:t>
      </w:r>
      <w:r w:rsidR="00526DA4">
        <w:t xml:space="preserve">products </w:t>
      </w:r>
      <w:r w:rsidR="00612757" w:rsidRPr="00612757">
        <w:t>they supply are without risks to health and safety.</w:t>
      </w:r>
    </w:p>
    <w:p w14:paraId="7902B686" w14:textId="77777777" w:rsidR="00526DA4" w:rsidRDefault="009A301C" w:rsidP="0028337C">
      <w:pPr>
        <w:pStyle w:val="ListParagraph"/>
        <w:numPr>
          <w:ilvl w:val="0"/>
          <w:numId w:val="3"/>
        </w:numPr>
        <w:rPr>
          <w:rFonts w:cs="Arial"/>
        </w:rPr>
      </w:pPr>
      <w:r w:rsidRPr="009A301C">
        <w:rPr>
          <w:rFonts w:cs="Arial"/>
        </w:rPr>
        <w:t>Provide </w:t>
      </w:r>
      <w:hyperlink r:id="rId24" w:history="1">
        <w:r w:rsidRPr="009A301C">
          <w:rPr>
            <w:rStyle w:val="Hyperlink"/>
            <w:rFonts w:cs="Arial"/>
          </w:rPr>
          <w:t>SDS</w:t>
        </w:r>
      </w:hyperlink>
      <w:r w:rsidRPr="009A301C">
        <w:rPr>
          <w:rFonts w:cs="Arial"/>
        </w:rPr>
        <w:t xml:space="preserve"> with </w:t>
      </w:r>
      <w:r w:rsidR="00526DA4">
        <w:rPr>
          <w:rFonts w:cs="Arial"/>
        </w:rPr>
        <w:t>the products</w:t>
      </w:r>
      <w:r w:rsidRPr="009A301C">
        <w:rPr>
          <w:rFonts w:cs="Arial"/>
        </w:rPr>
        <w:t xml:space="preserve">. </w:t>
      </w:r>
    </w:p>
    <w:p w14:paraId="4D0B8AAD" w14:textId="77777777" w:rsidR="00805782" w:rsidRDefault="00805782" w:rsidP="0028337C">
      <w:r>
        <w:t>A</w:t>
      </w:r>
      <w:r w:rsidRPr="00526DA4">
        <w:t xml:space="preserve"> supplier is anyone who supplies a </w:t>
      </w:r>
      <w:r>
        <w:t>hand sanitiser</w:t>
      </w:r>
      <w:r w:rsidRPr="00526DA4">
        <w:t xml:space="preserve"> that may be used at a workplace. This includes intermediaries in the supply chain such as distributors, on-sellers and wholesalers.</w:t>
      </w:r>
    </w:p>
    <w:p w14:paraId="0E52B813" w14:textId="7DFB94A0" w:rsidR="009A301C" w:rsidRPr="00526DA4" w:rsidRDefault="00805782" w:rsidP="0028337C">
      <w:r>
        <w:lastRenderedPageBreak/>
        <w:t>If you are a s</w:t>
      </w:r>
      <w:r w:rsidR="00526DA4">
        <w:t>upplier</w:t>
      </w:r>
      <w:r>
        <w:t xml:space="preserve"> you</w:t>
      </w:r>
      <w:r w:rsidR="009A301C" w:rsidRPr="00526DA4">
        <w:t xml:space="preserve"> must not supply </w:t>
      </w:r>
      <w:r w:rsidR="00526DA4" w:rsidRPr="00526DA4">
        <w:t>hand sanitiser</w:t>
      </w:r>
      <w:r w:rsidR="009A301C" w:rsidRPr="00526DA4">
        <w:t xml:space="preserve"> to workplaces if </w:t>
      </w:r>
      <w:r>
        <w:t xml:space="preserve">you </w:t>
      </w:r>
      <w:r w:rsidR="009A301C" w:rsidRPr="00526DA4">
        <w:t xml:space="preserve">know, or ought reasonably to know that the </w:t>
      </w:r>
      <w:r w:rsidR="00526DA4">
        <w:t>products</w:t>
      </w:r>
      <w:r w:rsidR="009A301C" w:rsidRPr="00526DA4">
        <w:t xml:space="preserve"> are not correctly</w:t>
      </w:r>
      <w:r w:rsidR="00526DA4">
        <w:t xml:space="preserve"> labelled (see above)</w:t>
      </w:r>
      <w:r w:rsidR="009A301C" w:rsidRPr="00526DA4">
        <w:t>.</w:t>
      </w:r>
    </w:p>
    <w:p w14:paraId="78DE95D5" w14:textId="7C19B3F9" w:rsidR="005A09A9" w:rsidRDefault="005A09A9" w:rsidP="0028337C">
      <w:r>
        <w:t xml:space="preserve">There are also restrictions on the age of workers who can supply flammable liquids such as hand sanitisers, workers undertaking this task must be at least 16 years of age. </w:t>
      </w:r>
    </w:p>
    <w:p w14:paraId="2F1BBE4A" w14:textId="6645FE32" w:rsidR="00BC3206" w:rsidRDefault="00BC3206" w:rsidP="0028337C">
      <w:pPr>
        <w:pStyle w:val="Heading1"/>
        <w:ind w:right="4064"/>
      </w:pPr>
      <w:r>
        <w:t>Handling and stor</w:t>
      </w:r>
      <w:r w:rsidR="009B13B0">
        <w:t>ing hazardous chemicals</w:t>
      </w:r>
    </w:p>
    <w:p w14:paraId="3F9ECC49" w14:textId="512E799D" w:rsidR="004C0BF5" w:rsidRPr="00BC3206" w:rsidRDefault="00BE4B7A" w:rsidP="002C148F">
      <w:pPr>
        <w:pStyle w:val="Heading3"/>
      </w:pPr>
      <w:r w:rsidRPr="00BC3206">
        <w:t>Handling and storing</w:t>
      </w:r>
      <w:r w:rsidR="004C0BF5" w:rsidRPr="00BC3206">
        <w:t xml:space="preserve"> </w:t>
      </w:r>
      <w:r w:rsidRPr="00BC3206">
        <w:t>f</w:t>
      </w:r>
      <w:r w:rsidR="004C0BF5" w:rsidRPr="00BC3206">
        <w:t xml:space="preserve">lammable </w:t>
      </w:r>
      <w:r w:rsidRPr="00BC3206">
        <w:t>liquids</w:t>
      </w:r>
      <w:r w:rsidR="008C7DF2" w:rsidRPr="00BC3206">
        <w:t xml:space="preserve"> </w:t>
      </w:r>
      <w:r w:rsidR="00145CCF" w:rsidRPr="00BC3206">
        <w:t>such as</w:t>
      </w:r>
      <w:r w:rsidR="008C7DF2" w:rsidRPr="00BC3206">
        <w:t xml:space="preserve"> hand sanitiser and </w:t>
      </w:r>
      <w:r w:rsidR="009B13B0">
        <w:t>ethanol</w:t>
      </w:r>
    </w:p>
    <w:p w14:paraId="4A0FD7D2" w14:textId="555E2EDF" w:rsidR="004C0BF5" w:rsidRDefault="004C0BF5" w:rsidP="004C0BF5">
      <w:pPr>
        <w:tabs>
          <w:tab w:val="left" w:pos="851"/>
        </w:tabs>
        <w:rPr>
          <w:rFonts w:cs="Arial"/>
        </w:rPr>
      </w:pPr>
      <w:r>
        <w:rPr>
          <w:rFonts w:cs="Arial"/>
        </w:rPr>
        <w:t xml:space="preserve">As </w:t>
      </w:r>
      <w:r w:rsidR="003C35A4">
        <w:rPr>
          <w:rFonts w:cs="Arial"/>
        </w:rPr>
        <w:t>hand sanitiser</w:t>
      </w:r>
      <w:r w:rsidR="00C750A3">
        <w:rPr>
          <w:rFonts w:cs="Arial"/>
        </w:rPr>
        <w:t>s and their</w:t>
      </w:r>
      <w:r>
        <w:rPr>
          <w:rFonts w:cs="Arial"/>
        </w:rPr>
        <w:t xml:space="preserve"> ingredients </w:t>
      </w:r>
      <w:r w:rsidR="009B13B0">
        <w:rPr>
          <w:rFonts w:cs="Arial"/>
        </w:rPr>
        <w:t xml:space="preserve">(such as ethanol) </w:t>
      </w:r>
      <w:r>
        <w:rPr>
          <w:rFonts w:cs="Arial"/>
        </w:rPr>
        <w:t xml:space="preserve">are </w:t>
      </w:r>
      <w:r w:rsidR="00BE4B7A">
        <w:rPr>
          <w:rFonts w:cs="Arial"/>
        </w:rPr>
        <w:t xml:space="preserve">highly </w:t>
      </w:r>
      <w:r>
        <w:rPr>
          <w:rFonts w:cs="Arial"/>
        </w:rPr>
        <w:t>flammable, manufacturers and importers must consider the risk of fire when using, manufacturing and storing the</w:t>
      </w:r>
      <w:r w:rsidR="00BE4B7A">
        <w:rPr>
          <w:rFonts w:cs="Arial"/>
        </w:rPr>
        <w:t xml:space="preserve">se </w:t>
      </w:r>
      <w:r>
        <w:rPr>
          <w:rFonts w:cs="Arial"/>
        </w:rPr>
        <w:t>chemicals</w:t>
      </w:r>
      <w:r w:rsidR="00BB6F73">
        <w:rPr>
          <w:rFonts w:cs="Arial"/>
        </w:rPr>
        <w:t xml:space="preserve"> and</w:t>
      </w:r>
      <w:r>
        <w:rPr>
          <w:rFonts w:cs="Arial"/>
        </w:rPr>
        <w:t xml:space="preserve"> take appropriate steps to reduce the risk of fire. </w:t>
      </w:r>
    </w:p>
    <w:p w14:paraId="155C8962" w14:textId="5F0F6201" w:rsidR="0034752A" w:rsidRDefault="00F42222" w:rsidP="004C0BF5">
      <w:pPr>
        <w:tabs>
          <w:tab w:val="left" w:pos="851"/>
        </w:tabs>
        <w:rPr>
          <w:rFonts w:cs="Arial"/>
        </w:rPr>
      </w:pPr>
      <w:r>
        <w:rPr>
          <w:rFonts w:cs="Arial"/>
        </w:rPr>
        <w:t>This include</w:t>
      </w:r>
      <w:r w:rsidR="0048730E">
        <w:rPr>
          <w:rFonts w:cs="Arial"/>
        </w:rPr>
        <w:t>s</w:t>
      </w:r>
      <w:r w:rsidR="0034752A">
        <w:rPr>
          <w:rFonts w:cs="Arial"/>
        </w:rPr>
        <w:t>:</w:t>
      </w:r>
    </w:p>
    <w:p w14:paraId="09EB505A" w14:textId="7EFC683A" w:rsidR="00F42222" w:rsidRDefault="0048730E" w:rsidP="0028337C">
      <w:pPr>
        <w:pStyle w:val="ListParagraph"/>
        <w:numPr>
          <w:ilvl w:val="0"/>
          <w:numId w:val="10"/>
        </w:numPr>
      </w:pPr>
      <w:r>
        <w:t>m</w:t>
      </w:r>
      <w:r w:rsidR="0034752A">
        <w:t>inimising the amount o</w:t>
      </w:r>
      <w:r w:rsidR="00F42222" w:rsidRPr="001D106C">
        <w:t xml:space="preserve">f flammable </w:t>
      </w:r>
      <w:r w:rsidR="0034752A">
        <w:t>and</w:t>
      </w:r>
      <w:r w:rsidR="00F42222" w:rsidRPr="001D106C">
        <w:t xml:space="preserve"> combustible substances</w:t>
      </w:r>
      <w:r w:rsidR="0034752A">
        <w:t xml:space="preserve"> th</w:t>
      </w:r>
      <w:r w:rsidR="00243B4F">
        <w:t>at</w:t>
      </w:r>
      <w:r w:rsidR="00F42222" w:rsidRPr="001D106C">
        <w:t xml:space="preserve"> are kept at the workplace</w:t>
      </w:r>
      <w:r w:rsidR="0034752A">
        <w:t xml:space="preserve"> – by law these must be kept at t</w:t>
      </w:r>
      <w:r w:rsidR="00F42222" w:rsidRPr="001D106C">
        <w:t>he lowest practicable quantity for the workplace.</w:t>
      </w:r>
    </w:p>
    <w:p w14:paraId="5CD7822E" w14:textId="47724DA9" w:rsidR="004C0BF5" w:rsidRPr="001D106C" w:rsidRDefault="0048730E" w:rsidP="0028337C">
      <w:pPr>
        <w:pStyle w:val="ListParagraph"/>
        <w:numPr>
          <w:ilvl w:val="0"/>
          <w:numId w:val="10"/>
        </w:numPr>
      </w:pPr>
      <w:r>
        <w:t>i</w:t>
      </w:r>
      <w:r w:rsidR="0034752A">
        <w:t xml:space="preserve">dentifying </w:t>
      </w:r>
      <w:r w:rsidR="00243B4F">
        <w:t xml:space="preserve">and separating </w:t>
      </w:r>
      <w:r w:rsidR="0034752A">
        <w:t>sources of fuel, oxygen and ignition sources</w:t>
      </w:r>
    </w:p>
    <w:p w14:paraId="7AFB8389" w14:textId="62BEEE6A" w:rsidR="00F42222" w:rsidRDefault="00AD49D9" w:rsidP="0028337C">
      <w:pPr>
        <w:pStyle w:val="ListParagraph"/>
        <w:numPr>
          <w:ilvl w:val="0"/>
          <w:numId w:val="10"/>
        </w:numPr>
      </w:pPr>
      <w:r>
        <w:t>e</w:t>
      </w:r>
      <w:r w:rsidR="0034752A">
        <w:t>nsuing that</w:t>
      </w:r>
      <w:r w:rsidR="00F42222">
        <w:t xml:space="preserve"> ignition sources </w:t>
      </w:r>
      <w:r w:rsidR="0034752A">
        <w:t xml:space="preserve">are not introduced </w:t>
      </w:r>
      <w:r w:rsidR="00F42222">
        <w:t xml:space="preserve">into areas where flammable liquids are used </w:t>
      </w:r>
      <w:r>
        <w:t>or</w:t>
      </w:r>
      <w:r w:rsidR="00F42222">
        <w:t xml:space="preserve"> stored</w:t>
      </w:r>
      <w:r>
        <w:t>,</w:t>
      </w:r>
      <w:r w:rsidR="00F42222">
        <w:t xml:space="preserve"> or </w:t>
      </w:r>
      <w:r>
        <w:t>where</w:t>
      </w:r>
      <w:r w:rsidR="00F42222">
        <w:t xml:space="preserve"> flammable vapours may accumulate</w:t>
      </w:r>
      <w:r w:rsidR="0048730E">
        <w:t>, and</w:t>
      </w:r>
      <w:r w:rsidR="00F42222">
        <w:t xml:space="preserve"> </w:t>
      </w:r>
    </w:p>
    <w:p w14:paraId="65C6A4B0" w14:textId="190D7057" w:rsidR="00F42222" w:rsidRPr="001D106C" w:rsidRDefault="00AD49D9" w:rsidP="0028337C">
      <w:pPr>
        <w:pStyle w:val="ListParagraph"/>
        <w:numPr>
          <w:ilvl w:val="0"/>
          <w:numId w:val="10"/>
        </w:numPr>
      </w:pPr>
      <w:r>
        <w:t xml:space="preserve">ensuring </w:t>
      </w:r>
      <w:r w:rsidR="00243B4F">
        <w:t xml:space="preserve">there is </w:t>
      </w:r>
      <w:r>
        <w:t>appropriate</w:t>
      </w:r>
      <w:r w:rsidR="00F42222">
        <w:t xml:space="preserve"> fire</w:t>
      </w:r>
      <w:r>
        <w:t>-</w:t>
      </w:r>
      <w:r w:rsidR="00F42222">
        <w:t xml:space="preserve">fighting and fire </w:t>
      </w:r>
      <w:r>
        <w:t>protection</w:t>
      </w:r>
      <w:r w:rsidR="00F42222">
        <w:t xml:space="preserve"> </w:t>
      </w:r>
      <w:r>
        <w:t>equipment</w:t>
      </w:r>
      <w:r w:rsidR="00F42222">
        <w:t xml:space="preserve"> in case of an emergency</w:t>
      </w:r>
      <w:r>
        <w:t>, and that staff are trained</w:t>
      </w:r>
      <w:r w:rsidR="005A09A9">
        <w:t xml:space="preserve"> in how to use them and how to respond in an emergency</w:t>
      </w:r>
      <w:r>
        <w:t>.</w:t>
      </w:r>
    </w:p>
    <w:p w14:paraId="2C491454" w14:textId="4C3B7547" w:rsidR="004C0BF5" w:rsidRDefault="0034752A" w:rsidP="004C0BF5">
      <w:pPr>
        <w:tabs>
          <w:tab w:val="left" w:pos="851"/>
        </w:tabs>
        <w:rPr>
          <w:rFonts w:cs="Arial"/>
        </w:rPr>
      </w:pPr>
      <w:r>
        <w:rPr>
          <w:rFonts w:cs="Arial"/>
        </w:rPr>
        <w:t>More</w:t>
      </w:r>
      <w:r w:rsidR="004C0BF5">
        <w:rPr>
          <w:rFonts w:cs="Arial"/>
        </w:rPr>
        <w:t xml:space="preserve"> information can be found in Chapters 3.4 and 4.2 of the </w:t>
      </w:r>
      <w:hyperlink r:id="rId25" w:history="1">
        <w:r w:rsidR="004C0BF5" w:rsidRPr="008645AB">
          <w:rPr>
            <w:rStyle w:val="Hyperlink"/>
            <w:rFonts w:cs="Arial"/>
          </w:rPr>
          <w:t>model Code of Practice: Managing the risks of hazardous chemicals in the workplace</w:t>
        </w:r>
      </w:hyperlink>
      <w:r w:rsidR="008C7DF2">
        <w:rPr>
          <w:rFonts w:cs="Arial"/>
        </w:rPr>
        <w:t xml:space="preserve"> and the Guide: </w:t>
      </w:r>
      <w:hyperlink r:id="rId26" w:history="1">
        <w:r w:rsidR="008C7DF2" w:rsidRPr="00BE4B7A">
          <w:rPr>
            <w:rStyle w:val="Hyperlink"/>
            <w:rFonts w:cs="Arial"/>
          </w:rPr>
          <w:t>Managing risks of storing chemicals in the workplace</w:t>
        </w:r>
      </w:hyperlink>
      <w:r w:rsidR="008C7DF2">
        <w:rPr>
          <w:rStyle w:val="Hyperlink"/>
          <w:rFonts w:cs="Arial"/>
        </w:rPr>
        <w:t>.</w:t>
      </w:r>
    </w:p>
    <w:p w14:paraId="0A9DA945" w14:textId="489CBBEF" w:rsidR="004C0BF5" w:rsidRPr="00BC3206" w:rsidRDefault="004C0BF5" w:rsidP="002C148F">
      <w:pPr>
        <w:pStyle w:val="Heading3"/>
      </w:pPr>
      <w:r w:rsidRPr="00BC3206">
        <w:t>Handling and storing oxidisers</w:t>
      </w:r>
      <w:r w:rsidR="008C7DF2" w:rsidRPr="00BC3206">
        <w:t xml:space="preserve"> </w:t>
      </w:r>
      <w:r w:rsidR="00E175C6" w:rsidRPr="00BC3206">
        <w:t xml:space="preserve">such as </w:t>
      </w:r>
      <w:r w:rsidR="008C7DF2" w:rsidRPr="00BC3206">
        <w:t>hydrogen peroxide</w:t>
      </w:r>
    </w:p>
    <w:p w14:paraId="5D736BDF" w14:textId="5B08E235" w:rsidR="004C0BF5" w:rsidRDefault="0034752A" w:rsidP="004C0BF5">
      <w:pPr>
        <w:tabs>
          <w:tab w:val="left" w:pos="851"/>
        </w:tabs>
        <w:rPr>
          <w:rFonts w:cs="Arial"/>
        </w:rPr>
      </w:pPr>
      <w:r>
        <w:rPr>
          <w:rFonts w:cs="Arial"/>
        </w:rPr>
        <w:t>O</w:t>
      </w:r>
      <w:r w:rsidR="004C0BF5" w:rsidRPr="00E13FB1">
        <w:rPr>
          <w:rFonts w:cs="Arial"/>
        </w:rPr>
        <w:t>xidisers</w:t>
      </w:r>
      <w:r w:rsidR="008A2A21">
        <w:rPr>
          <w:rFonts w:cs="Arial"/>
        </w:rPr>
        <w:t xml:space="preserve"> such as hydrogen peroxide</w:t>
      </w:r>
      <w:r w:rsidR="004C0BF5" w:rsidRPr="00E13FB1">
        <w:rPr>
          <w:rFonts w:cs="Arial"/>
        </w:rPr>
        <w:t xml:space="preserve"> can react violently with many</w:t>
      </w:r>
      <w:r>
        <w:rPr>
          <w:rFonts w:cs="Arial"/>
        </w:rPr>
        <w:t xml:space="preserve"> common</w:t>
      </w:r>
      <w:r w:rsidR="004C0BF5" w:rsidRPr="00E13FB1">
        <w:rPr>
          <w:rFonts w:cs="Arial"/>
        </w:rPr>
        <w:t xml:space="preserve"> chemicals</w:t>
      </w:r>
      <w:r>
        <w:rPr>
          <w:rFonts w:cs="Arial"/>
        </w:rPr>
        <w:t>, especially flammable materials. Common chemicals that are incompatible with oxidisers include</w:t>
      </w:r>
      <w:r w:rsidR="004C0BF5" w:rsidRPr="00E13FB1">
        <w:rPr>
          <w:rFonts w:cs="Arial"/>
        </w:rPr>
        <w:t xml:space="preserve"> </w:t>
      </w:r>
      <w:r w:rsidR="00423079">
        <w:rPr>
          <w:rFonts w:cs="Arial"/>
        </w:rPr>
        <w:t xml:space="preserve">flammable liquids </w:t>
      </w:r>
      <w:r>
        <w:rPr>
          <w:rFonts w:cs="Arial"/>
        </w:rPr>
        <w:t>(</w:t>
      </w:r>
      <w:r w:rsidR="008A2A21">
        <w:rPr>
          <w:rFonts w:cs="Arial"/>
        </w:rPr>
        <w:t>such as</w:t>
      </w:r>
      <w:r w:rsidR="00423079">
        <w:rPr>
          <w:rFonts w:cs="Arial"/>
        </w:rPr>
        <w:t xml:space="preserve"> </w:t>
      </w:r>
      <w:r w:rsidR="00292097">
        <w:rPr>
          <w:rFonts w:cs="Arial"/>
        </w:rPr>
        <w:t>ethanol and isopropanol</w:t>
      </w:r>
      <w:r>
        <w:rPr>
          <w:rFonts w:cs="Arial"/>
        </w:rPr>
        <w:t xml:space="preserve">), </w:t>
      </w:r>
      <w:r w:rsidR="004C0BF5" w:rsidRPr="00E13FB1">
        <w:rPr>
          <w:rFonts w:cs="Arial"/>
        </w:rPr>
        <w:t>organic material</w:t>
      </w:r>
      <w:r w:rsidR="00F42222">
        <w:rPr>
          <w:rFonts w:cs="Arial"/>
        </w:rPr>
        <w:t>s</w:t>
      </w:r>
      <w:r w:rsidR="004C0BF5" w:rsidRPr="00E13FB1">
        <w:rPr>
          <w:rFonts w:cs="Arial"/>
        </w:rPr>
        <w:t xml:space="preserve"> (</w:t>
      </w:r>
      <w:r>
        <w:rPr>
          <w:rFonts w:cs="Arial"/>
        </w:rPr>
        <w:t xml:space="preserve">such as </w:t>
      </w:r>
      <w:r w:rsidR="004C0BF5" w:rsidRPr="00E13FB1">
        <w:rPr>
          <w:rFonts w:cs="Arial"/>
        </w:rPr>
        <w:t xml:space="preserve">wood, paper, cellulose products), </w:t>
      </w:r>
      <w:r w:rsidR="00F42222">
        <w:rPr>
          <w:rFonts w:cs="Arial"/>
        </w:rPr>
        <w:t>fuels, oils and</w:t>
      </w:r>
      <w:r w:rsidR="004C0BF5" w:rsidRPr="00E13FB1">
        <w:rPr>
          <w:rFonts w:cs="Arial"/>
        </w:rPr>
        <w:t xml:space="preserve"> solvents (</w:t>
      </w:r>
      <w:r>
        <w:rPr>
          <w:rFonts w:cs="Arial"/>
        </w:rPr>
        <w:t>such as</w:t>
      </w:r>
      <w:r w:rsidR="00F42222">
        <w:rPr>
          <w:rFonts w:cs="Arial"/>
        </w:rPr>
        <w:t xml:space="preserve"> </w:t>
      </w:r>
      <w:r w:rsidR="004C0BF5" w:rsidRPr="00E13FB1">
        <w:rPr>
          <w:rFonts w:cs="Arial"/>
        </w:rPr>
        <w:t>mineral turpentine</w:t>
      </w:r>
      <w:r>
        <w:rPr>
          <w:rFonts w:cs="Arial"/>
        </w:rPr>
        <w:t xml:space="preserve"> and methylated spirits</w:t>
      </w:r>
      <w:r w:rsidR="004C0BF5" w:rsidRPr="00E13FB1">
        <w:rPr>
          <w:rFonts w:cs="Arial"/>
        </w:rPr>
        <w:t>) and other organic (carbon-based) chemicals.</w:t>
      </w:r>
      <w:r>
        <w:rPr>
          <w:rFonts w:cs="Arial"/>
        </w:rPr>
        <w:t xml:space="preserve"> </w:t>
      </w:r>
    </w:p>
    <w:p w14:paraId="41CB2ABE" w14:textId="2A809947" w:rsidR="008A2A21" w:rsidRPr="00E13FB1" w:rsidRDefault="008A2A21" w:rsidP="004C0BF5">
      <w:pPr>
        <w:tabs>
          <w:tab w:val="left" w:pos="851"/>
        </w:tabs>
        <w:rPr>
          <w:rFonts w:cs="Arial"/>
        </w:rPr>
      </w:pPr>
      <w:r>
        <w:rPr>
          <w:rFonts w:cs="Arial"/>
        </w:rPr>
        <w:t xml:space="preserve">As the WHO’s </w:t>
      </w:r>
      <w:r w:rsidR="0057179F">
        <w:rPr>
          <w:rFonts w:cs="Arial"/>
        </w:rPr>
        <w:t>formula for</w:t>
      </w:r>
      <w:r>
        <w:rPr>
          <w:rFonts w:cs="Arial"/>
        </w:rPr>
        <w:t xml:space="preserve"> hand sanitisers include</w:t>
      </w:r>
      <w:r w:rsidR="0057179F">
        <w:rPr>
          <w:rFonts w:cs="Arial"/>
        </w:rPr>
        <w:t>s</w:t>
      </w:r>
      <w:r>
        <w:rPr>
          <w:rFonts w:cs="Arial"/>
        </w:rPr>
        <w:t xml:space="preserve"> both </w:t>
      </w:r>
      <w:r w:rsidR="00801ADE">
        <w:rPr>
          <w:rFonts w:cs="Arial"/>
        </w:rPr>
        <w:t xml:space="preserve">flammable liquids and oxidisers, </w:t>
      </w:r>
      <w:r w:rsidR="00E175C6">
        <w:rPr>
          <w:rFonts w:cs="Arial"/>
        </w:rPr>
        <w:t xml:space="preserve">take </w:t>
      </w:r>
      <w:r w:rsidR="00801ADE">
        <w:rPr>
          <w:rFonts w:cs="Arial"/>
        </w:rPr>
        <w:t xml:space="preserve">care to ensure these chemicals are not mixed in a way </w:t>
      </w:r>
      <w:r w:rsidR="0057179F">
        <w:rPr>
          <w:rFonts w:cs="Arial"/>
        </w:rPr>
        <w:t>might cause a fire o</w:t>
      </w:r>
      <w:r w:rsidR="00E076CE">
        <w:rPr>
          <w:rFonts w:cs="Arial"/>
        </w:rPr>
        <w:t xml:space="preserve">r </w:t>
      </w:r>
      <w:r w:rsidR="0057179F">
        <w:rPr>
          <w:rFonts w:cs="Arial"/>
        </w:rPr>
        <w:t>dangerous chemical reaction</w:t>
      </w:r>
      <w:r w:rsidR="00801ADE">
        <w:rPr>
          <w:rFonts w:cs="Arial"/>
        </w:rPr>
        <w:t>.</w:t>
      </w:r>
      <w:r w:rsidR="0057179F">
        <w:rPr>
          <w:rFonts w:cs="Arial"/>
        </w:rPr>
        <w:t xml:space="preserve"> </w:t>
      </w:r>
      <w:r w:rsidR="00145CCF">
        <w:rPr>
          <w:rFonts w:cs="Arial"/>
        </w:rPr>
        <w:t>In</w:t>
      </w:r>
      <w:r w:rsidR="0057179F">
        <w:rPr>
          <w:rFonts w:cs="Arial"/>
        </w:rPr>
        <w:t xml:space="preserve"> the WHO’s instructions, t</w:t>
      </w:r>
      <w:r w:rsidR="00801ADE">
        <w:rPr>
          <w:rFonts w:cs="Arial"/>
        </w:rPr>
        <w:t>he hydrogen peroxide used in the manufacture of hand sanitisers should be only 3%</w:t>
      </w:r>
      <w:r w:rsidR="00145CCF">
        <w:rPr>
          <w:rFonts w:cs="Arial"/>
        </w:rPr>
        <w:t>, which is</w:t>
      </w:r>
      <w:r w:rsidR="00801ADE">
        <w:rPr>
          <w:rFonts w:cs="Arial"/>
        </w:rPr>
        <w:t xml:space="preserve"> </w:t>
      </w:r>
      <w:r w:rsidR="00E076CE">
        <w:rPr>
          <w:rFonts w:cs="Arial"/>
        </w:rPr>
        <w:t>unlikely</w:t>
      </w:r>
      <w:r w:rsidR="00801ADE">
        <w:rPr>
          <w:rFonts w:cs="Arial"/>
        </w:rPr>
        <w:t xml:space="preserve"> to cause a dangerous reaction. If hydrogen peroxide is being stored on site for use in manufacturing hand sanitisers</w:t>
      </w:r>
      <w:r w:rsidR="00FE0889">
        <w:rPr>
          <w:rFonts w:cs="Arial"/>
        </w:rPr>
        <w:t>,</w:t>
      </w:r>
      <w:r w:rsidR="00801ADE">
        <w:rPr>
          <w:rFonts w:cs="Arial"/>
        </w:rPr>
        <w:t xml:space="preserve"> </w:t>
      </w:r>
      <w:r w:rsidR="00145CCF">
        <w:rPr>
          <w:rFonts w:cs="Arial"/>
        </w:rPr>
        <w:t>either keep it</w:t>
      </w:r>
      <w:r w:rsidR="00801ADE">
        <w:rPr>
          <w:rFonts w:cs="Arial"/>
        </w:rPr>
        <w:t xml:space="preserve"> diluted or </w:t>
      </w:r>
      <w:r w:rsidR="0057179F">
        <w:rPr>
          <w:rFonts w:cs="Arial"/>
        </w:rPr>
        <w:t xml:space="preserve">separate </w:t>
      </w:r>
      <w:r w:rsidR="00801ADE">
        <w:rPr>
          <w:rFonts w:cs="Arial"/>
        </w:rPr>
        <w:t>from stores of</w:t>
      </w:r>
      <w:r w:rsidR="0057179F">
        <w:rPr>
          <w:rFonts w:cs="Arial"/>
        </w:rPr>
        <w:t xml:space="preserve"> flammable and </w:t>
      </w:r>
      <w:r w:rsidR="00801ADE">
        <w:rPr>
          <w:rFonts w:cs="Arial"/>
        </w:rPr>
        <w:t>combustible materials</w:t>
      </w:r>
      <w:r w:rsidR="0057179F">
        <w:rPr>
          <w:rFonts w:cs="Arial"/>
        </w:rPr>
        <w:t>, including ethanol</w:t>
      </w:r>
      <w:r w:rsidR="00801ADE">
        <w:rPr>
          <w:rFonts w:cs="Arial"/>
        </w:rPr>
        <w:t xml:space="preserve">. </w:t>
      </w:r>
    </w:p>
    <w:p w14:paraId="2FFE1F82" w14:textId="6460F6D3" w:rsidR="004C0BF5" w:rsidRDefault="004C0BF5" w:rsidP="004C0BF5">
      <w:pPr>
        <w:tabs>
          <w:tab w:val="left" w:pos="851"/>
        </w:tabs>
        <w:rPr>
          <w:rFonts w:cs="Arial"/>
        </w:rPr>
      </w:pPr>
      <w:r w:rsidRPr="00E13FB1">
        <w:rPr>
          <w:rFonts w:cs="Arial"/>
        </w:rPr>
        <w:t xml:space="preserve">You should assess any situation where an oxidiser could come into contact </w:t>
      </w:r>
      <w:r w:rsidR="00FE0889">
        <w:rPr>
          <w:rFonts w:cs="Arial"/>
        </w:rPr>
        <w:t>with other chemicals</w:t>
      </w:r>
      <w:r w:rsidRPr="00E13FB1">
        <w:rPr>
          <w:rFonts w:cs="Arial"/>
        </w:rPr>
        <w:t xml:space="preserve">. This includes any containers and other equipment used </w:t>
      </w:r>
      <w:r w:rsidR="00FE0889">
        <w:rPr>
          <w:rFonts w:cs="Arial"/>
        </w:rPr>
        <w:t>when</w:t>
      </w:r>
      <w:r w:rsidRPr="00E13FB1">
        <w:rPr>
          <w:rFonts w:cs="Arial"/>
        </w:rPr>
        <w:t xml:space="preserve"> handling or transferring the chemicals. Oxidisers should be handled in compatible containers and with compatible equipment to avoid a dangerous reaction occurring. </w:t>
      </w:r>
      <w:r w:rsidR="00B27726">
        <w:rPr>
          <w:rFonts w:cs="Arial"/>
        </w:rPr>
        <w:t>S</w:t>
      </w:r>
      <w:r w:rsidRPr="00E13FB1">
        <w:rPr>
          <w:rFonts w:cs="Arial"/>
        </w:rPr>
        <w:t xml:space="preserve">ince oxidisers provide oxygen </w:t>
      </w:r>
      <w:r w:rsidR="00B27726">
        <w:rPr>
          <w:rFonts w:cs="Arial"/>
        </w:rPr>
        <w:t>to fire</w:t>
      </w:r>
      <w:r w:rsidR="002C67BF">
        <w:rPr>
          <w:rFonts w:cs="Arial"/>
        </w:rPr>
        <w:t>s and other chemical reactions, oxidisers can cause</w:t>
      </w:r>
      <w:r w:rsidRPr="00E13FB1">
        <w:rPr>
          <w:rFonts w:cs="Arial"/>
        </w:rPr>
        <w:t xml:space="preserve"> a fire or explosion </w:t>
      </w:r>
      <w:r w:rsidR="002C67BF">
        <w:rPr>
          <w:rFonts w:cs="Arial"/>
        </w:rPr>
        <w:t>even if</w:t>
      </w:r>
      <w:r w:rsidRPr="00E13FB1">
        <w:rPr>
          <w:rFonts w:cs="Arial"/>
        </w:rPr>
        <w:t xml:space="preserve"> </w:t>
      </w:r>
      <w:r w:rsidR="00145CCF">
        <w:rPr>
          <w:rFonts w:cs="Arial"/>
        </w:rPr>
        <w:t xml:space="preserve">they </w:t>
      </w:r>
      <w:r w:rsidRPr="00E13FB1">
        <w:rPr>
          <w:rFonts w:cs="Arial"/>
        </w:rPr>
        <w:t>are handled under an inert atmosphere like nitrogen.</w:t>
      </w:r>
    </w:p>
    <w:p w14:paraId="58AEEDFE" w14:textId="6209F0E0" w:rsidR="009D3EE8" w:rsidRPr="0028337C" w:rsidRDefault="004C0BF5" w:rsidP="0028337C">
      <w:pPr>
        <w:tabs>
          <w:tab w:val="left" w:pos="851"/>
        </w:tabs>
        <w:rPr>
          <w:rFonts w:cs="Arial"/>
        </w:rPr>
      </w:pPr>
      <w:r>
        <w:rPr>
          <w:rFonts w:cs="Arial"/>
        </w:rPr>
        <w:lastRenderedPageBreak/>
        <w:t xml:space="preserve">Further information can be found in Appendix J of the </w:t>
      </w:r>
      <w:hyperlink r:id="rId27" w:history="1">
        <w:r w:rsidRPr="00C71B7D">
          <w:rPr>
            <w:rStyle w:val="Hyperlink"/>
            <w:rFonts w:cs="Arial"/>
          </w:rPr>
          <w:t>model Code of Practice: Managing the risks of hazardous chemicals in the workplace</w:t>
        </w:r>
      </w:hyperlink>
      <w:r w:rsidR="008C7DF2">
        <w:rPr>
          <w:rFonts w:cs="Arial"/>
        </w:rPr>
        <w:t xml:space="preserve"> and the Guide: </w:t>
      </w:r>
      <w:hyperlink r:id="rId28" w:history="1">
        <w:r w:rsidR="008C7DF2" w:rsidRPr="00BE4B7A">
          <w:rPr>
            <w:rStyle w:val="Hyperlink"/>
            <w:rFonts w:cs="Arial"/>
          </w:rPr>
          <w:t>Managing risks of storing chemicals in the workplace</w:t>
        </w:r>
      </w:hyperlink>
      <w:r w:rsidR="008C7DF2">
        <w:rPr>
          <w:rStyle w:val="Hyperlink"/>
          <w:rFonts w:cs="Arial"/>
        </w:rPr>
        <w:t>.</w:t>
      </w:r>
    </w:p>
    <w:p w14:paraId="0FC3A7CE" w14:textId="2D8B6BAF" w:rsidR="009D3EE8" w:rsidRPr="00416F4A" w:rsidRDefault="009D3EE8" w:rsidP="0028337C">
      <w:pPr>
        <w:pStyle w:val="Heading1"/>
        <w:ind w:right="5624"/>
      </w:pPr>
      <w:r w:rsidRPr="00416F4A">
        <w:t>Hazardous chemical registers</w:t>
      </w:r>
    </w:p>
    <w:p w14:paraId="60094674" w14:textId="77777777" w:rsidR="009D3EE8" w:rsidRPr="00241FCA" w:rsidRDefault="009D3EE8" w:rsidP="009D3EE8">
      <w:pPr>
        <w:rPr>
          <w:rFonts w:cs="Arial"/>
        </w:rPr>
      </w:pPr>
      <w:r w:rsidRPr="00241FCA">
        <w:rPr>
          <w:rFonts w:cs="Arial"/>
        </w:rPr>
        <w:t>A hazardous chemicals register is a list of hazardous chemicals at a workplace. It must include the current </w:t>
      </w:r>
      <w:hyperlink r:id="rId29" w:anchor="SDS" w:history="1">
        <w:r w:rsidRPr="00241FCA">
          <w:rPr>
            <w:rFonts w:cs="Arial"/>
          </w:rPr>
          <w:t>SDS</w:t>
        </w:r>
      </w:hyperlink>
      <w:r w:rsidRPr="00241FCA">
        <w:rPr>
          <w:rFonts w:cs="Arial"/>
        </w:rPr>
        <w:t> for each of the chemicals listed.</w:t>
      </w:r>
    </w:p>
    <w:p w14:paraId="51D53F0A" w14:textId="77777777" w:rsidR="0028337C" w:rsidRDefault="00145CCF" w:rsidP="0028337C">
      <w:pPr>
        <w:rPr>
          <w:rFonts w:eastAsia="Times New Roman" w:cs="Arial"/>
          <w:color w:val="292B2C"/>
          <w:lang w:eastAsia="en-AU"/>
        </w:rPr>
      </w:pPr>
      <w:r>
        <w:rPr>
          <w:rFonts w:eastAsia="Times New Roman" w:cs="Arial"/>
          <w:color w:val="292B2C"/>
          <w:szCs w:val="23"/>
          <w:lang w:eastAsia="en-AU"/>
        </w:rPr>
        <w:t>If your</w:t>
      </w:r>
      <w:r w:rsidR="009D3EE8" w:rsidRPr="00936F7E">
        <w:rPr>
          <w:rFonts w:eastAsia="Times New Roman" w:cs="Arial"/>
          <w:color w:val="292B2C"/>
          <w:szCs w:val="23"/>
          <w:lang w:eastAsia="en-AU"/>
        </w:rPr>
        <w:t xml:space="preserve"> business us</w:t>
      </w:r>
      <w:r>
        <w:rPr>
          <w:rFonts w:eastAsia="Times New Roman" w:cs="Arial"/>
          <w:color w:val="292B2C"/>
          <w:szCs w:val="23"/>
          <w:lang w:eastAsia="en-AU"/>
        </w:rPr>
        <w:t>es</w:t>
      </w:r>
      <w:r w:rsidR="009D3EE8">
        <w:rPr>
          <w:rFonts w:eastAsia="Times New Roman" w:cs="Arial"/>
          <w:color w:val="292B2C"/>
          <w:szCs w:val="23"/>
          <w:lang w:eastAsia="en-AU"/>
        </w:rPr>
        <w:t>, stor</w:t>
      </w:r>
      <w:r>
        <w:rPr>
          <w:rFonts w:eastAsia="Times New Roman" w:cs="Arial"/>
          <w:color w:val="292B2C"/>
          <w:szCs w:val="23"/>
          <w:lang w:eastAsia="en-AU"/>
        </w:rPr>
        <w:t>es</w:t>
      </w:r>
      <w:r w:rsidR="009D3EE8">
        <w:rPr>
          <w:rFonts w:eastAsia="Times New Roman" w:cs="Arial"/>
          <w:color w:val="292B2C"/>
          <w:szCs w:val="23"/>
          <w:lang w:eastAsia="en-AU"/>
        </w:rPr>
        <w:t xml:space="preserve"> or handl</w:t>
      </w:r>
      <w:r>
        <w:rPr>
          <w:rFonts w:eastAsia="Times New Roman" w:cs="Arial"/>
          <w:color w:val="292B2C"/>
          <w:szCs w:val="23"/>
          <w:lang w:eastAsia="en-AU"/>
        </w:rPr>
        <w:t xml:space="preserve">es </w:t>
      </w:r>
      <w:r w:rsidR="009D3EE8" w:rsidRPr="00936F7E">
        <w:rPr>
          <w:rFonts w:eastAsia="Times New Roman" w:cs="Arial"/>
          <w:color w:val="292B2C"/>
          <w:szCs w:val="23"/>
          <w:lang w:eastAsia="en-AU"/>
        </w:rPr>
        <w:t>hazardous chemicals</w:t>
      </w:r>
      <w:r w:rsidR="009D3EE8">
        <w:rPr>
          <w:rFonts w:eastAsia="Times New Roman" w:cs="Arial"/>
          <w:color w:val="292B2C"/>
          <w:szCs w:val="23"/>
          <w:lang w:eastAsia="en-AU"/>
        </w:rPr>
        <w:t xml:space="preserve"> (such as ethanol, isopropanol </w:t>
      </w:r>
      <w:r w:rsidR="009D3EE8" w:rsidRPr="0083733E">
        <w:rPr>
          <w:rFonts w:eastAsia="Times New Roman" w:cs="Arial"/>
          <w:color w:val="292B2C"/>
          <w:szCs w:val="23"/>
          <w:lang w:eastAsia="en-AU"/>
        </w:rPr>
        <w:t xml:space="preserve">and hydrogen peroxide) </w:t>
      </w:r>
      <w:r w:rsidRPr="0083733E">
        <w:rPr>
          <w:rFonts w:eastAsia="Times New Roman" w:cs="Arial"/>
          <w:color w:val="292B2C"/>
          <w:szCs w:val="23"/>
          <w:lang w:eastAsia="en-AU"/>
        </w:rPr>
        <w:t xml:space="preserve">you </w:t>
      </w:r>
      <w:r w:rsidR="009D3EE8" w:rsidRPr="0083733E">
        <w:rPr>
          <w:rFonts w:eastAsia="Times New Roman" w:cs="Arial"/>
          <w:color w:val="292B2C"/>
          <w:szCs w:val="23"/>
          <w:lang w:eastAsia="en-AU"/>
        </w:rPr>
        <w:t xml:space="preserve">must prepare a register and keep it up-to-date so workers can easily </w:t>
      </w:r>
      <w:r w:rsidR="009D3EE8" w:rsidRPr="0083733E">
        <w:rPr>
          <w:rFonts w:eastAsia="Times New Roman" w:cs="Arial"/>
          <w:color w:val="292B2C"/>
          <w:lang w:eastAsia="en-AU"/>
        </w:rPr>
        <w:t xml:space="preserve">find information about those chemicals. </w:t>
      </w:r>
    </w:p>
    <w:p w14:paraId="5929420E" w14:textId="311A1CF2" w:rsidR="00DE6FD1" w:rsidRPr="002E39C5" w:rsidRDefault="00DE6FD1" w:rsidP="0028337C">
      <w:pPr>
        <w:rPr>
          <w:rFonts w:eastAsia="Times New Roman" w:cs="Arial"/>
          <w:color w:val="292B2C"/>
          <w:lang w:eastAsia="en-AU"/>
        </w:rPr>
      </w:pPr>
      <w:r w:rsidRPr="002E39C5">
        <w:rPr>
          <w:rFonts w:eastAsia="Times New Roman" w:cs="Arial"/>
          <w:color w:val="292B2C"/>
          <w:lang w:eastAsia="en-AU"/>
        </w:rPr>
        <w:t>All hazardous chemicals that are stored, handled or used at a workplace must be listed on the register except where they are:</w:t>
      </w:r>
    </w:p>
    <w:p w14:paraId="1ED805BB" w14:textId="7FD4A598" w:rsidR="00DE6FD1" w:rsidRPr="0028337C" w:rsidRDefault="00DE6FD1" w:rsidP="0028337C">
      <w:pPr>
        <w:pStyle w:val="ListParagraph"/>
      </w:pPr>
      <w:r w:rsidRPr="0083733E">
        <w:t>in-</w:t>
      </w:r>
      <w:r w:rsidRPr="0028337C">
        <w:t>transit, or</w:t>
      </w:r>
    </w:p>
    <w:p w14:paraId="606086F6" w14:textId="77777777" w:rsidR="00DE6FD1" w:rsidRPr="006B323F" w:rsidRDefault="00DE6FD1" w:rsidP="0028337C">
      <w:pPr>
        <w:pStyle w:val="ListParagraph"/>
      </w:pPr>
      <w:r w:rsidRPr="0028337C">
        <w:t>consumer</w:t>
      </w:r>
      <w:r w:rsidRPr="0083733E">
        <w:t xml:space="preserve"> products</w:t>
      </w:r>
      <w:r w:rsidRPr="006B323F">
        <w:t>.</w:t>
      </w:r>
    </w:p>
    <w:p w14:paraId="4CE07328" w14:textId="5FC878AC" w:rsidR="00DE6FD1" w:rsidRPr="00DE6FD1" w:rsidRDefault="00DE6FD1" w:rsidP="00DE6FD1">
      <w:pPr>
        <w:rPr>
          <w:rFonts w:eastAsia="Times New Roman" w:cs="Arial"/>
          <w:color w:val="292B2C"/>
          <w:szCs w:val="23"/>
          <w:lang w:eastAsia="en-AU"/>
        </w:rPr>
      </w:pPr>
      <w:r w:rsidRPr="00DE6FD1">
        <w:rPr>
          <w:rFonts w:eastAsia="Times New Roman" w:cs="Arial"/>
          <w:color w:val="292B2C"/>
          <w:szCs w:val="23"/>
          <w:lang w:eastAsia="en-AU"/>
        </w:rPr>
        <w:t>Consumer products are those that are packed primarily for use by a household consumer and are used in a way</w:t>
      </w:r>
      <w:r w:rsidR="00682293">
        <w:rPr>
          <w:rFonts w:eastAsia="Times New Roman" w:cs="Arial"/>
          <w:color w:val="292B2C"/>
          <w:szCs w:val="23"/>
          <w:lang w:eastAsia="en-AU"/>
        </w:rPr>
        <w:t xml:space="preserve"> and quantity</w:t>
      </w:r>
      <w:r w:rsidRPr="00DE6FD1">
        <w:rPr>
          <w:rFonts w:eastAsia="Times New Roman" w:cs="Arial"/>
          <w:color w:val="292B2C"/>
          <w:szCs w:val="23"/>
          <w:lang w:eastAsia="en-AU"/>
        </w:rPr>
        <w:t xml:space="preserve"> that is consistent with normal household use.</w:t>
      </w:r>
    </w:p>
    <w:p w14:paraId="04CEE213" w14:textId="326AB298" w:rsidR="009D3EE8" w:rsidRPr="0028337C" w:rsidRDefault="009D3EE8" w:rsidP="008C7DF2">
      <w:pPr>
        <w:rPr>
          <w:rFonts w:cs="Arial"/>
        </w:rPr>
      </w:pPr>
      <w:r>
        <w:rPr>
          <w:rFonts w:cs="Arial"/>
        </w:rPr>
        <w:t>More information about hazardous chemical registers, including a template for preparing your own register, can be found</w:t>
      </w:r>
      <w:r w:rsidR="002C148F">
        <w:rPr>
          <w:rFonts w:cs="Arial"/>
        </w:rPr>
        <w:t xml:space="preserve"> on the</w:t>
      </w:r>
      <w:r>
        <w:rPr>
          <w:rFonts w:cs="Arial"/>
        </w:rPr>
        <w:t xml:space="preserve"> </w:t>
      </w:r>
      <w:hyperlink r:id="rId30" w:anchor="placard-requirements-under-the" w:history="1">
        <w:r w:rsidR="002C148F">
          <w:rPr>
            <w:rStyle w:val="Hyperlink"/>
            <w:rFonts w:cs="Arial"/>
          </w:rPr>
          <w:t>Registers, manifests and placards web page.</w:t>
        </w:r>
      </w:hyperlink>
    </w:p>
    <w:p w14:paraId="206F677C" w14:textId="29A046F5" w:rsidR="008C7DF2" w:rsidRPr="00416F4A" w:rsidRDefault="008C7DF2" w:rsidP="0028337C">
      <w:pPr>
        <w:pStyle w:val="Heading1"/>
        <w:ind w:right="2363"/>
      </w:pPr>
      <w:r w:rsidRPr="00416F4A">
        <w:t xml:space="preserve">Storing larger quantities of </w:t>
      </w:r>
      <w:r w:rsidR="003C35A4" w:rsidRPr="00416F4A">
        <w:t>flammable liquids or oxidisers</w:t>
      </w:r>
    </w:p>
    <w:p w14:paraId="6CE1D2B1" w14:textId="7FEE18DF" w:rsidR="008C7DF2" w:rsidRDefault="008C7DF2" w:rsidP="008C7DF2">
      <w:pPr>
        <w:rPr>
          <w:rFonts w:cs="Arial"/>
        </w:rPr>
      </w:pPr>
      <w:r>
        <w:rPr>
          <w:rFonts w:cs="Arial"/>
        </w:rPr>
        <w:t>While any business which uses, stores or handles hazardous chemicals needs to keep a hazardous chemical register; the placard and manifest requirements described below only apply if you store more than the threshold quantity</w:t>
      </w:r>
      <w:r w:rsidR="00DA3C35">
        <w:rPr>
          <w:rFonts w:cs="Arial"/>
        </w:rPr>
        <w:t xml:space="preserve"> of</w:t>
      </w:r>
      <w:r>
        <w:rPr>
          <w:rFonts w:cs="Arial"/>
        </w:rPr>
        <w:t xml:space="preserve"> </w:t>
      </w:r>
      <w:r w:rsidR="00605EB7">
        <w:rPr>
          <w:rFonts w:cs="Arial"/>
        </w:rPr>
        <w:t>hazardous chemicals</w:t>
      </w:r>
      <w:r>
        <w:rPr>
          <w:rFonts w:cs="Arial"/>
        </w:rPr>
        <w:t xml:space="preserve">. </w:t>
      </w:r>
    </w:p>
    <w:p w14:paraId="2E5CCE8E" w14:textId="77777777" w:rsidR="008C7DF2" w:rsidRDefault="008C7DF2" w:rsidP="008C7DF2">
      <w:pPr>
        <w:rPr>
          <w:rFonts w:cs="Arial"/>
        </w:rPr>
      </w:pPr>
      <w:r>
        <w:rPr>
          <w:rFonts w:cs="Arial"/>
        </w:rPr>
        <w:t>For hand sanitisers and their flammable ingredients (Category 2 flammable liquids), the threshold quantities are:</w:t>
      </w:r>
    </w:p>
    <w:p w14:paraId="396CF9F9" w14:textId="77777777" w:rsidR="008C7DF2" w:rsidRPr="0028337C" w:rsidRDefault="008C7DF2" w:rsidP="0028337C">
      <w:pPr>
        <w:pStyle w:val="ListParagraph"/>
      </w:pPr>
      <w:r>
        <w:t xml:space="preserve">Placarding </w:t>
      </w:r>
      <w:r w:rsidRPr="0028337C">
        <w:t>quantity: 250 litres</w:t>
      </w:r>
    </w:p>
    <w:p w14:paraId="24BE9DE0" w14:textId="77777777" w:rsidR="008C7DF2" w:rsidRDefault="008C7DF2" w:rsidP="0028337C">
      <w:pPr>
        <w:pStyle w:val="ListParagraph"/>
      </w:pPr>
      <w:r w:rsidRPr="0028337C">
        <w:t>Manifest quantity</w:t>
      </w:r>
      <w:r>
        <w:t>: 2,500 litres</w:t>
      </w:r>
    </w:p>
    <w:p w14:paraId="3FBB5ABD" w14:textId="77777777" w:rsidR="008C7DF2" w:rsidRDefault="008C7DF2" w:rsidP="008C7DF2">
      <w:pPr>
        <w:rPr>
          <w:rFonts w:cs="Arial"/>
        </w:rPr>
      </w:pPr>
      <w:r>
        <w:rPr>
          <w:rFonts w:cs="Arial"/>
        </w:rPr>
        <w:t xml:space="preserve">For hydrogen peroxide, the </w:t>
      </w:r>
      <w:r w:rsidRPr="00912165">
        <w:rPr>
          <w:rFonts w:cs="Arial"/>
        </w:rPr>
        <w:t>threshold quantities are</w:t>
      </w:r>
      <w:r>
        <w:rPr>
          <w:rFonts w:cs="Arial"/>
        </w:rPr>
        <w:t>:</w:t>
      </w:r>
    </w:p>
    <w:p w14:paraId="1194DFA0" w14:textId="77777777" w:rsidR="008C7DF2" w:rsidRPr="0028337C" w:rsidRDefault="008C7DF2" w:rsidP="0028337C">
      <w:pPr>
        <w:pStyle w:val="ListParagraph"/>
      </w:pPr>
      <w:r>
        <w:t xml:space="preserve">Placarding </w:t>
      </w:r>
      <w:r w:rsidRPr="001D106C">
        <w:rPr>
          <w:rFonts w:ascii="Helvetica" w:eastAsia="Times New Roman" w:hAnsi="Helvetica" w:cs="Helvetica"/>
          <w:color w:val="292B2C"/>
          <w:sz w:val="23"/>
          <w:szCs w:val="23"/>
          <w:lang w:eastAsia="en-AU"/>
        </w:rPr>
        <w:t>qua</w:t>
      </w:r>
      <w:r w:rsidRPr="0028337C">
        <w:t>ntity: 50 litres or kilograms</w:t>
      </w:r>
    </w:p>
    <w:p w14:paraId="1753C43C" w14:textId="77777777" w:rsidR="008C7DF2" w:rsidRDefault="008C7DF2" w:rsidP="0028337C">
      <w:pPr>
        <w:pStyle w:val="ListParagraph"/>
      </w:pPr>
      <w:r w:rsidRPr="0028337C">
        <w:t>Manifest quantity</w:t>
      </w:r>
      <w:r>
        <w:t>: 500 litres or kilograms</w:t>
      </w:r>
    </w:p>
    <w:p w14:paraId="039BF3BD" w14:textId="3A9B50A7" w:rsidR="008C7DF2" w:rsidRDefault="008C7DF2" w:rsidP="008C7DF2">
      <w:pPr>
        <w:rPr>
          <w:rFonts w:cs="Arial"/>
        </w:rPr>
      </w:pPr>
      <w:r>
        <w:rPr>
          <w:rFonts w:cs="Arial"/>
        </w:rPr>
        <w:t xml:space="preserve">NOTE: If hydrogen peroxide is stored in a diluted form, a greater volume can be stored before placards and manifests are required. </w:t>
      </w:r>
    </w:p>
    <w:p w14:paraId="5ACD5439" w14:textId="2EBD24D1" w:rsidR="00277826" w:rsidRDefault="00277826" w:rsidP="002E39C5">
      <w:pPr>
        <w:rPr>
          <w:rFonts w:cs="Arial"/>
        </w:rPr>
      </w:pPr>
      <w:r>
        <w:rPr>
          <w:rFonts w:cs="Arial"/>
        </w:rPr>
        <w:t>A p</w:t>
      </w:r>
      <w:r w:rsidRPr="00E13FB1">
        <w:rPr>
          <w:rFonts w:cs="Arial"/>
        </w:rPr>
        <w:t xml:space="preserve">lacard </w:t>
      </w:r>
      <w:r>
        <w:rPr>
          <w:rFonts w:cs="Arial"/>
        </w:rPr>
        <w:t>is a special type of sign displayed at a workplace to warn about the large stores of hazardous chemicals kept there, while a</w:t>
      </w:r>
      <w:r w:rsidRPr="00E13FB1">
        <w:rPr>
          <w:rFonts w:cs="Arial"/>
        </w:rPr>
        <w:t xml:space="preserve"> manifest is</w:t>
      </w:r>
      <w:r>
        <w:rPr>
          <w:rFonts w:cs="Arial"/>
        </w:rPr>
        <w:t xml:space="preserve"> a written document</w:t>
      </w:r>
      <w:r w:rsidRPr="001E57C7">
        <w:rPr>
          <w:rFonts w:cs="Arial"/>
        </w:rPr>
        <w:t xml:space="preserve"> </w:t>
      </w:r>
      <w:r>
        <w:rPr>
          <w:rFonts w:cs="Arial"/>
        </w:rPr>
        <w:t>that contains information about the quantity, classification and locations of the hazardous chemicals at the workplace. Both placards and manifests contain vital information for use by emergency services in the event of an incident.</w:t>
      </w:r>
    </w:p>
    <w:p w14:paraId="10E24725" w14:textId="3AC85CF0" w:rsidR="008C7DF2" w:rsidRPr="00BE10C8" w:rsidRDefault="00277826" w:rsidP="006F7437">
      <w:pPr>
        <w:rPr>
          <w:rFonts w:cs="Arial"/>
        </w:rPr>
      </w:pPr>
      <w:r>
        <w:rPr>
          <w:rFonts w:cs="Arial"/>
        </w:rPr>
        <w:t xml:space="preserve">More information about the placarding and manifest requirements can be </w:t>
      </w:r>
      <w:r w:rsidR="008C7DF2">
        <w:rPr>
          <w:rFonts w:cs="Arial"/>
        </w:rPr>
        <w:t>found</w:t>
      </w:r>
      <w:r w:rsidR="002C148F">
        <w:rPr>
          <w:rFonts w:cs="Arial"/>
        </w:rPr>
        <w:t xml:space="preserve"> on the</w:t>
      </w:r>
      <w:r w:rsidR="008C7DF2">
        <w:rPr>
          <w:rFonts w:cs="Arial"/>
        </w:rPr>
        <w:t xml:space="preserve"> </w:t>
      </w:r>
      <w:hyperlink r:id="rId31" w:anchor="placard-requirements-under-the" w:history="1">
        <w:r w:rsidR="002C148F">
          <w:rPr>
            <w:rStyle w:val="Hyperlink"/>
            <w:rFonts w:cs="Arial"/>
          </w:rPr>
          <w:t>Registers, manifests and placards web page.</w:t>
        </w:r>
      </w:hyperlink>
      <w:r w:rsidR="008C7DF2">
        <w:rPr>
          <w:rFonts w:cs="Arial"/>
        </w:rPr>
        <w:t xml:space="preserve"> </w:t>
      </w:r>
    </w:p>
    <w:p w14:paraId="17813841" w14:textId="25C29346" w:rsidR="008C7DF2" w:rsidRPr="008C7DF2" w:rsidRDefault="008C7DF2" w:rsidP="0028337C">
      <w:pPr>
        <w:pStyle w:val="Heading1"/>
        <w:ind w:right="5482"/>
      </w:pPr>
      <w:r w:rsidRPr="008C7DF2">
        <w:lastRenderedPageBreak/>
        <w:t>Safe Work Australia resources</w:t>
      </w:r>
    </w:p>
    <w:p w14:paraId="1E66AD8C" w14:textId="6AB3D81C" w:rsidR="008C7DF2" w:rsidRPr="0028337C" w:rsidRDefault="008C7DF2" w:rsidP="0028337C">
      <w:pPr>
        <w:pStyle w:val="ListParagraph"/>
      </w:pPr>
      <w:r>
        <w:rPr>
          <w:rFonts w:cs="Arial"/>
        </w:rPr>
        <w:t>M</w:t>
      </w:r>
      <w:r w:rsidRPr="0028337C">
        <w:t xml:space="preserve">odel Code of Practice: </w:t>
      </w:r>
      <w:hyperlink r:id="rId32" w:history="1">
        <w:r w:rsidRPr="0028337C">
          <w:rPr>
            <w:rStyle w:val="Hyperlink"/>
            <w:color w:val="auto"/>
            <w:u w:val="none"/>
          </w:rPr>
          <w:t>Managing risks of hazardous chemicals in the workplace</w:t>
        </w:r>
      </w:hyperlink>
    </w:p>
    <w:p w14:paraId="1CD7D081" w14:textId="35424465" w:rsidR="008C7DF2" w:rsidRPr="002E39C5" w:rsidRDefault="008C7DF2" w:rsidP="0028337C">
      <w:pPr>
        <w:pStyle w:val="ListParagraph"/>
        <w:rPr>
          <w:rFonts w:cs="Arial"/>
        </w:rPr>
      </w:pPr>
      <w:r w:rsidRPr="0028337C">
        <w:t>Guide</w:t>
      </w:r>
      <w:r>
        <w:rPr>
          <w:rFonts w:cs="Arial"/>
        </w:rPr>
        <w:t xml:space="preserve">: </w:t>
      </w:r>
      <w:hyperlink r:id="rId33" w:history="1">
        <w:r w:rsidRPr="00BE4B7A">
          <w:rPr>
            <w:rStyle w:val="Hyperlink"/>
            <w:rFonts w:cs="Arial"/>
          </w:rPr>
          <w:t>Managing risks of storing chemicals in the workplace</w:t>
        </w:r>
      </w:hyperlink>
      <w:r w:rsidRPr="00CC7A16">
        <w:rPr>
          <w:rStyle w:val="Hyperlink"/>
          <w:rFonts w:cs="Arial"/>
          <w:color w:val="auto"/>
          <w:u w:val="none"/>
        </w:rPr>
        <w:t>.</w:t>
      </w:r>
    </w:p>
    <w:p w14:paraId="299767E9" w14:textId="149A912B" w:rsidR="004A06E9" w:rsidRDefault="004A06E9" w:rsidP="004A06E9">
      <w:pPr>
        <w:rPr>
          <w:rFonts w:cs="Arial"/>
        </w:rPr>
      </w:pPr>
      <w:r>
        <w:rPr>
          <w:rFonts w:cs="Arial"/>
        </w:rPr>
        <w:t xml:space="preserve">NOTE: this is a summary of the model WHS requirements for hazardous chemicals. Contact your </w:t>
      </w:r>
      <w:hyperlink r:id="rId34" w:history="1">
        <w:r w:rsidRPr="002C148F">
          <w:rPr>
            <w:rStyle w:val="Hyperlink"/>
            <w:rFonts w:cs="Arial"/>
          </w:rPr>
          <w:t>WHS regulator</w:t>
        </w:r>
      </w:hyperlink>
      <w:r>
        <w:rPr>
          <w:rFonts w:cs="Arial"/>
        </w:rPr>
        <w:t xml:space="preserve"> for further advice about your duties.</w:t>
      </w:r>
    </w:p>
    <w:p w14:paraId="36854B5E" w14:textId="77777777" w:rsidR="004A06E9" w:rsidRPr="009E26D7" w:rsidRDefault="004A06E9" w:rsidP="001D106C">
      <w:pPr>
        <w:tabs>
          <w:tab w:val="left" w:pos="851"/>
        </w:tabs>
        <w:rPr>
          <w:rFonts w:cs="Arial"/>
        </w:rPr>
      </w:pPr>
    </w:p>
    <w:sectPr w:rsidR="004A06E9" w:rsidRPr="009E26D7" w:rsidSect="0028337C">
      <w:headerReference w:type="default" r:id="rId35"/>
      <w:footerReference w:type="default" r:id="rId36"/>
      <w:pgSz w:w="11906" w:h="16838"/>
      <w:pgMar w:top="2693" w:right="1440" w:bottom="2268"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90C58" w14:textId="77777777" w:rsidR="003522AA" w:rsidRDefault="003522AA" w:rsidP="004A06E9">
      <w:pPr>
        <w:spacing w:after="0" w:line="240" w:lineRule="auto"/>
      </w:pPr>
      <w:r>
        <w:separator/>
      </w:r>
    </w:p>
  </w:endnote>
  <w:endnote w:type="continuationSeparator" w:id="0">
    <w:p w14:paraId="7E42C514" w14:textId="77777777" w:rsidR="003522AA" w:rsidRDefault="003522AA" w:rsidP="004A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8337C" w14:paraId="743289E0" w14:textId="77777777" w:rsidTr="00AF5B87">
      <w:tc>
        <w:tcPr>
          <w:tcW w:w="4508" w:type="dxa"/>
          <w:vAlign w:val="center"/>
        </w:tcPr>
        <w:p w14:paraId="600ABE9C" w14:textId="77777777" w:rsidR="0028337C" w:rsidRDefault="0028337C" w:rsidP="0028337C">
          <w:pPr>
            <w:pStyle w:val="Subtitle"/>
            <w:spacing w:before="0" w:after="0"/>
          </w:pPr>
          <w:r>
            <w:t>swa.gov.au/coronavirus</w:t>
          </w:r>
        </w:p>
      </w:tc>
      <w:tc>
        <w:tcPr>
          <w:tcW w:w="4508" w:type="dxa"/>
          <w:vAlign w:val="bottom"/>
        </w:tcPr>
        <w:p w14:paraId="173F587E" w14:textId="77777777" w:rsidR="0028337C" w:rsidRDefault="0028337C" w:rsidP="0028337C">
          <w:pPr>
            <w:pStyle w:val="Footer"/>
            <w:jc w:val="right"/>
          </w:pPr>
          <w:r>
            <w:rPr>
              <w:noProof/>
            </w:rPr>
            <w:drawing>
              <wp:inline distT="0" distB="0" distL="0" distR="0" wp14:anchorId="51E047BE" wp14:editId="242D171F">
                <wp:extent cx="2030680" cy="5357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_logo_inline_transparent.png"/>
                        <pic:cNvPicPr/>
                      </pic:nvPicPr>
                      <pic:blipFill rotWithShape="1">
                        <a:blip r:embed="rId1">
                          <a:extLst>
                            <a:ext uri="{28A0092B-C50C-407E-A947-70E740481C1C}">
                              <a14:useLocalDpi xmlns:a14="http://schemas.microsoft.com/office/drawing/2010/main" val="0"/>
                            </a:ext>
                          </a:extLst>
                        </a:blip>
                        <a:srcRect l="8080" t="17371" r="6323" b="17362"/>
                        <a:stretch/>
                      </pic:blipFill>
                      <pic:spPr bwMode="auto">
                        <a:xfrm>
                          <a:off x="0" y="0"/>
                          <a:ext cx="2104934" cy="5553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092A79" w14:textId="77777777" w:rsidR="0028337C" w:rsidRDefault="0028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BCDCA" w14:textId="77777777" w:rsidR="003522AA" w:rsidRDefault="003522AA" w:rsidP="004A06E9">
      <w:pPr>
        <w:spacing w:after="0" w:line="240" w:lineRule="auto"/>
      </w:pPr>
      <w:r>
        <w:separator/>
      </w:r>
    </w:p>
  </w:footnote>
  <w:footnote w:type="continuationSeparator" w:id="0">
    <w:p w14:paraId="07B52B8D" w14:textId="77777777" w:rsidR="003522AA" w:rsidRDefault="003522AA" w:rsidP="004A0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AFDC" w14:textId="6D6FA92B" w:rsidR="0028337C" w:rsidRPr="008721AC" w:rsidRDefault="0028337C" w:rsidP="0028337C">
    <w:pPr>
      <w:pStyle w:val="Subtitle"/>
      <w:jc w:val="right"/>
    </w:pPr>
    <w:r w:rsidRPr="00A661AC">
      <w:rPr>
        <w:noProof/>
        <w:color w:val="FFFFFF" w:themeColor="background1"/>
      </w:rPr>
      <w:drawing>
        <wp:anchor distT="0" distB="0" distL="114300" distR="114300" simplePos="0" relativeHeight="251659264" behindDoc="1" locked="0" layoutInCell="1" allowOverlap="1" wp14:anchorId="7B92673B" wp14:editId="3A8F3A3F">
          <wp:simplePos x="0" y="0"/>
          <wp:positionH relativeFrom="page">
            <wp:posOffset>13335</wp:posOffset>
          </wp:positionH>
          <wp:positionV relativeFrom="paragraph">
            <wp:posOffset>-719455</wp:posOffset>
          </wp:positionV>
          <wp:extent cx="7546975" cy="1384465"/>
          <wp:effectExtent l="0" t="0" r="0" b="635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26 COVID-19 WHS Factsheet_bkg.jpg"/>
                  <pic:cNvPicPr/>
                </pic:nvPicPr>
                <pic:blipFill rotWithShape="1">
                  <a:blip r:embed="rId1">
                    <a:extLst>
                      <a:ext uri="{28A0092B-C50C-407E-A947-70E740481C1C}">
                        <a14:useLocalDpi xmlns:a14="http://schemas.microsoft.com/office/drawing/2010/main" val="0"/>
                      </a:ext>
                    </a:extLst>
                  </a:blip>
                  <a:srcRect b="87031"/>
                  <a:stretch/>
                </pic:blipFill>
                <pic:spPr bwMode="auto">
                  <a:xfrm>
                    <a:off x="0" y="0"/>
                    <a:ext cx="7546975" cy="1384465"/>
                  </a:xfrm>
                  <a:prstGeom prst="rect">
                    <a:avLst/>
                  </a:prstGeom>
                  <a:ln w="381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rPr>
      <w:t>Created</w:t>
    </w:r>
    <w:r w:rsidRPr="00A661AC">
      <w:rPr>
        <w:color w:val="FFFFFF" w:themeColor="background1"/>
      </w:rPr>
      <w:t xml:space="preserve">: </w:t>
    </w:r>
    <w:r>
      <w:rPr>
        <w:color w:val="FFFFFF" w:themeColor="background1"/>
      </w:rPr>
      <w:t>9</w:t>
    </w:r>
    <w:r w:rsidRPr="00A661AC">
      <w:rPr>
        <w:color w:val="FFFFFF" w:themeColor="background1"/>
      </w:rPr>
      <w:t xml:space="preserve"> April 2020</w:t>
    </w:r>
  </w:p>
  <w:p w14:paraId="2A8A8852" w14:textId="77777777" w:rsidR="0028337C" w:rsidRDefault="00283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855"/>
    <w:multiLevelType w:val="multilevel"/>
    <w:tmpl w:val="73169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75396"/>
    <w:multiLevelType w:val="hybridMultilevel"/>
    <w:tmpl w:val="DCBCC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74A7C"/>
    <w:multiLevelType w:val="hybridMultilevel"/>
    <w:tmpl w:val="53E61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6E21B2"/>
    <w:multiLevelType w:val="hybridMultilevel"/>
    <w:tmpl w:val="63BA2D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58291D"/>
    <w:multiLevelType w:val="hybridMultilevel"/>
    <w:tmpl w:val="CE64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437649"/>
    <w:multiLevelType w:val="hybridMultilevel"/>
    <w:tmpl w:val="563C9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EE07D0"/>
    <w:multiLevelType w:val="hybridMultilevel"/>
    <w:tmpl w:val="F15C076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F3DD7"/>
    <w:multiLevelType w:val="hybridMultilevel"/>
    <w:tmpl w:val="5218CD2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43665E1A"/>
    <w:multiLevelType w:val="hybridMultilevel"/>
    <w:tmpl w:val="A890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56590C"/>
    <w:multiLevelType w:val="hybridMultilevel"/>
    <w:tmpl w:val="A4C6C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8B5171"/>
    <w:multiLevelType w:val="hybridMultilevel"/>
    <w:tmpl w:val="23A6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11656"/>
    <w:multiLevelType w:val="multilevel"/>
    <w:tmpl w:val="46A6C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A1C1A"/>
    <w:multiLevelType w:val="hybridMultilevel"/>
    <w:tmpl w:val="89E48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61C14"/>
    <w:multiLevelType w:val="hybridMultilevel"/>
    <w:tmpl w:val="E76A4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43DFE"/>
    <w:multiLevelType w:val="multilevel"/>
    <w:tmpl w:val="DC96E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B1EF4"/>
    <w:multiLevelType w:val="multilevel"/>
    <w:tmpl w:val="7DBAA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B46E8"/>
    <w:multiLevelType w:val="hybridMultilevel"/>
    <w:tmpl w:val="E9A06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7015C2"/>
    <w:multiLevelType w:val="hybridMultilevel"/>
    <w:tmpl w:val="C3D8B4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5916A9"/>
    <w:multiLevelType w:val="hybridMultilevel"/>
    <w:tmpl w:val="715E90CE"/>
    <w:lvl w:ilvl="0" w:tplc="91CA7920">
      <w:start w:val="1"/>
      <w:numFmt w:val="bullet"/>
      <w:pStyle w:val="ListParagraph"/>
      <w:lvlText w:val="&gt;"/>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C8436DA"/>
    <w:multiLevelType w:val="hybridMultilevel"/>
    <w:tmpl w:val="1C60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372A0C"/>
    <w:multiLevelType w:val="multilevel"/>
    <w:tmpl w:val="A8F8C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6542C"/>
    <w:multiLevelType w:val="hybridMultilevel"/>
    <w:tmpl w:val="D444D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0"/>
  </w:num>
  <w:num w:numId="5">
    <w:abstractNumId w:val="12"/>
  </w:num>
  <w:num w:numId="6">
    <w:abstractNumId w:val="19"/>
  </w:num>
  <w:num w:numId="7">
    <w:abstractNumId w:val="13"/>
  </w:num>
  <w:num w:numId="8">
    <w:abstractNumId w:val="0"/>
  </w:num>
  <w:num w:numId="9">
    <w:abstractNumId w:val="14"/>
  </w:num>
  <w:num w:numId="10">
    <w:abstractNumId w:val="5"/>
  </w:num>
  <w:num w:numId="11">
    <w:abstractNumId w:val="1"/>
  </w:num>
  <w:num w:numId="12">
    <w:abstractNumId w:val="11"/>
  </w:num>
  <w:num w:numId="13">
    <w:abstractNumId w:val="15"/>
  </w:num>
  <w:num w:numId="14">
    <w:abstractNumId w:val="9"/>
  </w:num>
  <w:num w:numId="15">
    <w:abstractNumId w:val="7"/>
  </w:num>
  <w:num w:numId="16">
    <w:abstractNumId w:val="2"/>
  </w:num>
  <w:num w:numId="17">
    <w:abstractNumId w:val="20"/>
  </w:num>
  <w:num w:numId="18">
    <w:abstractNumId w:val="3"/>
  </w:num>
  <w:num w:numId="19">
    <w:abstractNumId w:val="21"/>
  </w:num>
  <w:num w:numId="20">
    <w:abstractNumId w:val="16"/>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0B"/>
    <w:rsid w:val="000306AD"/>
    <w:rsid w:val="00032404"/>
    <w:rsid w:val="00073D22"/>
    <w:rsid w:val="000B38CE"/>
    <w:rsid w:val="000E384E"/>
    <w:rsid w:val="000E77B1"/>
    <w:rsid w:val="001114B5"/>
    <w:rsid w:val="001436C5"/>
    <w:rsid w:val="00145CCF"/>
    <w:rsid w:val="001537B9"/>
    <w:rsid w:val="00197CEC"/>
    <w:rsid w:val="001A31FC"/>
    <w:rsid w:val="001D106C"/>
    <w:rsid w:val="001E0CF3"/>
    <w:rsid w:val="001E57C7"/>
    <w:rsid w:val="00202BDC"/>
    <w:rsid w:val="0022589C"/>
    <w:rsid w:val="0023030E"/>
    <w:rsid w:val="00241FCA"/>
    <w:rsid w:val="00243B4F"/>
    <w:rsid w:val="0025205B"/>
    <w:rsid w:val="00277826"/>
    <w:rsid w:val="0028337C"/>
    <w:rsid w:val="00292097"/>
    <w:rsid w:val="00296190"/>
    <w:rsid w:val="002C148F"/>
    <w:rsid w:val="002C67BF"/>
    <w:rsid w:val="002D412A"/>
    <w:rsid w:val="002E0C50"/>
    <w:rsid w:val="002E1240"/>
    <w:rsid w:val="002E39C5"/>
    <w:rsid w:val="0031581E"/>
    <w:rsid w:val="00345E53"/>
    <w:rsid w:val="0034752A"/>
    <w:rsid w:val="003475F4"/>
    <w:rsid w:val="003522AA"/>
    <w:rsid w:val="0038223A"/>
    <w:rsid w:val="00390001"/>
    <w:rsid w:val="003A6CA6"/>
    <w:rsid w:val="003C35A4"/>
    <w:rsid w:val="003F0F74"/>
    <w:rsid w:val="00405BF5"/>
    <w:rsid w:val="00413C20"/>
    <w:rsid w:val="00416F4A"/>
    <w:rsid w:val="00423079"/>
    <w:rsid w:val="004328C1"/>
    <w:rsid w:val="0044538F"/>
    <w:rsid w:val="00463CD4"/>
    <w:rsid w:val="0048730E"/>
    <w:rsid w:val="00494033"/>
    <w:rsid w:val="004A06E9"/>
    <w:rsid w:val="004A2C79"/>
    <w:rsid w:val="004B5CE2"/>
    <w:rsid w:val="004C0BF5"/>
    <w:rsid w:val="00526DA4"/>
    <w:rsid w:val="005468BF"/>
    <w:rsid w:val="00563B2C"/>
    <w:rsid w:val="0057179F"/>
    <w:rsid w:val="00581B4D"/>
    <w:rsid w:val="005A09A9"/>
    <w:rsid w:val="005A1E08"/>
    <w:rsid w:val="005E4779"/>
    <w:rsid w:val="005E6336"/>
    <w:rsid w:val="005E6BC8"/>
    <w:rsid w:val="005E7BD7"/>
    <w:rsid w:val="00600391"/>
    <w:rsid w:val="00605EB7"/>
    <w:rsid w:val="00610793"/>
    <w:rsid w:val="00612757"/>
    <w:rsid w:val="00617C18"/>
    <w:rsid w:val="00621036"/>
    <w:rsid w:val="00627010"/>
    <w:rsid w:val="00646FB1"/>
    <w:rsid w:val="006810C3"/>
    <w:rsid w:val="00682293"/>
    <w:rsid w:val="00693DD9"/>
    <w:rsid w:val="006A2084"/>
    <w:rsid w:val="006B323F"/>
    <w:rsid w:val="006D32AD"/>
    <w:rsid w:val="006E2C52"/>
    <w:rsid w:val="006F7437"/>
    <w:rsid w:val="0070017C"/>
    <w:rsid w:val="00701321"/>
    <w:rsid w:val="00710265"/>
    <w:rsid w:val="00716CD6"/>
    <w:rsid w:val="00724C9E"/>
    <w:rsid w:val="00731DFA"/>
    <w:rsid w:val="00733907"/>
    <w:rsid w:val="00736733"/>
    <w:rsid w:val="00741FCB"/>
    <w:rsid w:val="00755CBE"/>
    <w:rsid w:val="00782451"/>
    <w:rsid w:val="007B4744"/>
    <w:rsid w:val="00801ADE"/>
    <w:rsid w:val="00805782"/>
    <w:rsid w:val="008258F9"/>
    <w:rsid w:val="00832607"/>
    <w:rsid w:val="0083733E"/>
    <w:rsid w:val="008645AB"/>
    <w:rsid w:val="00891BF5"/>
    <w:rsid w:val="008946CC"/>
    <w:rsid w:val="008A2A21"/>
    <w:rsid w:val="008C7DF2"/>
    <w:rsid w:val="008D1C41"/>
    <w:rsid w:val="008D6F88"/>
    <w:rsid w:val="008F7050"/>
    <w:rsid w:val="00912165"/>
    <w:rsid w:val="0091726F"/>
    <w:rsid w:val="00936F7E"/>
    <w:rsid w:val="00974E16"/>
    <w:rsid w:val="009A301C"/>
    <w:rsid w:val="009B03B0"/>
    <w:rsid w:val="009B13B0"/>
    <w:rsid w:val="009B2962"/>
    <w:rsid w:val="009B72CF"/>
    <w:rsid w:val="009D3EE8"/>
    <w:rsid w:val="009E26D7"/>
    <w:rsid w:val="009F6C9D"/>
    <w:rsid w:val="00A01613"/>
    <w:rsid w:val="00A04DF0"/>
    <w:rsid w:val="00A07E7F"/>
    <w:rsid w:val="00A37F25"/>
    <w:rsid w:val="00A4178D"/>
    <w:rsid w:val="00A50057"/>
    <w:rsid w:val="00A61D1B"/>
    <w:rsid w:val="00A657D0"/>
    <w:rsid w:val="00A867BB"/>
    <w:rsid w:val="00A92549"/>
    <w:rsid w:val="00A949B1"/>
    <w:rsid w:val="00AB7D71"/>
    <w:rsid w:val="00AC1E75"/>
    <w:rsid w:val="00AC237B"/>
    <w:rsid w:val="00AD49D9"/>
    <w:rsid w:val="00AD668E"/>
    <w:rsid w:val="00AD7475"/>
    <w:rsid w:val="00AD780B"/>
    <w:rsid w:val="00AD7C76"/>
    <w:rsid w:val="00AF1D20"/>
    <w:rsid w:val="00AF41C8"/>
    <w:rsid w:val="00AF65B2"/>
    <w:rsid w:val="00B01B93"/>
    <w:rsid w:val="00B077AD"/>
    <w:rsid w:val="00B27726"/>
    <w:rsid w:val="00B5367D"/>
    <w:rsid w:val="00B83F38"/>
    <w:rsid w:val="00B85AB8"/>
    <w:rsid w:val="00B86CA4"/>
    <w:rsid w:val="00B87C68"/>
    <w:rsid w:val="00BA1447"/>
    <w:rsid w:val="00BB1821"/>
    <w:rsid w:val="00BB6F73"/>
    <w:rsid w:val="00BC2BC5"/>
    <w:rsid w:val="00BC3206"/>
    <w:rsid w:val="00BD3911"/>
    <w:rsid w:val="00BE10C8"/>
    <w:rsid w:val="00BE4B7A"/>
    <w:rsid w:val="00C03B22"/>
    <w:rsid w:val="00C03C31"/>
    <w:rsid w:val="00C32017"/>
    <w:rsid w:val="00C34CC3"/>
    <w:rsid w:val="00C558AD"/>
    <w:rsid w:val="00C71A36"/>
    <w:rsid w:val="00C71B7D"/>
    <w:rsid w:val="00C73703"/>
    <w:rsid w:val="00C750A3"/>
    <w:rsid w:val="00C97259"/>
    <w:rsid w:val="00CA6D15"/>
    <w:rsid w:val="00CB26A4"/>
    <w:rsid w:val="00CB78EF"/>
    <w:rsid w:val="00CC0E4B"/>
    <w:rsid w:val="00CC7A16"/>
    <w:rsid w:val="00CF38C1"/>
    <w:rsid w:val="00CF5D1D"/>
    <w:rsid w:val="00D1665E"/>
    <w:rsid w:val="00D424DC"/>
    <w:rsid w:val="00D44BD0"/>
    <w:rsid w:val="00D915F5"/>
    <w:rsid w:val="00DA3C35"/>
    <w:rsid w:val="00DC68BA"/>
    <w:rsid w:val="00DD5FC0"/>
    <w:rsid w:val="00DE6FD1"/>
    <w:rsid w:val="00E076CE"/>
    <w:rsid w:val="00E175C6"/>
    <w:rsid w:val="00E2057C"/>
    <w:rsid w:val="00E26CFA"/>
    <w:rsid w:val="00E34AED"/>
    <w:rsid w:val="00E37F27"/>
    <w:rsid w:val="00E41B81"/>
    <w:rsid w:val="00E47150"/>
    <w:rsid w:val="00E86904"/>
    <w:rsid w:val="00EB5845"/>
    <w:rsid w:val="00EC32E4"/>
    <w:rsid w:val="00EC3505"/>
    <w:rsid w:val="00ED6600"/>
    <w:rsid w:val="00F05FFC"/>
    <w:rsid w:val="00F12389"/>
    <w:rsid w:val="00F42222"/>
    <w:rsid w:val="00F51425"/>
    <w:rsid w:val="00F54924"/>
    <w:rsid w:val="00F54BFA"/>
    <w:rsid w:val="00F57DC5"/>
    <w:rsid w:val="00F84031"/>
    <w:rsid w:val="00F850D6"/>
    <w:rsid w:val="00FD08E7"/>
    <w:rsid w:val="00FE0889"/>
    <w:rsid w:val="00FF6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56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37C"/>
    <w:pPr>
      <w:spacing w:after="120"/>
    </w:pPr>
    <w:rPr>
      <w:rFonts w:ascii="Arial" w:hAnsi="Arial"/>
      <w:sz w:val="21"/>
    </w:rPr>
  </w:style>
  <w:style w:type="paragraph" w:styleId="Heading1">
    <w:name w:val="heading 1"/>
    <w:basedOn w:val="Normal"/>
    <w:next w:val="Normal"/>
    <w:link w:val="Heading1Char"/>
    <w:uiPriority w:val="9"/>
    <w:qFormat/>
    <w:rsid w:val="0028337C"/>
    <w:pPr>
      <w:keepNext/>
      <w:keepLines/>
      <w:pBdr>
        <w:top w:val="single" w:sz="12" w:space="1" w:color="4C62AD"/>
        <w:left w:val="single" w:sz="12" w:space="4" w:color="4C62AD"/>
        <w:bottom w:val="single" w:sz="12" w:space="1" w:color="4C62AD"/>
        <w:right w:val="single" w:sz="12" w:space="4" w:color="4C62AD"/>
      </w:pBdr>
      <w:shd w:val="clear" w:color="auto" w:fill="4C62AD"/>
      <w:spacing w:before="240" w:after="0"/>
      <w:outlineLvl w:val="0"/>
    </w:pPr>
    <w:rPr>
      <w:rFonts w:eastAsiaTheme="majorEastAsia" w:cstheme="majorBidi"/>
      <w:b/>
      <w:color w:val="FFFFFF" w:themeColor="background1"/>
      <w:sz w:val="24"/>
      <w:szCs w:val="32"/>
    </w:rPr>
  </w:style>
  <w:style w:type="paragraph" w:styleId="Heading2">
    <w:name w:val="heading 2"/>
    <w:basedOn w:val="Subtitle"/>
    <w:next w:val="Normal"/>
    <w:link w:val="Heading2Char"/>
    <w:uiPriority w:val="9"/>
    <w:unhideWhenUsed/>
    <w:qFormat/>
    <w:rsid w:val="0028337C"/>
    <w:pPr>
      <w:outlineLvl w:val="1"/>
    </w:pPr>
  </w:style>
  <w:style w:type="paragraph" w:styleId="Heading3">
    <w:name w:val="heading 3"/>
    <w:basedOn w:val="Normal"/>
    <w:next w:val="Normal"/>
    <w:link w:val="Heading3Char"/>
    <w:uiPriority w:val="9"/>
    <w:semiHidden/>
    <w:unhideWhenUsed/>
    <w:qFormat/>
    <w:rsid w:val="002C14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37C"/>
    <w:pPr>
      <w:numPr>
        <w:numId w:val="21"/>
      </w:numPr>
      <w:ind w:left="470" w:hanging="357"/>
      <w:contextualSpacing/>
    </w:pPr>
    <w:rPr>
      <w:szCs w:val="21"/>
    </w:rPr>
  </w:style>
  <w:style w:type="character" w:styleId="Hyperlink">
    <w:name w:val="Hyperlink"/>
    <w:basedOn w:val="DefaultParagraphFont"/>
    <w:uiPriority w:val="99"/>
    <w:unhideWhenUsed/>
    <w:rsid w:val="00EC32E4"/>
    <w:rPr>
      <w:color w:val="0563C1" w:themeColor="hyperlink"/>
      <w:u w:val="single"/>
    </w:rPr>
  </w:style>
  <w:style w:type="character" w:styleId="UnresolvedMention">
    <w:name w:val="Unresolved Mention"/>
    <w:basedOn w:val="DefaultParagraphFont"/>
    <w:uiPriority w:val="99"/>
    <w:semiHidden/>
    <w:unhideWhenUsed/>
    <w:rsid w:val="00EC32E4"/>
    <w:rPr>
      <w:color w:val="605E5C"/>
      <w:shd w:val="clear" w:color="auto" w:fill="E1DFDD"/>
    </w:rPr>
  </w:style>
  <w:style w:type="character" w:styleId="FollowedHyperlink">
    <w:name w:val="FollowedHyperlink"/>
    <w:basedOn w:val="DefaultParagraphFont"/>
    <w:uiPriority w:val="99"/>
    <w:semiHidden/>
    <w:unhideWhenUsed/>
    <w:rsid w:val="008258F9"/>
    <w:rPr>
      <w:color w:val="954F72" w:themeColor="followedHyperlink"/>
      <w:u w:val="single"/>
    </w:rPr>
  </w:style>
  <w:style w:type="paragraph" w:styleId="NormalWeb">
    <w:name w:val="Normal (Web)"/>
    <w:basedOn w:val="Normal"/>
    <w:uiPriority w:val="99"/>
    <w:unhideWhenUsed/>
    <w:rsid w:val="007102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10265"/>
    <w:rPr>
      <w:sz w:val="16"/>
      <w:szCs w:val="16"/>
    </w:rPr>
  </w:style>
  <w:style w:type="paragraph" w:styleId="CommentText">
    <w:name w:val="annotation text"/>
    <w:basedOn w:val="Normal"/>
    <w:link w:val="CommentTextChar"/>
    <w:uiPriority w:val="99"/>
    <w:unhideWhenUsed/>
    <w:rsid w:val="00710265"/>
    <w:pPr>
      <w:spacing w:line="240" w:lineRule="auto"/>
    </w:pPr>
    <w:rPr>
      <w:sz w:val="20"/>
      <w:szCs w:val="20"/>
    </w:rPr>
  </w:style>
  <w:style w:type="character" w:customStyle="1" w:styleId="CommentTextChar">
    <w:name w:val="Comment Text Char"/>
    <w:basedOn w:val="DefaultParagraphFont"/>
    <w:link w:val="CommentText"/>
    <w:uiPriority w:val="99"/>
    <w:rsid w:val="00710265"/>
    <w:rPr>
      <w:sz w:val="20"/>
      <w:szCs w:val="20"/>
    </w:rPr>
  </w:style>
  <w:style w:type="paragraph" w:styleId="CommentSubject">
    <w:name w:val="annotation subject"/>
    <w:basedOn w:val="CommentText"/>
    <w:next w:val="CommentText"/>
    <w:link w:val="CommentSubjectChar"/>
    <w:uiPriority w:val="99"/>
    <w:semiHidden/>
    <w:unhideWhenUsed/>
    <w:rsid w:val="00710265"/>
    <w:rPr>
      <w:b/>
      <w:bCs/>
    </w:rPr>
  </w:style>
  <w:style w:type="character" w:customStyle="1" w:styleId="CommentSubjectChar">
    <w:name w:val="Comment Subject Char"/>
    <w:basedOn w:val="CommentTextChar"/>
    <w:link w:val="CommentSubject"/>
    <w:uiPriority w:val="99"/>
    <w:semiHidden/>
    <w:rsid w:val="00710265"/>
    <w:rPr>
      <w:b/>
      <w:bCs/>
      <w:sz w:val="20"/>
      <w:szCs w:val="20"/>
    </w:rPr>
  </w:style>
  <w:style w:type="paragraph" w:styleId="BalloonText">
    <w:name w:val="Balloon Text"/>
    <w:basedOn w:val="Normal"/>
    <w:link w:val="BalloonTextChar"/>
    <w:uiPriority w:val="99"/>
    <w:semiHidden/>
    <w:unhideWhenUsed/>
    <w:rsid w:val="00710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65"/>
    <w:rPr>
      <w:rFonts w:ascii="Segoe UI" w:hAnsi="Segoe UI" w:cs="Segoe UI"/>
      <w:sz w:val="18"/>
      <w:szCs w:val="18"/>
    </w:rPr>
  </w:style>
  <w:style w:type="character" w:styleId="HTMLDefinition">
    <w:name w:val="HTML Definition"/>
    <w:basedOn w:val="DefaultParagraphFont"/>
    <w:uiPriority w:val="99"/>
    <w:semiHidden/>
    <w:unhideWhenUsed/>
    <w:rsid w:val="00C34CC3"/>
    <w:rPr>
      <w:i/>
      <w:iCs/>
    </w:rPr>
  </w:style>
  <w:style w:type="paragraph" w:styleId="Revision">
    <w:name w:val="Revision"/>
    <w:hidden/>
    <w:uiPriority w:val="99"/>
    <w:semiHidden/>
    <w:rsid w:val="00E86904"/>
    <w:pPr>
      <w:spacing w:after="0" w:line="240" w:lineRule="auto"/>
    </w:pPr>
  </w:style>
  <w:style w:type="table" w:styleId="TableGrid">
    <w:name w:val="Table Grid"/>
    <w:basedOn w:val="TableNormal"/>
    <w:uiPriority w:val="39"/>
    <w:rsid w:val="00FD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E9"/>
  </w:style>
  <w:style w:type="paragraph" w:styleId="Footer">
    <w:name w:val="footer"/>
    <w:basedOn w:val="Normal"/>
    <w:link w:val="FooterChar"/>
    <w:uiPriority w:val="99"/>
    <w:unhideWhenUsed/>
    <w:rsid w:val="004A0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6E9"/>
  </w:style>
  <w:style w:type="character" w:customStyle="1" w:styleId="Heading1Char">
    <w:name w:val="Heading 1 Char"/>
    <w:basedOn w:val="DefaultParagraphFont"/>
    <w:link w:val="Heading1"/>
    <w:uiPriority w:val="9"/>
    <w:rsid w:val="0028337C"/>
    <w:rPr>
      <w:rFonts w:ascii="Arial" w:eastAsiaTheme="majorEastAsia" w:hAnsi="Arial" w:cstheme="majorBidi"/>
      <w:b/>
      <w:color w:val="FFFFFF" w:themeColor="background1"/>
      <w:sz w:val="24"/>
      <w:szCs w:val="32"/>
      <w:shd w:val="clear" w:color="auto" w:fill="4C62AD"/>
    </w:rPr>
  </w:style>
  <w:style w:type="character" w:customStyle="1" w:styleId="Heading2Char">
    <w:name w:val="Heading 2 Char"/>
    <w:basedOn w:val="DefaultParagraphFont"/>
    <w:link w:val="Heading2"/>
    <w:uiPriority w:val="9"/>
    <w:rsid w:val="0028337C"/>
    <w:rPr>
      <w:rFonts w:ascii="Arial" w:eastAsiaTheme="minorEastAsia" w:hAnsi="Arial"/>
      <w:b/>
      <w:sz w:val="24"/>
    </w:rPr>
  </w:style>
  <w:style w:type="character" w:customStyle="1" w:styleId="Heading3Char">
    <w:name w:val="Heading 3 Char"/>
    <w:basedOn w:val="DefaultParagraphFont"/>
    <w:link w:val="Heading3"/>
    <w:uiPriority w:val="9"/>
    <w:semiHidden/>
    <w:rsid w:val="002C148F"/>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28337C"/>
    <w:pPr>
      <w:numPr>
        <w:ilvl w:val="1"/>
      </w:numPr>
      <w:spacing w:before="360"/>
    </w:pPr>
    <w:rPr>
      <w:rFonts w:eastAsiaTheme="minorEastAsia"/>
      <w:b/>
      <w:sz w:val="24"/>
    </w:rPr>
  </w:style>
  <w:style w:type="character" w:customStyle="1" w:styleId="SubtitleChar">
    <w:name w:val="Subtitle Char"/>
    <w:basedOn w:val="DefaultParagraphFont"/>
    <w:link w:val="Subtitle"/>
    <w:uiPriority w:val="11"/>
    <w:rsid w:val="0028337C"/>
    <w:rPr>
      <w:rFonts w:ascii="Arial" w:eastAsiaTheme="minorEastAsia" w:hAnsi="Arial"/>
      <w:b/>
      <w:sz w:val="24"/>
    </w:rPr>
  </w:style>
  <w:style w:type="paragraph" w:styleId="Title">
    <w:name w:val="Title"/>
    <w:basedOn w:val="Normal"/>
    <w:next w:val="Normal"/>
    <w:link w:val="TitleChar"/>
    <w:uiPriority w:val="10"/>
    <w:qFormat/>
    <w:rsid w:val="0028337C"/>
    <w:pPr>
      <w:pBdr>
        <w:top w:val="single" w:sz="24" w:space="1" w:color="4C62AD"/>
        <w:left w:val="single" w:sz="24" w:space="4" w:color="4C62AD"/>
        <w:bottom w:val="single" w:sz="24" w:space="1" w:color="4C62AD"/>
        <w:right w:val="single" w:sz="24" w:space="4" w:color="4C62AD"/>
      </w:pBdr>
      <w:shd w:val="clear" w:color="auto" w:fill="4C62AD"/>
      <w:spacing w:after="0" w:line="240" w:lineRule="auto"/>
      <w:contextualSpacing/>
      <w:jc w:val="center"/>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28337C"/>
    <w:rPr>
      <w:rFonts w:ascii="Arial" w:eastAsiaTheme="majorEastAsia" w:hAnsi="Arial" w:cstheme="majorBidi"/>
      <w:b/>
      <w:color w:val="FFFFFF" w:themeColor="background1"/>
      <w:spacing w:val="-10"/>
      <w:kern w:val="28"/>
      <w:sz w:val="72"/>
      <w:szCs w:val="56"/>
      <w:shd w:val="clear" w:color="auto" w:fill="4C62AD"/>
    </w:rPr>
  </w:style>
  <w:style w:type="paragraph" w:styleId="IntenseQuote">
    <w:name w:val="Intense Quote"/>
    <w:aliases w:val="Infobox"/>
    <w:basedOn w:val="Normal"/>
    <w:next w:val="Normal"/>
    <w:link w:val="IntenseQuoteChar"/>
    <w:uiPriority w:val="30"/>
    <w:qFormat/>
    <w:rsid w:val="0028337C"/>
    <w:pPr>
      <w:pBdr>
        <w:top w:val="single" w:sz="24" w:space="10" w:color="CED5EA"/>
        <w:left w:val="single" w:sz="48" w:space="4" w:color="CED5EA"/>
        <w:bottom w:val="single" w:sz="24" w:space="10" w:color="CED5EA"/>
        <w:right w:val="single" w:sz="48" w:space="4" w:color="CED5EA"/>
      </w:pBdr>
      <w:shd w:val="clear" w:color="auto" w:fill="CED5EA"/>
      <w:spacing w:before="120" w:line="240" w:lineRule="auto"/>
      <w:ind w:right="-45"/>
    </w:pPr>
    <w:rPr>
      <w:iCs/>
      <w:color w:val="000000" w:themeColor="text1"/>
      <w:sz w:val="24"/>
    </w:rPr>
  </w:style>
  <w:style w:type="character" w:customStyle="1" w:styleId="IntenseQuoteChar">
    <w:name w:val="Intense Quote Char"/>
    <w:aliases w:val="Infobox Char"/>
    <w:basedOn w:val="DefaultParagraphFont"/>
    <w:link w:val="IntenseQuote"/>
    <w:uiPriority w:val="30"/>
    <w:rsid w:val="0028337C"/>
    <w:rPr>
      <w:rFonts w:ascii="Arial" w:hAnsi="Arial"/>
      <w:iCs/>
      <w:color w:val="000000" w:themeColor="text1"/>
      <w:sz w:val="24"/>
      <w:shd w:val="clear" w:color="auto" w:fill="CED5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855">
      <w:bodyDiv w:val="1"/>
      <w:marLeft w:val="0"/>
      <w:marRight w:val="0"/>
      <w:marTop w:val="0"/>
      <w:marBottom w:val="0"/>
      <w:divBdr>
        <w:top w:val="none" w:sz="0" w:space="0" w:color="auto"/>
        <w:left w:val="none" w:sz="0" w:space="0" w:color="auto"/>
        <w:bottom w:val="none" w:sz="0" w:space="0" w:color="auto"/>
        <w:right w:val="none" w:sz="0" w:space="0" w:color="auto"/>
      </w:divBdr>
    </w:div>
    <w:div w:id="593439723">
      <w:bodyDiv w:val="1"/>
      <w:marLeft w:val="0"/>
      <w:marRight w:val="0"/>
      <w:marTop w:val="0"/>
      <w:marBottom w:val="0"/>
      <w:divBdr>
        <w:top w:val="none" w:sz="0" w:space="0" w:color="auto"/>
        <w:left w:val="none" w:sz="0" w:space="0" w:color="auto"/>
        <w:bottom w:val="none" w:sz="0" w:space="0" w:color="auto"/>
        <w:right w:val="none" w:sz="0" w:space="0" w:color="auto"/>
      </w:divBdr>
    </w:div>
    <w:div w:id="672950002">
      <w:bodyDiv w:val="1"/>
      <w:marLeft w:val="0"/>
      <w:marRight w:val="0"/>
      <w:marTop w:val="0"/>
      <w:marBottom w:val="0"/>
      <w:divBdr>
        <w:top w:val="none" w:sz="0" w:space="0" w:color="auto"/>
        <w:left w:val="none" w:sz="0" w:space="0" w:color="auto"/>
        <w:bottom w:val="none" w:sz="0" w:space="0" w:color="auto"/>
        <w:right w:val="none" w:sz="0" w:space="0" w:color="auto"/>
      </w:divBdr>
    </w:div>
    <w:div w:id="732242068">
      <w:bodyDiv w:val="1"/>
      <w:marLeft w:val="0"/>
      <w:marRight w:val="0"/>
      <w:marTop w:val="0"/>
      <w:marBottom w:val="0"/>
      <w:divBdr>
        <w:top w:val="none" w:sz="0" w:space="0" w:color="auto"/>
        <w:left w:val="none" w:sz="0" w:space="0" w:color="auto"/>
        <w:bottom w:val="none" w:sz="0" w:space="0" w:color="auto"/>
        <w:right w:val="none" w:sz="0" w:space="0" w:color="auto"/>
      </w:divBdr>
    </w:div>
    <w:div w:id="834149261">
      <w:bodyDiv w:val="1"/>
      <w:marLeft w:val="0"/>
      <w:marRight w:val="0"/>
      <w:marTop w:val="0"/>
      <w:marBottom w:val="0"/>
      <w:divBdr>
        <w:top w:val="none" w:sz="0" w:space="0" w:color="auto"/>
        <w:left w:val="none" w:sz="0" w:space="0" w:color="auto"/>
        <w:bottom w:val="none" w:sz="0" w:space="0" w:color="auto"/>
        <w:right w:val="none" w:sz="0" w:space="0" w:color="auto"/>
      </w:divBdr>
    </w:div>
    <w:div w:id="1266697587">
      <w:bodyDiv w:val="1"/>
      <w:marLeft w:val="0"/>
      <w:marRight w:val="0"/>
      <w:marTop w:val="0"/>
      <w:marBottom w:val="0"/>
      <w:divBdr>
        <w:top w:val="none" w:sz="0" w:space="0" w:color="auto"/>
        <w:left w:val="none" w:sz="0" w:space="0" w:color="auto"/>
        <w:bottom w:val="none" w:sz="0" w:space="0" w:color="auto"/>
        <w:right w:val="none" w:sz="0" w:space="0" w:color="auto"/>
      </w:divBdr>
    </w:div>
    <w:div w:id="1586840165">
      <w:bodyDiv w:val="1"/>
      <w:marLeft w:val="0"/>
      <w:marRight w:val="0"/>
      <w:marTop w:val="0"/>
      <w:marBottom w:val="0"/>
      <w:divBdr>
        <w:top w:val="none" w:sz="0" w:space="0" w:color="auto"/>
        <w:left w:val="none" w:sz="0" w:space="0" w:color="auto"/>
        <w:bottom w:val="none" w:sz="0" w:space="0" w:color="auto"/>
        <w:right w:val="none" w:sz="0" w:space="0" w:color="auto"/>
      </w:divBdr>
    </w:div>
    <w:div w:id="1682320636">
      <w:bodyDiv w:val="1"/>
      <w:marLeft w:val="0"/>
      <w:marRight w:val="0"/>
      <w:marTop w:val="0"/>
      <w:marBottom w:val="0"/>
      <w:divBdr>
        <w:top w:val="none" w:sz="0" w:space="0" w:color="auto"/>
        <w:left w:val="none" w:sz="0" w:space="0" w:color="auto"/>
        <w:bottom w:val="none" w:sz="0" w:space="0" w:color="auto"/>
        <w:right w:val="none" w:sz="0" w:space="0" w:color="auto"/>
      </w:divBdr>
    </w:div>
    <w:div w:id="1774662781">
      <w:bodyDiv w:val="1"/>
      <w:marLeft w:val="0"/>
      <w:marRight w:val="0"/>
      <w:marTop w:val="0"/>
      <w:marBottom w:val="0"/>
      <w:divBdr>
        <w:top w:val="none" w:sz="0" w:space="0" w:color="auto"/>
        <w:left w:val="none" w:sz="0" w:space="0" w:color="auto"/>
        <w:bottom w:val="none" w:sz="0" w:space="0" w:color="auto"/>
        <w:right w:val="none" w:sz="0" w:space="0" w:color="auto"/>
      </w:divBdr>
    </w:div>
    <w:div w:id="19535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sc.ul.com/en/resources/news/ul-creates-hand-sanitizer-safety-data-sheets/" TargetMode="External"/><Relationship Id="rId18" Type="http://schemas.openxmlformats.org/officeDocument/2006/relationships/hyperlink" Target="https://www.tga.gov.au/labelling-packaging" TargetMode="External"/><Relationship Id="rId26" Type="http://schemas.openxmlformats.org/officeDocument/2006/relationships/hyperlink" Target="https://www.safeworkaustralia.gov.au/doc/managing-risks-storing-chemicals-workplace" TargetMode="External"/><Relationship Id="rId21" Type="http://schemas.openxmlformats.org/officeDocument/2006/relationships/hyperlink" Target="https://www.safeworkaustralia.gov.au/sds" TargetMode="External"/><Relationship Id="rId34" Type="http://schemas.openxmlformats.org/officeDocument/2006/relationships/hyperlink" Target="https://www.safeworkaustralia.gov.au/whs-authorities-contact-information" TargetMode="External"/><Relationship Id="rId7" Type="http://schemas.openxmlformats.org/officeDocument/2006/relationships/endnotes" Target="endnotes.xml"/><Relationship Id="rId12" Type="http://schemas.openxmlformats.org/officeDocument/2006/relationships/hyperlink" Target="https://www.legislation.gov.au/Details/F2020L00340/Download" TargetMode="External"/><Relationship Id="rId17" Type="http://schemas.openxmlformats.org/officeDocument/2006/relationships/hyperlink" Target="https://www.tga.gov.au/labelling-packaging" TargetMode="External"/><Relationship Id="rId25" Type="http://schemas.openxmlformats.org/officeDocument/2006/relationships/hyperlink" Target="https://www.safeworkaustralia.gov.au/doc/model-code-practice-managing-risks-hazardous-chemicals-workplace" TargetMode="External"/><Relationship Id="rId33" Type="http://schemas.openxmlformats.org/officeDocument/2006/relationships/hyperlink" Target="https://www.safeworkaustralia.gov.au/doc/managing-risks-storing-chemicals-workplac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cnas.gov.au/cosmetics-and-soaps" TargetMode="External"/><Relationship Id="rId20" Type="http://schemas.openxmlformats.org/officeDocument/2006/relationships/hyperlink" Target="https://www.legislation.gov.au/Details/F2020L00340/Download" TargetMode="External"/><Relationship Id="rId29" Type="http://schemas.openxmlformats.org/officeDocument/2006/relationships/hyperlink" Target="https://www.safeworkaustralia.gov.au/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gpsc/5may/Guide_to_Local_Production.pdf" TargetMode="External"/><Relationship Id="rId24" Type="http://schemas.openxmlformats.org/officeDocument/2006/relationships/hyperlink" Target="https://www.safeworkaustralia.gov.au/sds" TargetMode="External"/><Relationship Id="rId32" Type="http://schemas.openxmlformats.org/officeDocument/2006/relationships/hyperlink" Target="https://www.safeworkaustralia.gov.au/doc/model-code-practice-managing-risks-hazardous-chemicals-workpla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oductsafety.gov.au/standards/cosmetics-ingredients-labelling" TargetMode="External"/><Relationship Id="rId23" Type="http://schemas.openxmlformats.org/officeDocument/2006/relationships/hyperlink" Target="https://www.safeworkaustralia.gov.au/doc/model-code-practice-preparation-safety-data-sheets-hazardous-chemicals" TargetMode="External"/><Relationship Id="rId28" Type="http://schemas.openxmlformats.org/officeDocument/2006/relationships/hyperlink" Target="https://www.safeworkaustralia.gov.au/doc/managing-risks-storing-chemicals-workplace" TargetMode="External"/><Relationship Id="rId36" Type="http://schemas.openxmlformats.org/officeDocument/2006/relationships/footer" Target="footer1.xml"/><Relationship Id="rId10" Type="http://schemas.openxmlformats.org/officeDocument/2006/relationships/hyperlink" Target="https://www.legislation.gov.au/Details/F2020L00340/Download" TargetMode="External"/><Relationship Id="rId19" Type="http://schemas.openxmlformats.org/officeDocument/2006/relationships/hyperlink" Target="https://www.safeworkaustralia.gov.au/labelling" TargetMode="External"/><Relationship Id="rId31" Type="http://schemas.openxmlformats.org/officeDocument/2006/relationships/hyperlink" Target="https://www.safeworkaustralia.gov.au/registers-manifests-and-placards" TargetMode="External"/><Relationship Id="rId4" Type="http://schemas.openxmlformats.org/officeDocument/2006/relationships/settings" Target="settings.xml"/><Relationship Id="rId9" Type="http://schemas.openxmlformats.org/officeDocument/2006/relationships/hyperlink" Target="https://www.safeworkaustralia.gov.au/glossary" TargetMode="External"/><Relationship Id="rId14" Type="http://schemas.openxmlformats.org/officeDocument/2006/relationships/hyperlink" Target="https://www.tga.gov.au/hand-sanitisers-and-covid-19" TargetMode="External"/><Relationship Id="rId22" Type="http://schemas.openxmlformats.org/officeDocument/2006/relationships/hyperlink" Target="https://msc.ul.com/en/resources/news/ul-creates-hand-sanitizer-safety-data-sheets/" TargetMode="External"/><Relationship Id="rId27" Type="http://schemas.openxmlformats.org/officeDocument/2006/relationships/hyperlink" Target="https://www.safeworkaustralia.gov.au/doc/model-code-practice-managing-risks-hazardous-chemicals-workplace" TargetMode="External"/><Relationship Id="rId30" Type="http://schemas.openxmlformats.org/officeDocument/2006/relationships/hyperlink" Target="https://www.safeworkaustralia.gov.au/registers-manifests-and-placards" TargetMode="External"/><Relationship Id="rId35" Type="http://schemas.openxmlformats.org/officeDocument/2006/relationships/header" Target="header1.xml"/><Relationship Id="rId8" Type="http://schemas.openxmlformats.org/officeDocument/2006/relationships/hyperlink" Target="https://www.safeworkaustralia.gov.au/glossary"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3155-3899-44B0-A07B-23D50A9F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12222</Characters>
  <Application>Microsoft Office Word</Application>
  <DocSecurity>0</DocSecurity>
  <Lines>230</Lines>
  <Paragraphs>159</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2020-04-09T05:22:00Z</dcterms:created>
  <dcterms:modified xsi:type="dcterms:W3CDTF">2020-04-09T05:22:00Z</dcterms:modified>
</cp:coreProperties>
</file>